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B02FBE" w14:textId="77777777" w:rsidR="008379AA" w:rsidRDefault="00000000">
      <w:pPr>
        <w:autoSpaceDE w:val="0"/>
        <w:autoSpaceDN w:val="0"/>
        <w:spacing w:line="590" w:lineRule="atLeast"/>
        <w:jc w:val="center"/>
      </w:pPr>
      <w:r>
        <w:rPr>
          <w:rFonts w:ascii="方正小标宋简体" w:eastAsia="方正小标宋简体" w:hint="eastAsia"/>
          <w:sz w:val="36"/>
          <w:szCs w:val="36"/>
        </w:rPr>
        <w:t>盘龙区松华坝水库水源保护区管理局2021年度部门决算</w:t>
      </w:r>
    </w:p>
    <w:p w14:paraId="2B244E69" w14:textId="77777777" w:rsidR="008379AA" w:rsidRDefault="00000000">
      <w:pPr>
        <w:autoSpaceDE w:val="0"/>
        <w:autoSpaceDN w:val="0"/>
        <w:spacing w:line="590" w:lineRule="atLeast"/>
        <w:jc w:val="center"/>
      </w:pPr>
      <w:r>
        <w:rPr>
          <w:rFonts w:ascii="Times New Roman" w:hAnsi="Times New Roman" w:cs="Times New Roman"/>
          <w:sz w:val="36"/>
          <w:szCs w:val="36"/>
        </w:rPr>
        <w:t xml:space="preserve"> </w:t>
      </w:r>
    </w:p>
    <w:p w14:paraId="2AE0E970" w14:textId="77777777" w:rsidR="008379AA" w:rsidRDefault="00000000">
      <w:pPr>
        <w:autoSpaceDE w:val="0"/>
        <w:autoSpaceDN w:val="0"/>
        <w:spacing w:line="590" w:lineRule="atLeast"/>
        <w:jc w:val="center"/>
      </w:pPr>
      <w:r>
        <w:rPr>
          <w:rFonts w:ascii="黑体" w:eastAsia="黑体" w:hAnsi="黑体" w:hint="eastAsia"/>
          <w:sz w:val="36"/>
          <w:szCs w:val="36"/>
        </w:rPr>
        <w:t>目录</w:t>
      </w:r>
    </w:p>
    <w:p w14:paraId="1168389E" w14:textId="77777777" w:rsidR="008379AA" w:rsidRDefault="00000000">
      <w:pPr>
        <w:autoSpaceDE w:val="0"/>
        <w:autoSpaceDN w:val="0"/>
        <w:spacing w:line="590" w:lineRule="atLeast"/>
        <w:jc w:val="both"/>
      </w:pPr>
      <w:r>
        <w:rPr>
          <w:rFonts w:ascii="黑体" w:eastAsia="黑体" w:hAnsi="黑体" w:hint="eastAsia"/>
          <w:sz w:val="30"/>
          <w:szCs w:val="30"/>
        </w:rPr>
        <w:t>第一部分</w:t>
      </w:r>
      <w:r>
        <w:rPr>
          <w:rFonts w:hint="eastAsia"/>
          <w:sz w:val="30"/>
          <w:szCs w:val="30"/>
        </w:rPr>
        <w:t xml:space="preserve"> </w:t>
      </w:r>
      <w:r>
        <w:rPr>
          <w:rFonts w:ascii="黑体" w:eastAsia="黑体" w:hint="eastAsia"/>
          <w:sz w:val="30"/>
          <w:szCs w:val="30"/>
        </w:rPr>
        <w:t xml:space="preserve"> </w:t>
      </w:r>
      <w:r>
        <w:rPr>
          <w:rFonts w:ascii="黑体" w:eastAsia="黑体" w:hAnsi="黑体" w:hint="eastAsia"/>
          <w:sz w:val="30"/>
          <w:szCs w:val="30"/>
        </w:rPr>
        <w:t>盘龙区松华坝水库水源保护区管理局概况</w:t>
      </w:r>
    </w:p>
    <w:p w14:paraId="6650D173" w14:textId="77777777" w:rsidR="008379AA" w:rsidRDefault="00000000">
      <w:pPr>
        <w:autoSpaceDE w:val="0"/>
        <w:autoSpaceDN w:val="0"/>
        <w:spacing w:line="590" w:lineRule="atLeast"/>
        <w:jc w:val="both"/>
      </w:pPr>
      <w:r>
        <w:rPr>
          <w:rFonts w:ascii="楷体" w:eastAsia="楷体" w:hAnsi="楷体" w:hint="eastAsia"/>
          <w:sz w:val="30"/>
          <w:szCs w:val="30"/>
        </w:rPr>
        <w:t>一、主要职能</w:t>
      </w:r>
    </w:p>
    <w:p w14:paraId="458010A1" w14:textId="77777777" w:rsidR="008379AA" w:rsidRDefault="00000000">
      <w:pPr>
        <w:autoSpaceDE w:val="0"/>
        <w:autoSpaceDN w:val="0"/>
        <w:spacing w:line="590" w:lineRule="atLeast"/>
        <w:jc w:val="both"/>
      </w:pPr>
      <w:r>
        <w:rPr>
          <w:rFonts w:ascii="楷体" w:eastAsia="楷体" w:hAnsi="楷体" w:hint="eastAsia"/>
          <w:sz w:val="30"/>
          <w:szCs w:val="30"/>
        </w:rPr>
        <w:t>二、部门基本情况</w:t>
      </w:r>
    </w:p>
    <w:p w14:paraId="5D0AC0E3" w14:textId="77777777" w:rsidR="008379AA" w:rsidRDefault="00000000">
      <w:pPr>
        <w:autoSpaceDE w:val="0"/>
        <w:autoSpaceDN w:val="0"/>
        <w:spacing w:line="590" w:lineRule="atLeast"/>
        <w:jc w:val="both"/>
      </w:pPr>
      <w:r>
        <w:rPr>
          <w:rFonts w:ascii="黑体" w:eastAsia="黑体" w:hAnsi="黑体" w:hint="eastAsia"/>
          <w:sz w:val="30"/>
          <w:szCs w:val="30"/>
        </w:rPr>
        <w:t>第二部分</w:t>
      </w:r>
      <w:r>
        <w:rPr>
          <w:rFonts w:hint="eastAsia"/>
          <w:sz w:val="30"/>
          <w:szCs w:val="30"/>
        </w:rPr>
        <w:t xml:space="preserve"> </w:t>
      </w:r>
      <w:r>
        <w:rPr>
          <w:rFonts w:ascii="黑体" w:eastAsia="黑体" w:hint="eastAsia"/>
          <w:sz w:val="30"/>
          <w:szCs w:val="30"/>
        </w:rPr>
        <w:t xml:space="preserve"> </w:t>
      </w:r>
      <w:r>
        <w:rPr>
          <w:rFonts w:ascii="黑体" w:eastAsia="黑体" w:hAnsi="黑体" w:hint="eastAsia"/>
          <w:sz w:val="30"/>
          <w:szCs w:val="30"/>
        </w:rPr>
        <w:t>2021年度部门决算表</w:t>
      </w:r>
    </w:p>
    <w:p w14:paraId="00969A7D" w14:textId="77777777" w:rsidR="008379AA" w:rsidRDefault="00000000">
      <w:pPr>
        <w:autoSpaceDE w:val="0"/>
        <w:autoSpaceDN w:val="0"/>
        <w:spacing w:line="590" w:lineRule="atLeast"/>
        <w:jc w:val="both"/>
      </w:pPr>
      <w:r>
        <w:rPr>
          <w:rFonts w:ascii="楷体" w:eastAsia="楷体" w:hAnsi="楷体" w:hint="eastAsia"/>
          <w:sz w:val="30"/>
          <w:szCs w:val="30"/>
        </w:rPr>
        <w:t>一、收入支出决算总表</w:t>
      </w:r>
    </w:p>
    <w:p w14:paraId="2CB14E9B" w14:textId="77777777" w:rsidR="008379AA" w:rsidRDefault="00000000">
      <w:pPr>
        <w:autoSpaceDE w:val="0"/>
        <w:autoSpaceDN w:val="0"/>
        <w:spacing w:line="590" w:lineRule="atLeast"/>
        <w:jc w:val="both"/>
      </w:pPr>
      <w:r>
        <w:rPr>
          <w:rFonts w:ascii="楷体" w:eastAsia="楷体" w:hAnsi="楷体" w:hint="eastAsia"/>
          <w:sz w:val="30"/>
          <w:szCs w:val="30"/>
        </w:rPr>
        <w:t>二、收入决算表</w:t>
      </w:r>
    </w:p>
    <w:p w14:paraId="292155B2" w14:textId="77777777" w:rsidR="008379AA" w:rsidRDefault="00000000">
      <w:pPr>
        <w:autoSpaceDE w:val="0"/>
        <w:autoSpaceDN w:val="0"/>
        <w:spacing w:line="590" w:lineRule="atLeast"/>
        <w:jc w:val="both"/>
      </w:pPr>
      <w:r>
        <w:rPr>
          <w:rFonts w:ascii="楷体" w:eastAsia="楷体" w:hAnsi="楷体" w:hint="eastAsia"/>
          <w:sz w:val="30"/>
          <w:szCs w:val="30"/>
        </w:rPr>
        <w:t>三、支出决算表</w:t>
      </w:r>
    </w:p>
    <w:p w14:paraId="7EE15448" w14:textId="77777777" w:rsidR="008379AA" w:rsidRDefault="00000000">
      <w:pPr>
        <w:autoSpaceDE w:val="0"/>
        <w:autoSpaceDN w:val="0"/>
        <w:spacing w:line="590" w:lineRule="atLeast"/>
        <w:jc w:val="both"/>
      </w:pPr>
      <w:r>
        <w:rPr>
          <w:rFonts w:ascii="楷体" w:eastAsia="楷体" w:hAnsi="楷体" w:hint="eastAsia"/>
          <w:sz w:val="30"/>
          <w:szCs w:val="30"/>
        </w:rPr>
        <w:t>四、财政拨款收入支出决算总表</w:t>
      </w:r>
    </w:p>
    <w:p w14:paraId="256B42B6" w14:textId="77777777" w:rsidR="008379AA" w:rsidRDefault="00000000">
      <w:pPr>
        <w:autoSpaceDE w:val="0"/>
        <w:autoSpaceDN w:val="0"/>
        <w:spacing w:line="590" w:lineRule="atLeast"/>
        <w:jc w:val="both"/>
      </w:pPr>
      <w:r>
        <w:rPr>
          <w:rFonts w:ascii="楷体" w:eastAsia="楷体" w:hAnsi="楷体" w:hint="eastAsia"/>
          <w:sz w:val="30"/>
          <w:szCs w:val="30"/>
        </w:rPr>
        <w:t>五、一般公共预算财政拨款收入支出决算表</w:t>
      </w:r>
    </w:p>
    <w:p w14:paraId="1EEAF53E" w14:textId="77777777" w:rsidR="008379AA" w:rsidRDefault="00000000">
      <w:pPr>
        <w:autoSpaceDE w:val="0"/>
        <w:autoSpaceDN w:val="0"/>
        <w:spacing w:line="590" w:lineRule="atLeast"/>
        <w:jc w:val="both"/>
      </w:pPr>
      <w:r>
        <w:rPr>
          <w:rFonts w:ascii="楷体" w:eastAsia="楷体" w:hAnsi="楷体" w:hint="eastAsia"/>
          <w:sz w:val="30"/>
          <w:szCs w:val="30"/>
        </w:rPr>
        <w:t>六、一般公共预算财政拨款基本支出决算表</w:t>
      </w:r>
    </w:p>
    <w:p w14:paraId="36CF1D0C" w14:textId="77777777" w:rsidR="008379AA" w:rsidRDefault="00000000">
      <w:pPr>
        <w:autoSpaceDE w:val="0"/>
        <w:autoSpaceDN w:val="0"/>
        <w:spacing w:line="590" w:lineRule="atLeast"/>
        <w:jc w:val="both"/>
      </w:pPr>
      <w:r>
        <w:rPr>
          <w:rFonts w:ascii="楷体" w:eastAsia="楷体" w:hAnsi="楷体" w:hint="eastAsia"/>
          <w:sz w:val="30"/>
          <w:szCs w:val="30"/>
        </w:rPr>
        <w:t>七、政府性基金预算财政拨款收入支出决算表</w:t>
      </w:r>
    </w:p>
    <w:p w14:paraId="429A20D0" w14:textId="77777777" w:rsidR="008379AA" w:rsidRDefault="00000000">
      <w:pPr>
        <w:autoSpaceDE w:val="0"/>
        <w:autoSpaceDN w:val="0"/>
        <w:spacing w:line="590" w:lineRule="atLeast"/>
        <w:jc w:val="both"/>
      </w:pPr>
      <w:r>
        <w:rPr>
          <w:rFonts w:ascii="楷体" w:eastAsia="楷体" w:hAnsi="楷体" w:hint="eastAsia"/>
          <w:sz w:val="30"/>
          <w:szCs w:val="30"/>
        </w:rPr>
        <w:t>八、国有资本经营预算财政拨款收入支出决算表</w:t>
      </w:r>
    </w:p>
    <w:p w14:paraId="2DE9A208" w14:textId="77777777" w:rsidR="008379AA" w:rsidRDefault="00000000">
      <w:pPr>
        <w:autoSpaceDE w:val="0"/>
        <w:autoSpaceDN w:val="0"/>
        <w:spacing w:line="590" w:lineRule="atLeast"/>
        <w:jc w:val="both"/>
      </w:pPr>
      <w:r>
        <w:rPr>
          <w:rFonts w:ascii="楷体" w:eastAsia="楷体" w:hAnsi="楷体" w:hint="eastAsia"/>
          <w:sz w:val="30"/>
          <w:szCs w:val="30"/>
        </w:rPr>
        <w:t>九、</w:t>
      </w:r>
      <w:r>
        <w:rPr>
          <w:rFonts w:ascii="Times New Roman" w:hAnsi="Times New Roman" w:cs="Times New Roman"/>
          <w:sz w:val="30"/>
          <w:szCs w:val="30"/>
        </w:rPr>
        <w:t>“</w:t>
      </w:r>
      <w:r>
        <w:rPr>
          <w:rFonts w:ascii="楷体" w:eastAsia="楷体" w:hAnsi="楷体" w:hint="eastAsia"/>
          <w:sz w:val="30"/>
          <w:szCs w:val="30"/>
        </w:rPr>
        <w:t>三公</w:t>
      </w:r>
      <w:r>
        <w:rPr>
          <w:rFonts w:ascii="Times New Roman" w:hAnsi="Times New Roman" w:cs="Times New Roman"/>
          <w:sz w:val="30"/>
          <w:szCs w:val="30"/>
        </w:rPr>
        <w:t>”</w:t>
      </w:r>
      <w:r>
        <w:rPr>
          <w:rFonts w:ascii="楷体" w:eastAsia="楷体" w:hAnsi="楷体" w:hint="eastAsia"/>
          <w:sz w:val="30"/>
          <w:szCs w:val="30"/>
        </w:rPr>
        <w:t>经费、行政</w:t>
      </w:r>
      <w:proofErr w:type="gramStart"/>
      <w:r>
        <w:rPr>
          <w:rFonts w:ascii="楷体" w:eastAsia="楷体" w:hAnsi="楷体" w:hint="eastAsia"/>
          <w:sz w:val="30"/>
          <w:szCs w:val="30"/>
        </w:rPr>
        <w:t>参公单位</w:t>
      </w:r>
      <w:proofErr w:type="gramEnd"/>
      <w:r>
        <w:rPr>
          <w:rFonts w:ascii="楷体" w:eastAsia="楷体" w:hAnsi="楷体" w:hint="eastAsia"/>
          <w:sz w:val="30"/>
          <w:szCs w:val="30"/>
        </w:rPr>
        <w:t>机关运行经费情况表</w:t>
      </w:r>
    </w:p>
    <w:p w14:paraId="76F9D7E8" w14:textId="77777777" w:rsidR="008379AA" w:rsidRDefault="00000000">
      <w:pPr>
        <w:autoSpaceDE w:val="0"/>
        <w:autoSpaceDN w:val="0"/>
        <w:spacing w:line="590" w:lineRule="atLeast"/>
        <w:jc w:val="both"/>
      </w:pPr>
      <w:r>
        <w:rPr>
          <w:rFonts w:ascii="黑体" w:eastAsia="黑体" w:hAnsi="黑体" w:hint="eastAsia"/>
          <w:sz w:val="30"/>
          <w:szCs w:val="30"/>
        </w:rPr>
        <w:t>第三部分</w:t>
      </w:r>
      <w:r>
        <w:rPr>
          <w:rFonts w:hint="eastAsia"/>
          <w:sz w:val="30"/>
          <w:szCs w:val="30"/>
        </w:rPr>
        <w:t xml:space="preserve"> </w:t>
      </w:r>
      <w:r>
        <w:rPr>
          <w:rFonts w:ascii="黑体" w:eastAsia="黑体" w:hint="eastAsia"/>
          <w:sz w:val="30"/>
          <w:szCs w:val="30"/>
        </w:rPr>
        <w:t xml:space="preserve"> </w:t>
      </w:r>
      <w:r>
        <w:rPr>
          <w:rFonts w:ascii="黑体" w:eastAsia="黑体" w:hAnsi="黑体" w:hint="eastAsia"/>
          <w:sz w:val="30"/>
          <w:szCs w:val="30"/>
        </w:rPr>
        <w:t>2021年度部门决算情况说明</w:t>
      </w:r>
    </w:p>
    <w:p w14:paraId="69DCD8AA" w14:textId="77777777" w:rsidR="008379AA" w:rsidRDefault="00000000">
      <w:pPr>
        <w:autoSpaceDE w:val="0"/>
        <w:autoSpaceDN w:val="0"/>
        <w:spacing w:line="590" w:lineRule="atLeast"/>
        <w:jc w:val="both"/>
      </w:pPr>
      <w:r>
        <w:rPr>
          <w:rFonts w:ascii="楷体" w:eastAsia="楷体" w:hAnsi="楷体" w:hint="eastAsia"/>
          <w:sz w:val="30"/>
          <w:szCs w:val="30"/>
        </w:rPr>
        <w:t>一、收入决算情况说明</w:t>
      </w:r>
    </w:p>
    <w:p w14:paraId="5870D57C" w14:textId="77777777" w:rsidR="008379AA" w:rsidRDefault="00000000">
      <w:pPr>
        <w:autoSpaceDE w:val="0"/>
        <w:autoSpaceDN w:val="0"/>
        <w:spacing w:line="590" w:lineRule="atLeast"/>
        <w:jc w:val="both"/>
      </w:pPr>
      <w:r>
        <w:rPr>
          <w:rFonts w:ascii="楷体" w:eastAsia="楷体" w:hAnsi="楷体" w:hint="eastAsia"/>
          <w:sz w:val="30"/>
          <w:szCs w:val="30"/>
        </w:rPr>
        <w:t>二、支出决算情况说明</w:t>
      </w:r>
    </w:p>
    <w:p w14:paraId="7BBAED2E" w14:textId="77777777" w:rsidR="008379AA" w:rsidRDefault="00000000">
      <w:pPr>
        <w:autoSpaceDE w:val="0"/>
        <w:autoSpaceDN w:val="0"/>
        <w:spacing w:line="590" w:lineRule="atLeast"/>
        <w:jc w:val="both"/>
      </w:pPr>
      <w:r>
        <w:rPr>
          <w:rFonts w:ascii="楷体" w:eastAsia="楷体" w:hAnsi="楷体" w:hint="eastAsia"/>
          <w:sz w:val="30"/>
          <w:szCs w:val="30"/>
        </w:rPr>
        <w:t>三、一般公共预算财政拨款支出决算情况说明</w:t>
      </w:r>
    </w:p>
    <w:p w14:paraId="4D29F692" w14:textId="77777777" w:rsidR="008379AA" w:rsidRDefault="00000000">
      <w:pPr>
        <w:autoSpaceDE w:val="0"/>
        <w:autoSpaceDN w:val="0"/>
        <w:spacing w:line="590" w:lineRule="atLeast"/>
        <w:jc w:val="both"/>
      </w:pPr>
      <w:r>
        <w:rPr>
          <w:rFonts w:ascii="楷体" w:eastAsia="楷体" w:hAnsi="楷体" w:hint="eastAsia"/>
          <w:sz w:val="30"/>
          <w:szCs w:val="30"/>
        </w:rPr>
        <w:t>四、一般公共预算财政拨款</w:t>
      </w:r>
      <w:r>
        <w:rPr>
          <w:rFonts w:ascii="Times New Roman" w:hAnsi="Times New Roman" w:cs="Times New Roman"/>
          <w:sz w:val="30"/>
          <w:szCs w:val="30"/>
        </w:rPr>
        <w:t>“</w:t>
      </w:r>
      <w:r>
        <w:rPr>
          <w:rFonts w:ascii="楷体" w:eastAsia="楷体" w:hAnsi="楷体" w:hint="eastAsia"/>
          <w:sz w:val="30"/>
          <w:szCs w:val="30"/>
        </w:rPr>
        <w:t>三公</w:t>
      </w:r>
      <w:r>
        <w:rPr>
          <w:rFonts w:ascii="Times New Roman" w:hAnsi="Times New Roman" w:cs="Times New Roman"/>
          <w:sz w:val="30"/>
          <w:szCs w:val="30"/>
        </w:rPr>
        <w:t>”</w:t>
      </w:r>
      <w:r>
        <w:rPr>
          <w:rFonts w:ascii="楷体" w:eastAsia="楷体" w:hAnsi="楷体" w:hint="eastAsia"/>
          <w:sz w:val="30"/>
          <w:szCs w:val="30"/>
        </w:rPr>
        <w:t>经费支出决算情况说明</w:t>
      </w:r>
    </w:p>
    <w:p w14:paraId="5DE5186D" w14:textId="77777777" w:rsidR="008379AA" w:rsidRDefault="00000000">
      <w:pPr>
        <w:autoSpaceDE w:val="0"/>
        <w:autoSpaceDN w:val="0"/>
        <w:spacing w:line="590" w:lineRule="atLeast"/>
        <w:jc w:val="both"/>
      </w:pPr>
      <w:r>
        <w:rPr>
          <w:rFonts w:ascii="黑体" w:eastAsia="黑体" w:hAnsi="黑体" w:hint="eastAsia"/>
          <w:sz w:val="30"/>
          <w:szCs w:val="30"/>
        </w:rPr>
        <w:lastRenderedPageBreak/>
        <w:t>第四部分</w:t>
      </w:r>
      <w:r>
        <w:rPr>
          <w:rFonts w:hint="eastAsia"/>
          <w:sz w:val="30"/>
          <w:szCs w:val="30"/>
        </w:rPr>
        <w:t xml:space="preserve"> </w:t>
      </w:r>
      <w:r>
        <w:rPr>
          <w:rFonts w:ascii="黑体" w:eastAsia="黑体" w:hint="eastAsia"/>
          <w:sz w:val="30"/>
          <w:szCs w:val="30"/>
        </w:rPr>
        <w:t xml:space="preserve"> </w:t>
      </w:r>
      <w:r>
        <w:rPr>
          <w:rFonts w:ascii="黑体" w:eastAsia="黑体" w:hAnsi="黑体" w:hint="eastAsia"/>
          <w:sz w:val="30"/>
          <w:szCs w:val="30"/>
        </w:rPr>
        <w:t>其他重要事项及相关口径情况说明</w:t>
      </w:r>
    </w:p>
    <w:p w14:paraId="38E70230" w14:textId="77777777" w:rsidR="008379AA" w:rsidRDefault="00000000">
      <w:pPr>
        <w:autoSpaceDE w:val="0"/>
        <w:autoSpaceDN w:val="0"/>
        <w:spacing w:line="590" w:lineRule="atLeast"/>
        <w:jc w:val="both"/>
      </w:pPr>
      <w:r>
        <w:rPr>
          <w:rFonts w:ascii="楷体" w:eastAsia="楷体" w:hAnsi="楷体" w:hint="eastAsia"/>
          <w:sz w:val="30"/>
          <w:szCs w:val="30"/>
        </w:rPr>
        <w:t>一、机关运行经费支出情况</w:t>
      </w:r>
    </w:p>
    <w:p w14:paraId="114BB731" w14:textId="77777777" w:rsidR="008379AA" w:rsidRDefault="00000000">
      <w:pPr>
        <w:autoSpaceDE w:val="0"/>
        <w:autoSpaceDN w:val="0"/>
        <w:spacing w:line="590" w:lineRule="atLeast"/>
        <w:jc w:val="both"/>
      </w:pPr>
      <w:r>
        <w:rPr>
          <w:rFonts w:ascii="楷体" w:eastAsia="楷体" w:hAnsi="楷体" w:hint="eastAsia"/>
          <w:sz w:val="30"/>
          <w:szCs w:val="30"/>
        </w:rPr>
        <w:t>二、国有资产占用情况</w:t>
      </w:r>
    </w:p>
    <w:p w14:paraId="20BF9EC8" w14:textId="77777777" w:rsidR="008379AA" w:rsidRDefault="00000000">
      <w:pPr>
        <w:autoSpaceDE w:val="0"/>
        <w:autoSpaceDN w:val="0"/>
        <w:spacing w:line="590" w:lineRule="atLeast"/>
        <w:jc w:val="both"/>
      </w:pPr>
      <w:r>
        <w:rPr>
          <w:rFonts w:ascii="楷体" w:eastAsia="楷体" w:hAnsi="楷体" w:hint="eastAsia"/>
          <w:sz w:val="30"/>
          <w:szCs w:val="30"/>
        </w:rPr>
        <w:t>三、政府采购支出情况</w:t>
      </w:r>
    </w:p>
    <w:p w14:paraId="723B192C" w14:textId="77777777" w:rsidR="008379AA" w:rsidRDefault="00000000">
      <w:pPr>
        <w:autoSpaceDE w:val="0"/>
        <w:autoSpaceDN w:val="0"/>
        <w:spacing w:line="590" w:lineRule="atLeast"/>
        <w:jc w:val="both"/>
      </w:pPr>
      <w:r>
        <w:rPr>
          <w:rFonts w:ascii="楷体" w:eastAsia="楷体" w:hAnsi="楷体" w:hint="eastAsia"/>
          <w:sz w:val="30"/>
          <w:szCs w:val="30"/>
        </w:rPr>
        <w:t>四、部门绩效自评情况</w:t>
      </w:r>
    </w:p>
    <w:p w14:paraId="6041A7DD" w14:textId="77777777" w:rsidR="008379AA" w:rsidRDefault="00000000">
      <w:pPr>
        <w:autoSpaceDE w:val="0"/>
        <w:autoSpaceDN w:val="0"/>
        <w:spacing w:line="590" w:lineRule="atLeast"/>
        <w:jc w:val="both"/>
      </w:pPr>
      <w:r>
        <w:rPr>
          <w:rFonts w:ascii="楷体" w:eastAsia="楷体" w:hAnsi="楷体" w:hint="eastAsia"/>
          <w:sz w:val="30"/>
          <w:szCs w:val="30"/>
        </w:rPr>
        <w:t>（一）部门整体支出绩效自评情况</w:t>
      </w:r>
    </w:p>
    <w:p w14:paraId="51D1C54A" w14:textId="77777777" w:rsidR="008379AA" w:rsidRDefault="00000000">
      <w:pPr>
        <w:autoSpaceDE w:val="0"/>
        <w:autoSpaceDN w:val="0"/>
        <w:spacing w:line="590" w:lineRule="atLeast"/>
        <w:jc w:val="both"/>
      </w:pPr>
      <w:r>
        <w:rPr>
          <w:rFonts w:ascii="楷体" w:eastAsia="楷体" w:hAnsi="楷体" w:hint="eastAsia"/>
          <w:sz w:val="30"/>
          <w:szCs w:val="30"/>
        </w:rPr>
        <w:t>（二）部门整体支出绩效自评表</w:t>
      </w:r>
    </w:p>
    <w:p w14:paraId="778A9952" w14:textId="77777777" w:rsidR="008379AA" w:rsidRDefault="00000000">
      <w:pPr>
        <w:autoSpaceDE w:val="0"/>
        <w:autoSpaceDN w:val="0"/>
        <w:spacing w:line="590" w:lineRule="atLeast"/>
        <w:jc w:val="both"/>
      </w:pPr>
      <w:r>
        <w:rPr>
          <w:rFonts w:ascii="楷体" w:eastAsia="楷体" w:hAnsi="楷体" w:hint="eastAsia"/>
          <w:sz w:val="30"/>
          <w:szCs w:val="30"/>
        </w:rPr>
        <w:t>（三）项目支出绩效自评表</w:t>
      </w:r>
    </w:p>
    <w:p w14:paraId="1B28DF25" w14:textId="77777777" w:rsidR="008379AA" w:rsidRDefault="00000000">
      <w:pPr>
        <w:autoSpaceDE w:val="0"/>
        <w:autoSpaceDN w:val="0"/>
        <w:spacing w:line="590" w:lineRule="atLeast"/>
        <w:jc w:val="both"/>
      </w:pPr>
      <w:r>
        <w:rPr>
          <w:rFonts w:ascii="楷体" w:eastAsia="楷体" w:hAnsi="楷体" w:hint="eastAsia"/>
          <w:sz w:val="30"/>
          <w:szCs w:val="30"/>
        </w:rPr>
        <w:t>五、其他重要事项情况说明</w:t>
      </w:r>
    </w:p>
    <w:p w14:paraId="0A0547C4" w14:textId="77777777" w:rsidR="008379AA" w:rsidRDefault="00000000">
      <w:pPr>
        <w:autoSpaceDE w:val="0"/>
        <w:autoSpaceDN w:val="0"/>
        <w:spacing w:line="590" w:lineRule="atLeast"/>
        <w:jc w:val="both"/>
      </w:pPr>
      <w:r>
        <w:rPr>
          <w:rFonts w:ascii="黑体" w:eastAsia="黑体" w:hAnsi="黑体" w:hint="eastAsia"/>
          <w:sz w:val="30"/>
          <w:szCs w:val="30"/>
        </w:rPr>
        <w:t>第五部分</w:t>
      </w:r>
      <w:r>
        <w:rPr>
          <w:rFonts w:hint="eastAsia"/>
          <w:sz w:val="30"/>
          <w:szCs w:val="30"/>
        </w:rPr>
        <w:t xml:space="preserve"> </w:t>
      </w:r>
      <w:r>
        <w:rPr>
          <w:rFonts w:ascii="黑体" w:eastAsia="黑体" w:hint="eastAsia"/>
          <w:sz w:val="30"/>
          <w:szCs w:val="30"/>
        </w:rPr>
        <w:t xml:space="preserve"> </w:t>
      </w:r>
      <w:r>
        <w:rPr>
          <w:rFonts w:ascii="黑体" w:eastAsia="黑体" w:hAnsi="黑体" w:hint="eastAsia"/>
          <w:sz w:val="30"/>
          <w:szCs w:val="30"/>
        </w:rPr>
        <w:t>名词解释</w:t>
      </w:r>
    </w:p>
    <w:p w14:paraId="079EDBF6" w14:textId="77777777" w:rsidR="008379AA" w:rsidRDefault="00000000">
      <w:pPr>
        <w:autoSpaceDE w:val="0"/>
        <w:autoSpaceDN w:val="0"/>
        <w:spacing w:line="600" w:lineRule="atLeast"/>
        <w:jc w:val="both"/>
      </w:pPr>
      <w:r>
        <w:rPr>
          <w:rFonts w:ascii="Times New Roman" w:hAnsi="Times New Roman" w:cs="Times New Roman"/>
          <w:sz w:val="30"/>
          <w:szCs w:val="30"/>
        </w:rPr>
        <w:t xml:space="preserve"> </w:t>
      </w:r>
    </w:p>
    <w:p w14:paraId="746910DB" w14:textId="77777777" w:rsidR="008379AA" w:rsidRDefault="00000000">
      <w:pPr>
        <w:autoSpaceDE w:val="0"/>
        <w:autoSpaceDN w:val="0"/>
        <w:spacing w:line="600" w:lineRule="atLeast"/>
        <w:jc w:val="both"/>
      </w:pPr>
      <w:r>
        <w:rPr>
          <w:rFonts w:ascii="Times New Roman" w:hAnsi="Times New Roman" w:cs="Times New Roman"/>
          <w:sz w:val="30"/>
          <w:szCs w:val="30"/>
        </w:rPr>
        <w:t xml:space="preserve"> </w:t>
      </w:r>
    </w:p>
    <w:p w14:paraId="7DB88D01" w14:textId="77777777" w:rsidR="008379AA" w:rsidRDefault="00000000">
      <w:pPr>
        <w:autoSpaceDE w:val="0"/>
        <w:autoSpaceDN w:val="0"/>
        <w:spacing w:line="600" w:lineRule="atLeast"/>
        <w:jc w:val="both"/>
      </w:pPr>
      <w:r>
        <w:rPr>
          <w:rFonts w:ascii="Times New Roman" w:hAnsi="Times New Roman" w:cs="Times New Roman"/>
          <w:sz w:val="30"/>
          <w:szCs w:val="30"/>
        </w:rPr>
        <w:t xml:space="preserve"> </w:t>
      </w:r>
    </w:p>
    <w:p w14:paraId="2C064B7D" w14:textId="77777777" w:rsidR="008379AA" w:rsidRDefault="00000000">
      <w:pPr>
        <w:autoSpaceDE w:val="0"/>
        <w:autoSpaceDN w:val="0"/>
        <w:spacing w:line="600" w:lineRule="atLeast"/>
        <w:jc w:val="both"/>
        <w:rPr>
          <w:rFonts w:ascii="Times New Roman" w:hAnsi="Times New Roman" w:cs="Times New Roman"/>
          <w:sz w:val="30"/>
          <w:szCs w:val="30"/>
        </w:rPr>
      </w:pPr>
      <w:r>
        <w:rPr>
          <w:rFonts w:ascii="Times New Roman" w:hAnsi="Times New Roman" w:cs="Times New Roman"/>
          <w:sz w:val="30"/>
          <w:szCs w:val="30"/>
        </w:rPr>
        <w:t xml:space="preserve"> </w:t>
      </w:r>
    </w:p>
    <w:p w14:paraId="088AB216" w14:textId="77777777" w:rsidR="008379AA" w:rsidRDefault="00000000">
      <w:pPr>
        <w:autoSpaceDE w:val="0"/>
        <w:autoSpaceDN w:val="0"/>
        <w:spacing w:line="600" w:lineRule="atLeast"/>
        <w:jc w:val="both"/>
        <w:rPr>
          <w:rFonts w:ascii="Times New Roman" w:hAnsi="Times New Roman" w:cs="Times New Roman"/>
          <w:sz w:val="30"/>
          <w:szCs w:val="30"/>
        </w:rPr>
      </w:pPr>
      <w:r>
        <w:rPr>
          <w:rFonts w:ascii="Times New Roman" w:hAnsi="Times New Roman" w:cs="Times New Roman"/>
          <w:sz w:val="30"/>
          <w:szCs w:val="30"/>
        </w:rPr>
        <w:t xml:space="preserve"> </w:t>
      </w:r>
    </w:p>
    <w:p w14:paraId="4BDEA7E5" w14:textId="77777777" w:rsidR="008379AA" w:rsidRDefault="00000000">
      <w:pPr>
        <w:autoSpaceDE w:val="0"/>
        <w:autoSpaceDN w:val="0"/>
        <w:spacing w:line="600" w:lineRule="atLeast"/>
        <w:jc w:val="both"/>
        <w:rPr>
          <w:rFonts w:ascii="Times New Roman" w:hAnsi="Times New Roman" w:cs="Times New Roman"/>
          <w:sz w:val="30"/>
          <w:szCs w:val="30"/>
        </w:rPr>
      </w:pPr>
      <w:r>
        <w:rPr>
          <w:rFonts w:ascii="Times New Roman" w:hAnsi="Times New Roman" w:cs="Times New Roman"/>
          <w:sz w:val="30"/>
          <w:szCs w:val="30"/>
        </w:rPr>
        <w:t xml:space="preserve"> </w:t>
      </w:r>
    </w:p>
    <w:p w14:paraId="37DBD4FB" w14:textId="77777777" w:rsidR="008379AA" w:rsidRDefault="00000000">
      <w:pPr>
        <w:autoSpaceDE w:val="0"/>
        <w:autoSpaceDN w:val="0"/>
        <w:spacing w:line="600" w:lineRule="atLeast"/>
        <w:jc w:val="both"/>
        <w:rPr>
          <w:rFonts w:ascii="Times New Roman" w:hAnsi="Times New Roman" w:cs="Times New Roman"/>
          <w:sz w:val="30"/>
          <w:szCs w:val="30"/>
        </w:rPr>
      </w:pPr>
      <w:r>
        <w:rPr>
          <w:rFonts w:ascii="Times New Roman" w:hAnsi="Times New Roman" w:cs="Times New Roman"/>
          <w:sz w:val="30"/>
          <w:szCs w:val="30"/>
        </w:rPr>
        <w:t xml:space="preserve"> </w:t>
      </w:r>
    </w:p>
    <w:p w14:paraId="07868464" w14:textId="77777777" w:rsidR="008379AA" w:rsidRDefault="00000000">
      <w:pPr>
        <w:autoSpaceDE w:val="0"/>
        <w:autoSpaceDN w:val="0"/>
        <w:spacing w:line="600" w:lineRule="atLeast"/>
        <w:jc w:val="both"/>
        <w:rPr>
          <w:rFonts w:ascii="Times New Roman" w:hAnsi="Times New Roman" w:cs="Times New Roman"/>
          <w:sz w:val="30"/>
          <w:szCs w:val="30"/>
        </w:rPr>
      </w:pPr>
      <w:r>
        <w:rPr>
          <w:rFonts w:ascii="Times New Roman" w:hAnsi="Times New Roman" w:cs="Times New Roman"/>
          <w:sz w:val="30"/>
          <w:szCs w:val="30"/>
        </w:rPr>
        <w:t xml:space="preserve"> </w:t>
      </w:r>
    </w:p>
    <w:p w14:paraId="4E91B6AF" w14:textId="77777777" w:rsidR="008379AA" w:rsidRDefault="00000000">
      <w:pPr>
        <w:autoSpaceDE w:val="0"/>
        <w:autoSpaceDN w:val="0"/>
        <w:spacing w:line="600" w:lineRule="atLeast"/>
        <w:jc w:val="both"/>
        <w:rPr>
          <w:rFonts w:ascii="Times New Roman" w:hAnsi="Times New Roman" w:cs="Times New Roman"/>
          <w:sz w:val="30"/>
          <w:szCs w:val="30"/>
        </w:rPr>
      </w:pPr>
      <w:r>
        <w:rPr>
          <w:rFonts w:ascii="Times New Roman" w:hAnsi="Times New Roman" w:cs="Times New Roman"/>
          <w:sz w:val="30"/>
          <w:szCs w:val="30"/>
        </w:rPr>
        <w:t xml:space="preserve"> </w:t>
      </w:r>
    </w:p>
    <w:p w14:paraId="471A46EB" w14:textId="77777777" w:rsidR="008379AA" w:rsidRDefault="00000000">
      <w:pPr>
        <w:autoSpaceDE w:val="0"/>
        <w:autoSpaceDN w:val="0"/>
        <w:spacing w:line="600" w:lineRule="atLeast"/>
        <w:jc w:val="both"/>
        <w:rPr>
          <w:rFonts w:ascii="Times New Roman" w:hAnsi="Times New Roman" w:cs="Times New Roman"/>
          <w:sz w:val="30"/>
          <w:szCs w:val="30"/>
        </w:rPr>
      </w:pPr>
      <w:r>
        <w:rPr>
          <w:rFonts w:ascii="Times New Roman" w:hAnsi="Times New Roman" w:cs="Times New Roman"/>
          <w:sz w:val="30"/>
          <w:szCs w:val="30"/>
        </w:rPr>
        <w:t xml:space="preserve"> </w:t>
      </w:r>
    </w:p>
    <w:p w14:paraId="561F7C10" w14:textId="77777777" w:rsidR="008379AA" w:rsidRDefault="00000000">
      <w:pPr>
        <w:autoSpaceDE w:val="0"/>
        <w:autoSpaceDN w:val="0"/>
        <w:spacing w:line="600" w:lineRule="atLeast"/>
        <w:jc w:val="both"/>
        <w:rPr>
          <w:rFonts w:ascii="Times New Roman" w:hAnsi="Times New Roman" w:cs="Times New Roman"/>
          <w:sz w:val="30"/>
          <w:szCs w:val="30"/>
        </w:rPr>
      </w:pPr>
      <w:r>
        <w:rPr>
          <w:rFonts w:ascii="Times New Roman" w:hAnsi="Times New Roman" w:cs="Times New Roman"/>
          <w:sz w:val="30"/>
          <w:szCs w:val="30"/>
        </w:rPr>
        <w:t xml:space="preserve"> </w:t>
      </w:r>
    </w:p>
    <w:p w14:paraId="10E751B9" w14:textId="77777777" w:rsidR="008379AA" w:rsidRDefault="00000000">
      <w:pPr>
        <w:autoSpaceDE w:val="0"/>
        <w:autoSpaceDN w:val="0"/>
        <w:spacing w:line="600" w:lineRule="atLeast"/>
        <w:jc w:val="both"/>
      </w:pPr>
      <w:r>
        <w:rPr>
          <w:rFonts w:hint="eastAsia"/>
        </w:rPr>
        <w:t xml:space="preserve"> </w:t>
      </w:r>
    </w:p>
    <w:p w14:paraId="1536ECDE" w14:textId="77777777" w:rsidR="008379AA" w:rsidRDefault="00000000">
      <w:pPr>
        <w:autoSpaceDE w:val="0"/>
        <w:autoSpaceDN w:val="0"/>
        <w:spacing w:line="590" w:lineRule="atLeast"/>
        <w:jc w:val="center"/>
      </w:pPr>
      <w:r>
        <w:rPr>
          <w:rFonts w:ascii="黑体" w:eastAsia="黑体" w:hAnsi="黑体" w:hint="eastAsia"/>
          <w:sz w:val="32"/>
          <w:szCs w:val="32"/>
        </w:rPr>
        <w:lastRenderedPageBreak/>
        <w:t>第一部分</w:t>
      </w:r>
      <w:r>
        <w:rPr>
          <w:rFonts w:hint="eastAsia"/>
          <w:sz w:val="32"/>
          <w:szCs w:val="32"/>
        </w:rPr>
        <w:t xml:space="preserve"> </w:t>
      </w:r>
      <w:r>
        <w:rPr>
          <w:rFonts w:ascii="黑体" w:eastAsia="黑体" w:hint="eastAsia"/>
          <w:sz w:val="32"/>
          <w:szCs w:val="32"/>
        </w:rPr>
        <w:t xml:space="preserve"> </w:t>
      </w:r>
      <w:r>
        <w:rPr>
          <w:rFonts w:ascii="黑体" w:eastAsia="黑体" w:hAnsi="黑体" w:hint="eastAsia"/>
          <w:sz w:val="32"/>
          <w:szCs w:val="32"/>
        </w:rPr>
        <w:t>盘龙区松华坝水库水源保护区管理局概况</w:t>
      </w:r>
    </w:p>
    <w:p w14:paraId="7729BF23" w14:textId="77777777" w:rsidR="008379AA" w:rsidRDefault="00000000">
      <w:pPr>
        <w:autoSpaceDE w:val="0"/>
        <w:autoSpaceDN w:val="0"/>
        <w:spacing w:line="590" w:lineRule="atLeast"/>
        <w:ind w:firstLine="600"/>
        <w:jc w:val="both"/>
        <w:rPr>
          <w:rFonts w:ascii="黑体" w:eastAsia="黑体"/>
          <w:sz w:val="30"/>
          <w:szCs w:val="30"/>
        </w:rPr>
      </w:pPr>
      <w:r>
        <w:rPr>
          <w:rFonts w:ascii="黑体" w:eastAsia="黑体" w:hAnsi="黑体" w:hint="eastAsia"/>
          <w:sz w:val="30"/>
          <w:szCs w:val="30"/>
        </w:rPr>
        <w:t>一、主要职能</w:t>
      </w:r>
    </w:p>
    <w:p w14:paraId="17968E4A" w14:textId="77777777" w:rsidR="008379AA" w:rsidRDefault="00000000">
      <w:pPr>
        <w:autoSpaceDE w:val="0"/>
        <w:autoSpaceDN w:val="0"/>
        <w:spacing w:line="590" w:lineRule="atLeast"/>
        <w:ind w:firstLine="600"/>
        <w:jc w:val="both"/>
      </w:pPr>
      <w:r>
        <w:rPr>
          <w:rFonts w:ascii="楷体" w:eastAsia="楷体" w:hAnsi="楷体" w:hint="eastAsia"/>
          <w:sz w:val="30"/>
          <w:szCs w:val="30"/>
        </w:rPr>
        <w:t>（一）主要职能</w:t>
      </w:r>
    </w:p>
    <w:p w14:paraId="05DD6801" w14:textId="77777777" w:rsidR="008379AA" w:rsidRDefault="00000000">
      <w:pPr>
        <w:autoSpaceDE w:val="0"/>
        <w:autoSpaceDN w:val="0"/>
        <w:spacing w:line="600" w:lineRule="atLeast"/>
        <w:ind w:firstLine="630"/>
        <w:jc w:val="both"/>
        <w:rPr>
          <w:rFonts w:ascii="仿宋_GB2312" w:eastAsia="仿宋_GB2312" w:hAnsi="仿宋"/>
          <w:sz w:val="30"/>
          <w:szCs w:val="30"/>
        </w:rPr>
      </w:pPr>
      <w:r>
        <w:rPr>
          <w:rFonts w:ascii="仿宋_GB2312" w:eastAsia="仿宋_GB2312" w:hAnsi="仿宋" w:hint="eastAsia"/>
          <w:sz w:val="30"/>
          <w:szCs w:val="30"/>
        </w:rPr>
        <w:t>1.负责宣传贯彻国家及省、市水源保护地管理保护相关法律、法规和《昆明市松华坝水库保护条例》，协调、服务各部门、各街道开展保护工作。</w:t>
      </w:r>
    </w:p>
    <w:p w14:paraId="19EBADE8" w14:textId="77777777" w:rsidR="008379AA" w:rsidRDefault="00000000">
      <w:pPr>
        <w:autoSpaceDE w:val="0"/>
        <w:autoSpaceDN w:val="0"/>
        <w:spacing w:line="600" w:lineRule="atLeast"/>
        <w:ind w:firstLine="630"/>
        <w:jc w:val="both"/>
        <w:rPr>
          <w:rFonts w:ascii="仿宋_GB2312" w:eastAsia="仿宋_GB2312" w:hAnsi="仿宋"/>
          <w:sz w:val="30"/>
          <w:szCs w:val="30"/>
        </w:rPr>
      </w:pPr>
      <w:r>
        <w:rPr>
          <w:rFonts w:ascii="仿宋_GB2312" w:eastAsia="仿宋_GB2312" w:hAnsi="仿宋" w:hint="eastAsia"/>
          <w:sz w:val="30"/>
          <w:szCs w:val="30"/>
        </w:rPr>
        <w:t>2.负责牵头编制松华坝水库水源保护区保护规划。</w:t>
      </w:r>
    </w:p>
    <w:p w14:paraId="017B51F6" w14:textId="77777777" w:rsidR="008379AA" w:rsidRDefault="00000000">
      <w:pPr>
        <w:autoSpaceDE w:val="0"/>
        <w:autoSpaceDN w:val="0"/>
        <w:spacing w:line="600" w:lineRule="atLeast"/>
        <w:ind w:firstLine="630"/>
        <w:jc w:val="both"/>
        <w:rPr>
          <w:rFonts w:ascii="仿宋_GB2312" w:eastAsia="仿宋_GB2312" w:hAnsi="仿宋"/>
          <w:sz w:val="30"/>
          <w:szCs w:val="30"/>
        </w:rPr>
      </w:pPr>
      <w:r>
        <w:rPr>
          <w:rFonts w:ascii="仿宋_GB2312" w:eastAsia="仿宋_GB2312" w:hAnsi="仿宋" w:hint="eastAsia"/>
          <w:sz w:val="30"/>
          <w:szCs w:val="30"/>
        </w:rPr>
        <w:t>3.按照《昆明市松华坝水库保护条例》三级区划分，明确松华坝水库水源保护区界限，设置水源保护区界标、界碑。</w:t>
      </w:r>
    </w:p>
    <w:p w14:paraId="7303F214" w14:textId="77777777" w:rsidR="008379AA" w:rsidRDefault="00000000">
      <w:pPr>
        <w:autoSpaceDE w:val="0"/>
        <w:autoSpaceDN w:val="0"/>
        <w:spacing w:line="600" w:lineRule="atLeast"/>
        <w:ind w:firstLine="630"/>
        <w:jc w:val="both"/>
        <w:rPr>
          <w:rFonts w:ascii="仿宋_GB2312" w:eastAsia="仿宋_GB2312" w:hAnsi="仿宋"/>
          <w:sz w:val="30"/>
          <w:szCs w:val="30"/>
        </w:rPr>
      </w:pPr>
      <w:r>
        <w:rPr>
          <w:rFonts w:ascii="仿宋_GB2312" w:eastAsia="仿宋_GB2312" w:hAnsi="仿宋" w:hint="eastAsia"/>
          <w:sz w:val="30"/>
          <w:szCs w:val="30"/>
        </w:rPr>
        <w:t>4.负责牵头制定松华坝水库水源保护区生态补偿机制，并配合实施、做好政策性实施的农改林管理工作。</w:t>
      </w:r>
    </w:p>
    <w:p w14:paraId="796ACD71" w14:textId="77777777" w:rsidR="008379AA" w:rsidRDefault="00000000">
      <w:pPr>
        <w:autoSpaceDE w:val="0"/>
        <w:autoSpaceDN w:val="0"/>
        <w:spacing w:line="600" w:lineRule="atLeast"/>
        <w:ind w:firstLine="630"/>
        <w:jc w:val="both"/>
        <w:rPr>
          <w:rFonts w:ascii="仿宋_GB2312" w:eastAsia="仿宋_GB2312" w:hAnsi="仿宋"/>
          <w:sz w:val="30"/>
          <w:szCs w:val="30"/>
        </w:rPr>
      </w:pPr>
      <w:r>
        <w:rPr>
          <w:rFonts w:ascii="仿宋_GB2312" w:eastAsia="仿宋_GB2312" w:hAnsi="仿宋" w:hint="eastAsia"/>
          <w:sz w:val="30"/>
          <w:szCs w:val="30"/>
        </w:rPr>
        <w:t>5.配合做好统计服务工作。</w:t>
      </w:r>
    </w:p>
    <w:p w14:paraId="11586E40" w14:textId="77777777" w:rsidR="008379AA" w:rsidRDefault="00000000">
      <w:pPr>
        <w:autoSpaceDE w:val="0"/>
        <w:autoSpaceDN w:val="0"/>
        <w:spacing w:line="600" w:lineRule="atLeast"/>
        <w:ind w:firstLine="630"/>
        <w:jc w:val="both"/>
        <w:rPr>
          <w:rFonts w:ascii="仿宋_GB2312" w:eastAsia="仿宋_GB2312" w:hAnsi="仿宋"/>
          <w:sz w:val="30"/>
          <w:szCs w:val="30"/>
        </w:rPr>
      </w:pPr>
      <w:r>
        <w:rPr>
          <w:rFonts w:ascii="仿宋_GB2312" w:eastAsia="仿宋_GB2312" w:hAnsi="仿宋" w:hint="eastAsia"/>
          <w:sz w:val="30"/>
          <w:szCs w:val="30"/>
        </w:rPr>
        <w:t>6.做好与区级水务(</w:t>
      </w:r>
      <w:proofErr w:type="gramStart"/>
      <w:r>
        <w:rPr>
          <w:rFonts w:ascii="仿宋_GB2312" w:eastAsia="仿宋_GB2312" w:hAnsi="仿宋" w:hint="eastAsia"/>
          <w:sz w:val="30"/>
          <w:szCs w:val="30"/>
        </w:rPr>
        <w:t>滇管</w:t>
      </w:r>
      <w:proofErr w:type="gramEnd"/>
      <w:r>
        <w:rPr>
          <w:rFonts w:ascii="仿宋_GB2312" w:eastAsia="仿宋_GB2312" w:hAnsi="仿宋" w:hint="eastAsia"/>
          <w:sz w:val="30"/>
          <w:szCs w:val="30"/>
        </w:rPr>
        <w:t>)、农林、环保的协调配合工作。</w:t>
      </w:r>
    </w:p>
    <w:p w14:paraId="088A4D05" w14:textId="77777777" w:rsidR="008379AA" w:rsidRDefault="00000000">
      <w:pPr>
        <w:autoSpaceDE w:val="0"/>
        <w:autoSpaceDN w:val="0"/>
        <w:spacing w:line="600" w:lineRule="atLeast"/>
        <w:ind w:firstLine="630"/>
        <w:jc w:val="both"/>
        <w:rPr>
          <w:rFonts w:ascii="仿宋_GB2312" w:eastAsia="仿宋_GB2312" w:hAnsi="仿宋"/>
          <w:sz w:val="30"/>
          <w:szCs w:val="30"/>
        </w:rPr>
      </w:pPr>
      <w:r>
        <w:rPr>
          <w:rFonts w:ascii="仿宋_GB2312" w:eastAsia="仿宋_GB2312" w:hAnsi="仿宋" w:hint="eastAsia"/>
          <w:sz w:val="30"/>
          <w:szCs w:val="30"/>
        </w:rPr>
        <w:t>7.承办上级交办的其他工作。</w:t>
      </w:r>
    </w:p>
    <w:p w14:paraId="3CB95C09" w14:textId="77777777" w:rsidR="008379AA" w:rsidRDefault="00000000">
      <w:pPr>
        <w:autoSpaceDE w:val="0"/>
        <w:autoSpaceDN w:val="0"/>
        <w:spacing w:line="590" w:lineRule="atLeast"/>
        <w:ind w:firstLine="600"/>
        <w:jc w:val="both"/>
      </w:pPr>
      <w:r>
        <w:rPr>
          <w:rFonts w:ascii="楷体" w:eastAsia="楷体" w:hAnsi="楷体" w:hint="eastAsia"/>
          <w:sz w:val="30"/>
          <w:szCs w:val="30"/>
        </w:rPr>
        <w:t>（二）2021年度重点工作任务介绍</w:t>
      </w:r>
    </w:p>
    <w:p w14:paraId="2E0C86FC" w14:textId="77777777" w:rsidR="008379AA" w:rsidRDefault="00000000">
      <w:pPr>
        <w:pBdr>
          <w:top w:val="single" w:sz="4" w:space="0" w:color="FFFFFF"/>
          <w:left w:val="single" w:sz="4" w:space="31" w:color="FFFFFF"/>
          <w:bottom w:val="single" w:sz="4" w:space="31" w:color="FFFFFF"/>
          <w:right w:val="single" w:sz="4" w:space="13" w:color="FFFFFF"/>
        </w:pBdr>
        <w:topLinePunct/>
        <w:adjustRightInd w:val="0"/>
        <w:snapToGrid w:val="0"/>
        <w:spacing w:line="600" w:lineRule="exact"/>
        <w:ind w:firstLineChars="200" w:firstLine="600"/>
        <w:rPr>
          <w:rFonts w:ascii="仿宋_GB2312" w:eastAsia="仿宋_GB2312" w:hAnsi="仿宋"/>
          <w:sz w:val="30"/>
          <w:szCs w:val="30"/>
        </w:rPr>
      </w:pPr>
      <w:r>
        <w:rPr>
          <w:rFonts w:ascii="仿宋_GB2312" w:eastAsia="仿宋_GB2312" w:hAnsi="仿宋" w:hint="eastAsia"/>
          <w:sz w:val="30"/>
          <w:szCs w:val="30"/>
        </w:rPr>
        <w:t>1.抓主责主业，确保水源安全，围绕“保护”的核心职能，筑牢水源区安全防线，确保市区在松华坝水库水源保护区各项决策部署的全面准确落实，自觉强化保护管理的责任感和紧迫感。</w:t>
      </w:r>
    </w:p>
    <w:p w14:paraId="31A3307D" w14:textId="77777777" w:rsidR="008379AA" w:rsidRDefault="00000000">
      <w:pPr>
        <w:pBdr>
          <w:top w:val="single" w:sz="4" w:space="0" w:color="FFFFFF"/>
          <w:left w:val="single" w:sz="4" w:space="31" w:color="FFFFFF"/>
          <w:bottom w:val="single" w:sz="4" w:space="31" w:color="FFFFFF"/>
          <w:right w:val="single" w:sz="4" w:space="13" w:color="FFFFFF"/>
        </w:pBdr>
        <w:topLinePunct/>
        <w:adjustRightInd w:val="0"/>
        <w:snapToGrid w:val="0"/>
        <w:spacing w:line="600" w:lineRule="exact"/>
        <w:ind w:firstLineChars="200" w:firstLine="600"/>
        <w:rPr>
          <w:rFonts w:ascii="仿宋_GB2312" w:eastAsia="仿宋_GB2312" w:hAnsi="仿宋"/>
          <w:sz w:val="30"/>
          <w:szCs w:val="30"/>
        </w:rPr>
      </w:pPr>
      <w:r>
        <w:rPr>
          <w:rFonts w:ascii="仿宋_GB2312" w:eastAsia="仿宋_GB2312" w:hAnsi="仿宋" w:hint="eastAsia"/>
          <w:sz w:val="30"/>
          <w:szCs w:val="30"/>
        </w:rPr>
        <w:t>2.坚守</w:t>
      </w:r>
      <w:proofErr w:type="gramStart"/>
      <w:r>
        <w:rPr>
          <w:rFonts w:ascii="仿宋_GB2312" w:eastAsia="仿宋_GB2312" w:hAnsi="仿宋" w:hint="eastAsia"/>
          <w:sz w:val="30"/>
          <w:szCs w:val="30"/>
        </w:rPr>
        <w:t>安全红</w:t>
      </w:r>
      <w:proofErr w:type="gramEnd"/>
      <w:r>
        <w:rPr>
          <w:rFonts w:ascii="仿宋_GB2312" w:eastAsia="仿宋_GB2312" w:hAnsi="仿宋" w:hint="eastAsia"/>
          <w:sz w:val="30"/>
          <w:szCs w:val="30"/>
        </w:rPr>
        <w:t>线，落实政治使命，坚持全面依法，推进全员共治。强化《昆明市松华坝水库保护条例》的学习宣传和贯</w:t>
      </w:r>
      <w:r>
        <w:rPr>
          <w:rFonts w:ascii="仿宋_GB2312" w:eastAsia="仿宋_GB2312" w:hAnsi="仿宋" w:hint="eastAsia"/>
          <w:sz w:val="30"/>
          <w:szCs w:val="30"/>
        </w:rPr>
        <w:lastRenderedPageBreak/>
        <w:t>彻落实。积极向</w:t>
      </w:r>
      <w:proofErr w:type="gramStart"/>
      <w:r>
        <w:rPr>
          <w:rFonts w:ascii="仿宋_GB2312" w:eastAsia="仿宋_GB2312" w:hAnsi="仿宋" w:hint="eastAsia"/>
          <w:sz w:val="30"/>
          <w:szCs w:val="30"/>
        </w:rPr>
        <w:t>区融媒体</w:t>
      </w:r>
      <w:proofErr w:type="gramEnd"/>
      <w:r>
        <w:rPr>
          <w:rFonts w:ascii="仿宋_GB2312" w:eastAsia="仿宋_GB2312" w:hAnsi="仿宋" w:hint="eastAsia"/>
          <w:sz w:val="30"/>
          <w:szCs w:val="30"/>
        </w:rPr>
        <w:t>中心提供水源区保护宣传工作素材，做好沟通协调工作。</w:t>
      </w:r>
    </w:p>
    <w:p w14:paraId="5C87F510" w14:textId="77777777" w:rsidR="008379AA" w:rsidRDefault="00000000">
      <w:pPr>
        <w:pBdr>
          <w:top w:val="single" w:sz="4" w:space="0" w:color="FFFFFF"/>
          <w:left w:val="single" w:sz="4" w:space="31" w:color="FFFFFF"/>
          <w:bottom w:val="single" w:sz="4" w:space="31" w:color="FFFFFF"/>
          <w:right w:val="single" w:sz="4" w:space="13" w:color="FFFFFF"/>
        </w:pBdr>
        <w:topLinePunct/>
        <w:adjustRightInd w:val="0"/>
        <w:snapToGrid w:val="0"/>
        <w:spacing w:line="600" w:lineRule="exact"/>
        <w:ind w:firstLine="643"/>
        <w:rPr>
          <w:rFonts w:ascii="仿宋_GB2312" w:eastAsia="仿宋_GB2312" w:hAnsi="仿宋"/>
          <w:sz w:val="30"/>
          <w:szCs w:val="30"/>
        </w:rPr>
      </w:pPr>
      <w:r>
        <w:rPr>
          <w:rFonts w:ascii="仿宋_GB2312" w:eastAsia="仿宋_GB2312" w:hAnsi="仿宋" w:hint="eastAsia"/>
          <w:sz w:val="30"/>
          <w:szCs w:val="30"/>
        </w:rPr>
        <w:t>3.突出民生保障，推进全员共享，一是按照区委区政府统一安排，开展《盘龙区松华坝水库水源保护区扶持补助办法》修订工作，二是制定了《昆明市盘龙区松华坝水库水源保护区管理局关于加强盘龙区松华坝饮用水源保护区扶持补助资金监督管理办法》，进一步加强松华坝饮用水源保护区扶持补助资金项目监管工作。</w:t>
      </w:r>
    </w:p>
    <w:p w14:paraId="66D155DB" w14:textId="77777777" w:rsidR="008379AA" w:rsidRDefault="00000000">
      <w:pPr>
        <w:pBdr>
          <w:top w:val="single" w:sz="4" w:space="0" w:color="FFFFFF"/>
          <w:left w:val="single" w:sz="4" w:space="31" w:color="FFFFFF"/>
          <w:bottom w:val="single" w:sz="4" w:space="31" w:color="FFFFFF"/>
          <w:right w:val="single" w:sz="4" w:space="13" w:color="FFFFFF"/>
        </w:pBdr>
        <w:topLinePunct/>
        <w:adjustRightInd w:val="0"/>
        <w:snapToGrid w:val="0"/>
        <w:spacing w:line="600" w:lineRule="exact"/>
        <w:ind w:firstLineChars="200" w:firstLine="600"/>
        <w:rPr>
          <w:rFonts w:ascii="仿宋_GB2312" w:eastAsia="仿宋_GB2312" w:hAnsi="仿宋"/>
          <w:sz w:val="30"/>
          <w:szCs w:val="30"/>
        </w:rPr>
      </w:pPr>
      <w:r>
        <w:rPr>
          <w:rFonts w:ascii="仿宋_GB2312" w:eastAsia="仿宋_GB2312" w:hAnsi="仿宋" w:hint="eastAsia"/>
          <w:sz w:val="30"/>
          <w:szCs w:val="30"/>
        </w:rPr>
        <w:t>4.强化考核评价，树立明确导向，进一步优化考核指标的设置和过程方式，开展对相关职能部门和街道水源区保护管理工作考核，用考核机制促进监督管理工作。</w:t>
      </w:r>
    </w:p>
    <w:p w14:paraId="07D793BF" w14:textId="77777777" w:rsidR="008379AA" w:rsidRDefault="00000000">
      <w:pPr>
        <w:pBdr>
          <w:top w:val="single" w:sz="4" w:space="0" w:color="FFFFFF"/>
          <w:left w:val="single" w:sz="4" w:space="31" w:color="FFFFFF"/>
          <w:bottom w:val="single" w:sz="4" w:space="31" w:color="FFFFFF"/>
          <w:right w:val="single" w:sz="4" w:space="13" w:color="FFFFFF"/>
        </w:pBdr>
        <w:topLinePunct/>
        <w:adjustRightInd w:val="0"/>
        <w:snapToGrid w:val="0"/>
        <w:spacing w:line="600" w:lineRule="exact"/>
        <w:ind w:firstLineChars="200" w:firstLine="600"/>
        <w:rPr>
          <w:rFonts w:ascii="仿宋_GB2312" w:eastAsia="仿宋_GB2312" w:hAnsi="仿宋"/>
          <w:sz w:val="30"/>
          <w:szCs w:val="30"/>
        </w:rPr>
      </w:pPr>
      <w:r>
        <w:rPr>
          <w:rFonts w:ascii="仿宋_GB2312" w:eastAsia="仿宋_GB2312" w:hAnsi="仿宋" w:hint="eastAsia"/>
          <w:sz w:val="30"/>
          <w:szCs w:val="30"/>
        </w:rPr>
        <w:t>5.</w:t>
      </w:r>
      <w:proofErr w:type="gramStart"/>
      <w:r>
        <w:rPr>
          <w:rFonts w:ascii="仿宋_GB2312" w:eastAsia="仿宋_GB2312" w:hAnsi="仿宋" w:hint="eastAsia"/>
          <w:sz w:val="30"/>
          <w:szCs w:val="30"/>
        </w:rPr>
        <w:t>强监督</w:t>
      </w:r>
      <w:proofErr w:type="gramEnd"/>
      <w:r>
        <w:rPr>
          <w:rFonts w:ascii="仿宋_GB2312" w:eastAsia="仿宋_GB2312" w:hAnsi="仿宋" w:hint="eastAsia"/>
          <w:sz w:val="30"/>
          <w:szCs w:val="30"/>
        </w:rPr>
        <w:t>管理，全面推进责任落实，紧盯职能部门和属地街道的全面履职，坚决做到守土有责，做水源区管理保护政策的坚定执行者和监督者。</w:t>
      </w:r>
    </w:p>
    <w:p w14:paraId="744BAA0D" w14:textId="77777777" w:rsidR="008379AA" w:rsidRDefault="00000000">
      <w:pPr>
        <w:pBdr>
          <w:top w:val="single" w:sz="4" w:space="0" w:color="FFFFFF"/>
          <w:left w:val="single" w:sz="4" w:space="31" w:color="FFFFFF"/>
          <w:bottom w:val="single" w:sz="4" w:space="31" w:color="FFFFFF"/>
          <w:right w:val="single" w:sz="4" w:space="13" w:color="FFFFFF"/>
        </w:pBdr>
        <w:topLinePunct/>
        <w:adjustRightInd w:val="0"/>
        <w:snapToGrid w:val="0"/>
        <w:spacing w:line="600" w:lineRule="exact"/>
        <w:ind w:firstLine="643"/>
        <w:rPr>
          <w:rFonts w:ascii="仿宋_GB2312" w:eastAsia="仿宋_GB2312" w:hAnsi="仿宋"/>
          <w:sz w:val="30"/>
          <w:szCs w:val="30"/>
        </w:rPr>
      </w:pPr>
      <w:r>
        <w:rPr>
          <w:rFonts w:ascii="仿宋_GB2312" w:eastAsia="仿宋_GB2312" w:hAnsi="仿宋" w:hint="eastAsia"/>
          <w:sz w:val="30"/>
          <w:szCs w:val="30"/>
        </w:rPr>
        <w:t>6.加强监测预警应急体系建设，制定《盘龙区2021年松华坝水源保护区水环境突发事件应急演练工作方案》，全面提高应对涉及饮用水源突发环境事件的能力。</w:t>
      </w:r>
    </w:p>
    <w:p w14:paraId="15C7A03F" w14:textId="77777777" w:rsidR="008379AA" w:rsidRDefault="00000000">
      <w:pPr>
        <w:pBdr>
          <w:top w:val="single" w:sz="4" w:space="0" w:color="FFFFFF"/>
          <w:left w:val="single" w:sz="4" w:space="31" w:color="FFFFFF"/>
          <w:bottom w:val="single" w:sz="4" w:space="31" w:color="FFFFFF"/>
          <w:right w:val="single" w:sz="4" w:space="13" w:color="FFFFFF"/>
        </w:pBdr>
        <w:topLinePunct/>
        <w:adjustRightInd w:val="0"/>
        <w:snapToGrid w:val="0"/>
        <w:spacing w:line="600" w:lineRule="exact"/>
        <w:ind w:firstLine="643"/>
        <w:rPr>
          <w:rFonts w:ascii="仿宋_GB2312" w:eastAsia="仿宋_GB2312" w:hAnsi="仿宋"/>
          <w:sz w:val="30"/>
          <w:szCs w:val="30"/>
        </w:rPr>
      </w:pPr>
      <w:r>
        <w:rPr>
          <w:rFonts w:ascii="仿宋_GB2312" w:eastAsia="仿宋_GB2312" w:hAnsi="仿宋" w:hint="eastAsia"/>
          <w:sz w:val="30"/>
          <w:szCs w:val="30"/>
        </w:rPr>
        <w:t xml:space="preserve">7.深化推进水源区日常巡查检查，进一步深化水源区日常巡查检查工作，落实日常监管责任，一级保护区重点巡查，二级、准保护区机动巡查，实现水源区社区（村）每日巡查。 </w:t>
      </w:r>
    </w:p>
    <w:p w14:paraId="265B5D8A" w14:textId="77777777" w:rsidR="008379AA" w:rsidRDefault="00000000">
      <w:pPr>
        <w:pBdr>
          <w:top w:val="single" w:sz="4" w:space="0" w:color="FFFFFF"/>
          <w:left w:val="single" w:sz="4" w:space="31" w:color="FFFFFF"/>
          <w:bottom w:val="single" w:sz="4" w:space="31" w:color="FFFFFF"/>
          <w:right w:val="single" w:sz="4" w:space="13" w:color="FFFFFF"/>
        </w:pBdr>
        <w:topLinePunct/>
        <w:adjustRightInd w:val="0"/>
        <w:snapToGrid w:val="0"/>
        <w:spacing w:line="600" w:lineRule="exact"/>
        <w:ind w:firstLineChars="200" w:firstLine="600"/>
        <w:rPr>
          <w:rFonts w:ascii="仿宋_GB2312" w:eastAsia="仿宋_GB2312" w:hAnsi="仿宋"/>
          <w:sz w:val="30"/>
          <w:szCs w:val="30"/>
        </w:rPr>
      </w:pPr>
      <w:r>
        <w:rPr>
          <w:rFonts w:ascii="仿宋_GB2312" w:eastAsia="仿宋_GB2312" w:hAnsi="仿宋" w:hint="eastAsia"/>
          <w:sz w:val="30"/>
          <w:szCs w:val="30"/>
        </w:rPr>
        <w:t>8.加大联合执法力度，坚持问题导向，按照“科学合理、便捷高效、履职到位、严格执法”的要求，加大执法力度，充实执法力量，从经费、人员、后勤方面给予执法工作开展保</w:t>
      </w:r>
      <w:r>
        <w:rPr>
          <w:rFonts w:ascii="仿宋_GB2312" w:eastAsia="仿宋_GB2312" w:hAnsi="仿宋" w:hint="eastAsia"/>
          <w:sz w:val="30"/>
          <w:szCs w:val="30"/>
        </w:rPr>
        <w:lastRenderedPageBreak/>
        <w:t>障，发挥水源保护监督举报电话的作用，严格执法，严厉查处水源区违法违规行为。</w:t>
      </w:r>
    </w:p>
    <w:p w14:paraId="1A204A02" w14:textId="77777777" w:rsidR="008379AA" w:rsidRDefault="00000000">
      <w:pPr>
        <w:pBdr>
          <w:top w:val="single" w:sz="4" w:space="0" w:color="FFFFFF"/>
          <w:left w:val="single" w:sz="4" w:space="31" w:color="FFFFFF"/>
          <w:bottom w:val="single" w:sz="4" w:space="31" w:color="FFFFFF"/>
          <w:right w:val="single" w:sz="4" w:space="13" w:color="FFFFFF"/>
        </w:pBdr>
        <w:topLinePunct/>
        <w:adjustRightInd w:val="0"/>
        <w:snapToGrid w:val="0"/>
        <w:spacing w:line="600" w:lineRule="exact"/>
        <w:ind w:firstLineChars="200" w:firstLine="600"/>
        <w:rPr>
          <w:rFonts w:ascii="仿宋_GB2312" w:eastAsia="仿宋_GB2312" w:hAnsi="仿宋"/>
          <w:sz w:val="30"/>
          <w:szCs w:val="30"/>
        </w:rPr>
      </w:pPr>
      <w:r>
        <w:rPr>
          <w:rFonts w:ascii="仿宋_GB2312" w:eastAsia="仿宋_GB2312" w:hAnsi="仿宋" w:hint="eastAsia"/>
          <w:sz w:val="30"/>
          <w:szCs w:val="30"/>
        </w:rPr>
        <w:t>9.</w:t>
      </w:r>
      <w:proofErr w:type="gramStart"/>
      <w:r>
        <w:rPr>
          <w:rFonts w:ascii="仿宋_GB2312" w:eastAsia="仿宋_GB2312" w:hAnsi="仿宋" w:hint="eastAsia"/>
          <w:sz w:val="30"/>
          <w:szCs w:val="30"/>
        </w:rPr>
        <w:t>促提质</w:t>
      </w:r>
      <w:proofErr w:type="gramEnd"/>
      <w:r>
        <w:rPr>
          <w:rFonts w:ascii="仿宋_GB2312" w:eastAsia="仿宋_GB2312" w:hAnsi="仿宋" w:hint="eastAsia"/>
          <w:sz w:val="30"/>
          <w:szCs w:val="30"/>
        </w:rPr>
        <w:t>增效，构建干事创业的良好氛围，2021年我局将“讲政治、建制度、强能力”作为具体抓手，全面加强自身建设，构建良好的干事创业环境。</w:t>
      </w:r>
    </w:p>
    <w:p w14:paraId="63C3DE28" w14:textId="77777777" w:rsidR="008379AA" w:rsidRDefault="00000000">
      <w:pPr>
        <w:pBdr>
          <w:top w:val="single" w:sz="4" w:space="0" w:color="FFFFFF"/>
          <w:left w:val="single" w:sz="4" w:space="31" w:color="FFFFFF"/>
          <w:bottom w:val="single" w:sz="4" w:space="31" w:color="FFFFFF"/>
          <w:right w:val="single" w:sz="4" w:space="13" w:color="FFFFFF"/>
        </w:pBdr>
        <w:topLinePunct/>
        <w:adjustRightInd w:val="0"/>
        <w:snapToGrid w:val="0"/>
        <w:spacing w:line="600" w:lineRule="exact"/>
        <w:ind w:firstLineChars="200" w:firstLine="600"/>
        <w:rPr>
          <w:rFonts w:ascii="仿宋_GB2312" w:eastAsia="仿宋_GB2312" w:hAnsi="仿宋"/>
          <w:sz w:val="30"/>
          <w:szCs w:val="30"/>
        </w:rPr>
      </w:pPr>
      <w:r>
        <w:rPr>
          <w:rFonts w:ascii="仿宋_GB2312" w:eastAsia="仿宋_GB2312" w:hAnsi="仿宋" w:hint="eastAsia"/>
          <w:sz w:val="30"/>
          <w:szCs w:val="30"/>
        </w:rPr>
        <w:t>10.提升干部职工素质能力，坚持“内强素质、外树形</w:t>
      </w:r>
      <w:proofErr w:type="gramStart"/>
      <w:r>
        <w:rPr>
          <w:rFonts w:ascii="仿宋_GB2312" w:eastAsia="仿宋_GB2312" w:hAnsi="仿宋" w:hint="eastAsia"/>
          <w:sz w:val="30"/>
          <w:szCs w:val="30"/>
        </w:rPr>
        <w:t>象</w:t>
      </w:r>
      <w:proofErr w:type="gramEnd"/>
      <w:r>
        <w:rPr>
          <w:rFonts w:ascii="仿宋_GB2312" w:eastAsia="仿宋_GB2312" w:hAnsi="仿宋" w:hint="eastAsia"/>
          <w:sz w:val="30"/>
          <w:szCs w:val="30"/>
        </w:rPr>
        <w:t>”，抓好干部职工教育培训和管理，组织理论知识、法律法规、业务技能培训，开展岗位练兵，提升素质能力。开展水源区驻村蹲点、调查研究、挂包联系，到一线、到现场掌握水源区情况，倾听群众意见建议，练就群众工作本领。</w:t>
      </w:r>
    </w:p>
    <w:p w14:paraId="6C2E7D8B" w14:textId="77777777" w:rsidR="008379AA" w:rsidRDefault="00000000">
      <w:pPr>
        <w:pBdr>
          <w:top w:val="single" w:sz="4" w:space="0" w:color="FFFFFF"/>
          <w:left w:val="single" w:sz="4" w:space="31" w:color="FFFFFF"/>
          <w:bottom w:val="single" w:sz="4" w:space="31" w:color="FFFFFF"/>
          <w:right w:val="single" w:sz="4" w:space="13" w:color="FFFFFF"/>
        </w:pBdr>
        <w:topLinePunct/>
        <w:adjustRightInd w:val="0"/>
        <w:snapToGrid w:val="0"/>
        <w:spacing w:line="600" w:lineRule="exact"/>
        <w:ind w:firstLineChars="200" w:firstLine="600"/>
        <w:rPr>
          <w:rFonts w:ascii="仿宋" w:eastAsia="仿宋" w:hAnsi="仿宋"/>
          <w:sz w:val="30"/>
          <w:szCs w:val="30"/>
        </w:rPr>
      </w:pPr>
      <w:r>
        <w:rPr>
          <w:rFonts w:ascii="黑体" w:eastAsia="黑体" w:hAnsi="黑体" w:hint="eastAsia"/>
          <w:sz w:val="30"/>
          <w:szCs w:val="30"/>
        </w:rPr>
        <w:t>二、部门基本情况</w:t>
      </w:r>
    </w:p>
    <w:p w14:paraId="4E93359B" w14:textId="77777777" w:rsidR="008379AA" w:rsidRDefault="00000000">
      <w:pPr>
        <w:pBdr>
          <w:top w:val="single" w:sz="4" w:space="0" w:color="FFFFFF"/>
          <w:left w:val="single" w:sz="4" w:space="31" w:color="FFFFFF"/>
          <w:bottom w:val="single" w:sz="4" w:space="31" w:color="FFFFFF"/>
          <w:right w:val="single" w:sz="4" w:space="13" w:color="FFFFFF"/>
        </w:pBdr>
        <w:topLinePunct/>
        <w:adjustRightInd w:val="0"/>
        <w:snapToGrid w:val="0"/>
        <w:spacing w:line="600" w:lineRule="exact"/>
        <w:ind w:firstLineChars="200" w:firstLine="600"/>
        <w:rPr>
          <w:rFonts w:ascii="仿宋" w:eastAsia="仿宋" w:hAnsi="仿宋"/>
          <w:sz w:val="30"/>
          <w:szCs w:val="30"/>
        </w:rPr>
      </w:pPr>
      <w:r>
        <w:rPr>
          <w:rFonts w:ascii="楷体" w:eastAsia="楷体" w:hAnsi="楷体" w:hint="eastAsia"/>
          <w:sz w:val="30"/>
          <w:szCs w:val="30"/>
        </w:rPr>
        <w:t>（一）部门决算单位构成</w:t>
      </w:r>
    </w:p>
    <w:p w14:paraId="007C5BBF" w14:textId="77777777" w:rsidR="008379AA" w:rsidRDefault="00000000">
      <w:pPr>
        <w:pBdr>
          <w:top w:val="single" w:sz="4" w:space="0" w:color="FFFFFF"/>
          <w:left w:val="single" w:sz="4" w:space="31" w:color="FFFFFF"/>
          <w:bottom w:val="single" w:sz="4" w:space="31" w:color="FFFFFF"/>
          <w:right w:val="single" w:sz="4" w:space="13" w:color="FFFFFF"/>
        </w:pBdr>
        <w:topLinePunct/>
        <w:adjustRightInd w:val="0"/>
        <w:snapToGrid w:val="0"/>
        <w:spacing w:line="600" w:lineRule="exact"/>
        <w:ind w:firstLineChars="200" w:firstLine="600"/>
        <w:rPr>
          <w:rFonts w:ascii="仿宋_GB2312" w:eastAsia="仿宋_GB2312" w:hAnsi="仿宋"/>
          <w:sz w:val="30"/>
          <w:szCs w:val="30"/>
        </w:rPr>
      </w:pPr>
      <w:r>
        <w:rPr>
          <w:rFonts w:ascii="仿宋_GB2312" w:eastAsia="仿宋_GB2312" w:hAnsi="仿宋" w:hint="eastAsia"/>
          <w:sz w:val="30"/>
          <w:szCs w:val="30"/>
        </w:rPr>
        <w:t>纳入盘龙区松华坝水库水源保护区管理局2021年度部门决算编报的单位共1个。其中：行政单位0个，参照公务员法管理的事业单位0个，其他事业单位1个。分别是：</w:t>
      </w:r>
    </w:p>
    <w:p w14:paraId="3DD85919" w14:textId="77777777" w:rsidR="008379AA" w:rsidRDefault="00000000">
      <w:pPr>
        <w:pBdr>
          <w:top w:val="single" w:sz="4" w:space="0" w:color="FFFFFF"/>
          <w:left w:val="single" w:sz="4" w:space="31" w:color="FFFFFF"/>
          <w:bottom w:val="single" w:sz="4" w:space="31" w:color="FFFFFF"/>
          <w:right w:val="single" w:sz="4" w:space="13" w:color="FFFFFF"/>
        </w:pBdr>
        <w:topLinePunct/>
        <w:adjustRightInd w:val="0"/>
        <w:snapToGrid w:val="0"/>
        <w:spacing w:line="600" w:lineRule="exact"/>
        <w:ind w:firstLineChars="200" w:firstLine="600"/>
        <w:rPr>
          <w:rFonts w:ascii="仿宋_GB2312" w:eastAsia="仿宋_GB2312" w:hAnsi="仿宋"/>
          <w:sz w:val="30"/>
          <w:szCs w:val="30"/>
        </w:rPr>
      </w:pPr>
      <w:r>
        <w:rPr>
          <w:rFonts w:ascii="仿宋_GB2312" w:eastAsia="仿宋_GB2312" w:hAnsi="仿宋" w:hint="eastAsia"/>
          <w:sz w:val="30"/>
          <w:szCs w:val="30"/>
        </w:rPr>
        <w:t>1.盘龙区松华坝水库水源保护区管理局</w:t>
      </w:r>
    </w:p>
    <w:p w14:paraId="2FDEDC17" w14:textId="77777777" w:rsidR="008379AA" w:rsidRDefault="00000000">
      <w:pPr>
        <w:pBdr>
          <w:top w:val="single" w:sz="4" w:space="0" w:color="FFFFFF"/>
          <w:left w:val="single" w:sz="4" w:space="31" w:color="FFFFFF"/>
          <w:bottom w:val="single" w:sz="4" w:space="31" w:color="FFFFFF"/>
          <w:right w:val="single" w:sz="4" w:space="13" w:color="FFFFFF"/>
        </w:pBdr>
        <w:topLinePunct/>
        <w:adjustRightInd w:val="0"/>
        <w:snapToGrid w:val="0"/>
        <w:spacing w:line="600" w:lineRule="exact"/>
        <w:ind w:firstLineChars="200" w:firstLine="600"/>
        <w:rPr>
          <w:rFonts w:ascii="仿宋" w:eastAsia="仿宋" w:hAnsi="仿宋"/>
          <w:sz w:val="30"/>
          <w:szCs w:val="30"/>
        </w:rPr>
      </w:pPr>
      <w:r>
        <w:rPr>
          <w:rFonts w:ascii="楷体" w:eastAsia="楷体" w:hAnsi="楷体" w:hint="eastAsia"/>
          <w:sz w:val="30"/>
          <w:szCs w:val="30"/>
        </w:rPr>
        <w:t>（二）部门人员和车辆的编制及实有情况</w:t>
      </w:r>
    </w:p>
    <w:p w14:paraId="13AE32A7" w14:textId="77777777" w:rsidR="008379AA" w:rsidRDefault="00000000">
      <w:pPr>
        <w:pBdr>
          <w:top w:val="single" w:sz="4" w:space="0" w:color="FFFFFF"/>
          <w:left w:val="single" w:sz="4" w:space="31" w:color="FFFFFF"/>
          <w:bottom w:val="single" w:sz="4" w:space="31" w:color="FFFFFF"/>
          <w:right w:val="single" w:sz="4" w:space="13" w:color="FFFFFF"/>
        </w:pBdr>
        <w:topLinePunct/>
        <w:adjustRightInd w:val="0"/>
        <w:snapToGrid w:val="0"/>
        <w:spacing w:line="600" w:lineRule="exact"/>
        <w:ind w:firstLineChars="200" w:firstLine="600"/>
        <w:rPr>
          <w:rFonts w:ascii="仿宋_GB2312" w:eastAsia="仿宋_GB2312" w:hAnsi="仿宋"/>
          <w:sz w:val="30"/>
          <w:szCs w:val="30"/>
        </w:rPr>
      </w:pPr>
      <w:r>
        <w:rPr>
          <w:rFonts w:ascii="仿宋_GB2312" w:eastAsia="仿宋_GB2312" w:hAnsi="仿宋" w:hint="eastAsia"/>
          <w:sz w:val="30"/>
          <w:szCs w:val="30"/>
        </w:rPr>
        <w:t>盘龙区松华坝水库水源保护区管理局2021年末实有人员编制15人。其中：行政编制0人（</w:t>
      </w:r>
      <w:proofErr w:type="gramStart"/>
      <w:r>
        <w:rPr>
          <w:rFonts w:ascii="仿宋_GB2312" w:eastAsia="仿宋_GB2312" w:hAnsi="仿宋" w:hint="eastAsia"/>
          <w:sz w:val="30"/>
          <w:szCs w:val="30"/>
        </w:rPr>
        <w:t>含行政工</w:t>
      </w:r>
      <w:proofErr w:type="gramEnd"/>
      <w:r>
        <w:rPr>
          <w:rFonts w:ascii="仿宋_GB2312" w:eastAsia="仿宋_GB2312" w:hAnsi="仿宋" w:hint="eastAsia"/>
          <w:sz w:val="30"/>
          <w:szCs w:val="30"/>
        </w:rPr>
        <w:t>勤编制0人），事业编制15人（</w:t>
      </w:r>
      <w:proofErr w:type="gramStart"/>
      <w:r>
        <w:rPr>
          <w:rFonts w:ascii="仿宋_GB2312" w:eastAsia="仿宋_GB2312" w:hAnsi="仿宋" w:hint="eastAsia"/>
          <w:sz w:val="30"/>
          <w:szCs w:val="30"/>
        </w:rPr>
        <w:t>含参公管理</w:t>
      </w:r>
      <w:proofErr w:type="gramEnd"/>
      <w:r>
        <w:rPr>
          <w:rFonts w:ascii="仿宋_GB2312" w:eastAsia="仿宋_GB2312" w:hAnsi="仿宋" w:hint="eastAsia"/>
          <w:sz w:val="30"/>
          <w:szCs w:val="30"/>
        </w:rPr>
        <w:t>事业编制0人）；在职在编实有行政人员0人（</w:t>
      </w:r>
      <w:proofErr w:type="gramStart"/>
      <w:r>
        <w:rPr>
          <w:rFonts w:ascii="仿宋_GB2312" w:eastAsia="仿宋_GB2312" w:hAnsi="仿宋" w:hint="eastAsia"/>
          <w:sz w:val="30"/>
          <w:szCs w:val="30"/>
        </w:rPr>
        <w:t>含行政工</w:t>
      </w:r>
      <w:proofErr w:type="gramEnd"/>
      <w:r>
        <w:rPr>
          <w:rFonts w:ascii="仿宋_GB2312" w:eastAsia="仿宋_GB2312" w:hAnsi="仿宋" w:hint="eastAsia"/>
          <w:sz w:val="30"/>
          <w:szCs w:val="30"/>
        </w:rPr>
        <w:t>勤人员0人），事业人员11人（</w:t>
      </w:r>
      <w:proofErr w:type="gramStart"/>
      <w:r>
        <w:rPr>
          <w:rFonts w:ascii="仿宋_GB2312" w:eastAsia="仿宋_GB2312" w:hAnsi="仿宋" w:hint="eastAsia"/>
          <w:sz w:val="30"/>
          <w:szCs w:val="30"/>
        </w:rPr>
        <w:t>含参公管理</w:t>
      </w:r>
      <w:proofErr w:type="gramEnd"/>
      <w:r>
        <w:rPr>
          <w:rFonts w:ascii="仿宋_GB2312" w:eastAsia="仿宋_GB2312" w:hAnsi="仿宋" w:hint="eastAsia"/>
          <w:sz w:val="30"/>
          <w:szCs w:val="30"/>
        </w:rPr>
        <w:t>事业人员0人）。</w:t>
      </w:r>
    </w:p>
    <w:p w14:paraId="1CD9F169" w14:textId="77777777" w:rsidR="008379AA" w:rsidRDefault="00000000">
      <w:pPr>
        <w:pBdr>
          <w:top w:val="single" w:sz="4" w:space="0" w:color="FFFFFF"/>
          <w:left w:val="single" w:sz="4" w:space="31" w:color="FFFFFF"/>
          <w:bottom w:val="single" w:sz="4" w:space="31" w:color="FFFFFF"/>
          <w:right w:val="single" w:sz="4" w:space="13" w:color="FFFFFF"/>
        </w:pBdr>
        <w:topLinePunct/>
        <w:adjustRightInd w:val="0"/>
        <w:snapToGrid w:val="0"/>
        <w:spacing w:line="600" w:lineRule="exact"/>
        <w:ind w:firstLineChars="200" w:firstLine="600"/>
        <w:rPr>
          <w:rFonts w:ascii="仿宋_GB2312" w:eastAsia="仿宋_GB2312" w:hAnsi="仿宋"/>
          <w:sz w:val="30"/>
          <w:szCs w:val="30"/>
        </w:rPr>
      </w:pPr>
      <w:r>
        <w:rPr>
          <w:rFonts w:ascii="仿宋_GB2312" w:eastAsia="仿宋_GB2312" w:hAnsi="仿宋" w:hint="eastAsia"/>
          <w:sz w:val="30"/>
          <w:szCs w:val="30"/>
        </w:rPr>
        <w:t>离退休人员0人。其中：离休0人，退休0人。</w:t>
      </w:r>
    </w:p>
    <w:p w14:paraId="700EFA38" w14:textId="77777777" w:rsidR="008379AA" w:rsidRDefault="00000000">
      <w:pPr>
        <w:pBdr>
          <w:top w:val="single" w:sz="4" w:space="0" w:color="FFFFFF"/>
          <w:left w:val="single" w:sz="4" w:space="31" w:color="FFFFFF"/>
          <w:bottom w:val="single" w:sz="4" w:space="31" w:color="FFFFFF"/>
          <w:right w:val="single" w:sz="4" w:space="13" w:color="FFFFFF"/>
        </w:pBdr>
        <w:topLinePunct/>
        <w:adjustRightInd w:val="0"/>
        <w:snapToGrid w:val="0"/>
        <w:spacing w:line="600" w:lineRule="exact"/>
        <w:ind w:firstLineChars="200" w:firstLine="600"/>
        <w:rPr>
          <w:rFonts w:ascii="仿宋_GB2312" w:eastAsia="仿宋_GB2312" w:hAnsi="仿宋"/>
          <w:sz w:val="30"/>
          <w:szCs w:val="30"/>
        </w:rPr>
      </w:pPr>
      <w:r>
        <w:rPr>
          <w:rFonts w:ascii="仿宋_GB2312" w:eastAsia="仿宋_GB2312" w:hAnsi="仿宋" w:hint="eastAsia"/>
          <w:sz w:val="30"/>
          <w:szCs w:val="30"/>
        </w:rPr>
        <w:lastRenderedPageBreak/>
        <w:t>实有车辆编制0辆，在编实有车辆0辆。</w:t>
      </w:r>
    </w:p>
    <w:p w14:paraId="09A23593" w14:textId="77777777" w:rsidR="008379AA" w:rsidRDefault="00000000">
      <w:pPr>
        <w:autoSpaceDE w:val="0"/>
        <w:autoSpaceDN w:val="0"/>
        <w:spacing w:line="590" w:lineRule="atLeast"/>
        <w:jc w:val="center"/>
      </w:pPr>
      <w:r>
        <w:rPr>
          <w:rFonts w:ascii="黑体" w:eastAsia="黑体" w:hAnsi="黑体" w:hint="eastAsia"/>
          <w:sz w:val="32"/>
          <w:szCs w:val="32"/>
        </w:rPr>
        <w:t>第二部分</w:t>
      </w:r>
      <w:r>
        <w:rPr>
          <w:rFonts w:hint="eastAsia"/>
          <w:sz w:val="32"/>
          <w:szCs w:val="32"/>
        </w:rPr>
        <w:t xml:space="preserve"> </w:t>
      </w:r>
      <w:r>
        <w:rPr>
          <w:rFonts w:ascii="黑体" w:eastAsia="黑体" w:hint="eastAsia"/>
          <w:sz w:val="32"/>
          <w:szCs w:val="32"/>
        </w:rPr>
        <w:t xml:space="preserve"> </w:t>
      </w:r>
      <w:r>
        <w:rPr>
          <w:rFonts w:ascii="黑体" w:eastAsia="黑体" w:hAnsi="黑体" w:hint="eastAsia"/>
          <w:sz w:val="32"/>
          <w:szCs w:val="32"/>
        </w:rPr>
        <w:t>2021年度部门决算表</w:t>
      </w:r>
    </w:p>
    <w:p w14:paraId="2EEE0C5D" w14:textId="77777777" w:rsidR="008379AA" w:rsidRDefault="00000000">
      <w:pPr>
        <w:autoSpaceDE w:val="0"/>
        <w:autoSpaceDN w:val="0"/>
        <w:spacing w:line="590" w:lineRule="atLeast"/>
        <w:ind w:firstLine="600"/>
        <w:jc w:val="center"/>
        <w:rPr>
          <w:rFonts w:ascii="仿宋_GB2312" w:eastAsia="仿宋_GB2312" w:hAnsi="仿宋"/>
          <w:sz w:val="30"/>
          <w:szCs w:val="30"/>
        </w:rPr>
      </w:pPr>
      <w:r>
        <w:rPr>
          <w:rFonts w:ascii="仿宋_GB2312" w:eastAsia="仿宋_GB2312" w:hAnsi="仿宋" w:hint="eastAsia"/>
          <w:sz w:val="30"/>
          <w:szCs w:val="30"/>
        </w:rPr>
        <w:t>（详见附件）</w:t>
      </w:r>
    </w:p>
    <w:p w14:paraId="7D5D1BF4" w14:textId="77777777" w:rsidR="008379AA" w:rsidRDefault="00000000">
      <w:pPr>
        <w:autoSpaceDE w:val="0"/>
        <w:autoSpaceDN w:val="0"/>
        <w:spacing w:line="590" w:lineRule="atLeast"/>
        <w:ind w:firstLine="600"/>
        <w:rPr>
          <w:rFonts w:eastAsia="仿宋_GB2312"/>
          <w:sz w:val="30"/>
          <w:szCs w:val="30"/>
        </w:rPr>
      </w:pPr>
      <w:r>
        <w:rPr>
          <w:rFonts w:ascii="仿宋_GB2312" w:eastAsia="仿宋_GB2312" w:hAnsi="仿宋" w:hint="eastAsia"/>
          <w:sz w:val="30"/>
          <w:szCs w:val="30"/>
        </w:rPr>
        <w:t>盘龙区松华坝水库水源保护区管理局</w:t>
      </w:r>
      <w:r>
        <w:rPr>
          <w:rFonts w:ascii="仿宋_GB2312" w:eastAsia="仿宋_GB2312" w:hint="eastAsia"/>
          <w:sz w:val="30"/>
          <w:szCs w:val="30"/>
        </w:rPr>
        <w:t>没有政府性基金收入，也没有使用政府性基金安排的支出，故《政府性基金预算财政拨款收入支出决算表》无数据。</w:t>
      </w:r>
    </w:p>
    <w:p w14:paraId="78066D7A" w14:textId="77777777" w:rsidR="008379AA" w:rsidRDefault="00000000">
      <w:pPr>
        <w:autoSpaceDE w:val="0"/>
        <w:autoSpaceDN w:val="0"/>
        <w:spacing w:line="590" w:lineRule="atLeast"/>
        <w:ind w:firstLine="600"/>
        <w:rPr>
          <w:rFonts w:ascii="仿宋_GB2312" w:eastAsia="仿宋_GB2312"/>
          <w:sz w:val="30"/>
          <w:szCs w:val="30"/>
        </w:rPr>
      </w:pPr>
      <w:r>
        <w:rPr>
          <w:rFonts w:ascii="仿宋_GB2312" w:eastAsia="仿宋_GB2312" w:hAnsi="仿宋" w:hint="eastAsia"/>
          <w:sz w:val="30"/>
          <w:szCs w:val="30"/>
        </w:rPr>
        <w:t>盘龙区松华坝水库水源保护区管理局</w:t>
      </w:r>
      <w:r>
        <w:rPr>
          <w:rFonts w:ascii="仿宋_GB2312" w:eastAsia="仿宋_GB2312" w:hint="eastAsia"/>
          <w:sz w:val="30"/>
          <w:szCs w:val="30"/>
        </w:rPr>
        <w:t>没有国有资本经营收入，也没有使用国有资本经营安排的支出，故《国有资本经营预算财政拨款收入支出决算表》无数据。</w:t>
      </w:r>
    </w:p>
    <w:p w14:paraId="29A2DBAE" w14:textId="77777777" w:rsidR="008379AA" w:rsidRDefault="008379AA">
      <w:pPr>
        <w:autoSpaceDE w:val="0"/>
        <w:autoSpaceDN w:val="0"/>
        <w:spacing w:line="590" w:lineRule="atLeast"/>
        <w:jc w:val="center"/>
        <w:rPr>
          <w:rFonts w:ascii="黑体" w:eastAsia="黑体" w:hAnsi="黑体"/>
          <w:sz w:val="32"/>
          <w:szCs w:val="32"/>
        </w:rPr>
      </w:pPr>
    </w:p>
    <w:p w14:paraId="67D26D83" w14:textId="77777777" w:rsidR="008379AA" w:rsidRDefault="00000000">
      <w:pPr>
        <w:autoSpaceDE w:val="0"/>
        <w:autoSpaceDN w:val="0"/>
        <w:spacing w:line="590" w:lineRule="atLeast"/>
        <w:jc w:val="center"/>
      </w:pPr>
      <w:r>
        <w:rPr>
          <w:rFonts w:ascii="黑体" w:eastAsia="黑体" w:hAnsi="黑体" w:hint="eastAsia"/>
          <w:sz w:val="32"/>
          <w:szCs w:val="32"/>
        </w:rPr>
        <w:t>第三部分</w:t>
      </w:r>
      <w:r>
        <w:rPr>
          <w:rFonts w:hint="eastAsia"/>
          <w:sz w:val="32"/>
          <w:szCs w:val="32"/>
        </w:rPr>
        <w:t xml:space="preserve"> </w:t>
      </w:r>
      <w:r>
        <w:rPr>
          <w:rFonts w:ascii="黑体" w:eastAsia="黑体" w:hint="eastAsia"/>
          <w:sz w:val="32"/>
          <w:szCs w:val="32"/>
        </w:rPr>
        <w:t xml:space="preserve"> </w:t>
      </w:r>
      <w:r>
        <w:rPr>
          <w:rFonts w:ascii="黑体" w:eastAsia="黑体" w:hAnsi="黑体" w:hint="eastAsia"/>
          <w:sz w:val="32"/>
          <w:szCs w:val="32"/>
        </w:rPr>
        <w:t>2021年度部门决算情况说明</w:t>
      </w:r>
    </w:p>
    <w:p w14:paraId="0EC0297D" w14:textId="77777777" w:rsidR="008379AA" w:rsidRDefault="00000000">
      <w:pPr>
        <w:autoSpaceDE w:val="0"/>
        <w:autoSpaceDN w:val="0"/>
        <w:spacing w:line="590" w:lineRule="atLeast"/>
        <w:ind w:firstLine="600"/>
        <w:jc w:val="both"/>
      </w:pPr>
      <w:r>
        <w:rPr>
          <w:rFonts w:ascii="黑体" w:eastAsia="黑体" w:hAnsi="黑体" w:hint="eastAsia"/>
          <w:sz w:val="30"/>
          <w:szCs w:val="30"/>
        </w:rPr>
        <w:t>一、收入决算情况说明</w:t>
      </w:r>
    </w:p>
    <w:p w14:paraId="7D044D4A" w14:textId="77777777" w:rsidR="008379AA" w:rsidRDefault="00000000">
      <w:pPr>
        <w:autoSpaceDE w:val="0"/>
        <w:autoSpaceDN w:val="0"/>
        <w:spacing w:line="590" w:lineRule="atLeast"/>
        <w:ind w:firstLine="600"/>
        <w:jc w:val="both"/>
        <w:rPr>
          <w:rFonts w:ascii="仿宋_GB2312" w:eastAsia="仿宋_GB2312" w:hAnsi="仿宋"/>
          <w:color w:val="FF0000"/>
          <w:sz w:val="30"/>
          <w:szCs w:val="30"/>
        </w:rPr>
      </w:pPr>
      <w:r>
        <w:rPr>
          <w:rFonts w:ascii="仿宋_GB2312" w:eastAsia="仿宋_GB2312" w:hAnsi="仿宋" w:hint="eastAsia"/>
          <w:sz w:val="30"/>
          <w:szCs w:val="30"/>
        </w:rPr>
        <w:t>盘龙区松华坝水库水源保护区管理局2021年度收入合计265.16万元。其中：财政拨款收入254.23万元，占总收入的95.88%；上级补助收入0.00万元，占总收入的0.00%；事业收入0.00万元（含教育收费0.00万元），占总收入的0.00%；经营收入0.00万元，占总收入的0.00%；附属单位缴款收入0.00万元，占总收入的0.00%；其他收入10.93万元，占总收入的4.12%。</w:t>
      </w:r>
    </w:p>
    <w:p w14:paraId="29160885" w14:textId="77777777" w:rsidR="008379AA" w:rsidRDefault="00000000">
      <w:pPr>
        <w:autoSpaceDE w:val="0"/>
        <w:autoSpaceDN w:val="0"/>
        <w:spacing w:line="590" w:lineRule="atLeast"/>
        <w:ind w:firstLine="600"/>
        <w:jc w:val="both"/>
        <w:rPr>
          <w:rFonts w:ascii="仿宋_GB2312" w:eastAsia="仿宋_GB2312" w:hAnsi="仿宋"/>
          <w:sz w:val="30"/>
          <w:szCs w:val="30"/>
        </w:rPr>
      </w:pPr>
      <w:r>
        <w:rPr>
          <w:rFonts w:ascii="仿宋_GB2312" w:eastAsia="仿宋_GB2312" w:hAnsi="仿宋" w:hint="eastAsia"/>
          <w:sz w:val="30"/>
          <w:szCs w:val="30"/>
        </w:rPr>
        <w:t>与上年相比总收入增加19.17万元。其中：财政拨款收入增加13.24万元，其他收入比去年增加5.93万元。2021年主要收入</w:t>
      </w:r>
      <w:r>
        <w:rPr>
          <w:rFonts w:ascii="仿宋_GB2312" w:eastAsia="仿宋_GB2312" w:hAnsi="仿宋" w:hint="eastAsia"/>
          <w:sz w:val="30"/>
          <w:szCs w:val="30"/>
        </w:rPr>
        <w:lastRenderedPageBreak/>
        <w:t>为财政拨款收入，本年度收入较上年增加原因主要是2021年人员经费增加，</w:t>
      </w:r>
      <w:proofErr w:type="gramStart"/>
      <w:r>
        <w:rPr>
          <w:rFonts w:ascii="仿宋_GB2312" w:eastAsia="仿宋_GB2312" w:hAnsi="仿宋" w:hint="eastAsia"/>
          <w:sz w:val="30"/>
          <w:szCs w:val="30"/>
        </w:rPr>
        <w:t>发改局</w:t>
      </w:r>
      <w:proofErr w:type="gramEnd"/>
      <w:r>
        <w:rPr>
          <w:rFonts w:ascii="仿宋_GB2312" w:eastAsia="仿宋_GB2312" w:hAnsi="仿宋" w:hint="eastAsia"/>
          <w:sz w:val="30"/>
          <w:szCs w:val="30"/>
        </w:rPr>
        <w:t>拨入十四五经费较上年增加。</w:t>
      </w:r>
    </w:p>
    <w:p w14:paraId="4D519AE0" w14:textId="77777777" w:rsidR="008379AA" w:rsidRDefault="00000000">
      <w:pPr>
        <w:autoSpaceDE w:val="0"/>
        <w:autoSpaceDN w:val="0"/>
        <w:spacing w:line="590" w:lineRule="atLeast"/>
        <w:ind w:firstLine="600"/>
        <w:jc w:val="both"/>
      </w:pPr>
      <w:r>
        <w:rPr>
          <w:rFonts w:ascii="黑体" w:eastAsia="黑体" w:hAnsi="黑体" w:hint="eastAsia"/>
          <w:sz w:val="30"/>
          <w:szCs w:val="30"/>
        </w:rPr>
        <w:t>二、支出决算情况说明</w:t>
      </w:r>
    </w:p>
    <w:p w14:paraId="4EAF64EE" w14:textId="77777777" w:rsidR="008379AA" w:rsidRDefault="00000000">
      <w:pPr>
        <w:autoSpaceDE w:val="0"/>
        <w:autoSpaceDN w:val="0"/>
        <w:spacing w:line="590" w:lineRule="atLeast"/>
        <w:ind w:firstLine="600"/>
        <w:jc w:val="both"/>
        <w:rPr>
          <w:rFonts w:ascii="仿宋_GB2312" w:eastAsia="仿宋_GB2312" w:hAnsi="仿宋"/>
          <w:color w:val="FF0000"/>
          <w:sz w:val="30"/>
          <w:szCs w:val="30"/>
        </w:rPr>
      </w:pPr>
      <w:r>
        <w:rPr>
          <w:rFonts w:ascii="仿宋_GB2312" w:eastAsia="仿宋_GB2312" w:hAnsi="仿宋" w:hint="eastAsia"/>
          <w:sz w:val="30"/>
          <w:szCs w:val="30"/>
        </w:rPr>
        <w:t>盘龙区松华坝水库水源保护区管理局2021年度支出合计278.92万元。其中：基本支出213.95万元，占总支出的76.71%；项目支出64.97万元，占总支出的23.29%；上缴上级支出、经营支出、对附属单位补助支出共0.00万元，占总支出的0.00%。</w:t>
      </w:r>
    </w:p>
    <w:p w14:paraId="39BFEB55" w14:textId="77777777" w:rsidR="008379AA" w:rsidRDefault="00000000">
      <w:pPr>
        <w:autoSpaceDE w:val="0"/>
        <w:autoSpaceDN w:val="0"/>
        <w:spacing w:line="590" w:lineRule="atLeast"/>
        <w:ind w:firstLine="600"/>
        <w:jc w:val="both"/>
        <w:rPr>
          <w:rFonts w:ascii="仿宋_GB2312" w:eastAsia="仿宋_GB2312" w:hAnsi="仿宋"/>
          <w:sz w:val="30"/>
          <w:szCs w:val="30"/>
        </w:rPr>
      </w:pPr>
      <w:r>
        <w:rPr>
          <w:rFonts w:ascii="仿宋_GB2312" w:eastAsia="仿宋_GB2312" w:hAnsi="仿宋" w:hint="eastAsia"/>
          <w:sz w:val="30"/>
          <w:szCs w:val="30"/>
        </w:rPr>
        <w:t>与上年相比总支出减少56.14万元。其中：基本支出增加14.80万元，增加原因是2021年人员经费增加。项目支出较上年减少70.94万元，主要原因是2021年取消了党建项目及乡村建设和现存特色产业发展规划编制费用项目支出。</w:t>
      </w:r>
    </w:p>
    <w:p w14:paraId="12B3F2CC" w14:textId="77777777" w:rsidR="008379AA" w:rsidRDefault="00000000">
      <w:pPr>
        <w:autoSpaceDE w:val="0"/>
        <w:autoSpaceDN w:val="0"/>
        <w:spacing w:line="590" w:lineRule="atLeast"/>
        <w:ind w:firstLine="600"/>
        <w:jc w:val="both"/>
      </w:pPr>
      <w:r>
        <w:rPr>
          <w:rFonts w:ascii="楷体" w:eastAsia="楷体" w:hAnsi="楷体" w:hint="eastAsia"/>
          <w:sz w:val="30"/>
          <w:szCs w:val="30"/>
        </w:rPr>
        <w:t>（一）基本支出情况</w:t>
      </w:r>
    </w:p>
    <w:p w14:paraId="1C764A90" w14:textId="77777777" w:rsidR="008379AA" w:rsidRDefault="00000000">
      <w:pPr>
        <w:autoSpaceDE w:val="0"/>
        <w:autoSpaceDN w:val="0"/>
        <w:spacing w:line="590" w:lineRule="atLeast"/>
        <w:ind w:firstLine="600"/>
        <w:jc w:val="both"/>
        <w:rPr>
          <w:rFonts w:ascii="仿宋_GB2312" w:eastAsia="仿宋_GB2312"/>
          <w:color w:val="FF0000"/>
        </w:rPr>
      </w:pPr>
      <w:r>
        <w:rPr>
          <w:rFonts w:ascii="仿宋_GB2312" w:eastAsia="仿宋_GB2312" w:hAnsi="仿宋" w:hint="eastAsia"/>
          <w:sz w:val="30"/>
          <w:szCs w:val="30"/>
        </w:rPr>
        <w:t>2021年度用于保障盘龙区松华坝水库水源保护区管理局正常运转的日常支出213.95万元。与上年对比增加14.80万元，主要原因是2021年人员经费增加。包括基本工资、津贴补贴等人员经费支出205.09万元，</w:t>
      </w:r>
      <w:proofErr w:type="gramStart"/>
      <w:r>
        <w:rPr>
          <w:rFonts w:ascii="仿宋_GB2312" w:eastAsia="仿宋_GB2312" w:hAnsi="仿宋" w:hint="eastAsia"/>
          <w:sz w:val="30"/>
          <w:szCs w:val="30"/>
        </w:rPr>
        <w:t>占基本</w:t>
      </w:r>
      <w:proofErr w:type="gramEnd"/>
      <w:r>
        <w:rPr>
          <w:rFonts w:ascii="仿宋_GB2312" w:eastAsia="仿宋_GB2312" w:hAnsi="仿宋" w:hint="eastAsia"/>
          <w:sz w:val="30"/>
          <w:szCs w:val="30"/>
        </w:rPr>
        <w:t>支出的95.86%。办公费、印刷费、水电费、办公设备购置等公用经费8.86万元，</w:t>
      </w:r>
      <w:proofErr w:type="gramStart"/>
      <w:r>
        <w:rPr>
          <w:rFonts w:ascii="仿宋_GB2312" w:eastAsia="仿宋_GB2312" w:hAnsi="仿宋" w:hint="eastAsia"/>
          <w:sz w:val="30"/>
          <w:szCs w:val="30"/>
        </w:rPr>
        <w:t>占基本</w:t>
      </w:r>
      <w:proofErr w:type="gramEnd"/>
      <w:r>
        <w:rPr>
          <w:rFonts w:ascii="仿宋_GB2312" w:eastAsia="仿宋_GB2312" w:hAnsi="仿宋" w:hint="eastAsia"/>
          <w:sz w:val="30"/>
          <w:szCs w:val="30"/>
        </w:rPr>
        <w:t>支出的4.14%。人均0.81万元。</w:t>
      </w:r>
    </w:p>
    <w:p w14:paraId="0117309C" w14:textId="77777777" w:rsidR="008379AA" w:rsidRDefault="00000000">
      <w:pPr>
        <w:autoSpaceDE w:val="0"/>
        <w:autoSpaceDN w:val="0"/>
        <w:spacing w:line="590" w:lineRule="atLeast"/>
        <w:ind w:firstLine="600"/>
        <w:jc w:val="both"/>
      </w:pPr>
      <w:r>
        <w:rPr>
          <w:rFonts w:ascii="楷体" w:eastAsia="楷体" w:hAnsi="楷体" w:hint="eastAsia"/>
          <w:sz w:val="30"/>
          <w:szCs w:val="30"/>
        </w:rPr>
        <w:t>（二）项目支出情况</w:t>
      </w:r>
    </w:p>
    <w:p w14:paraId="71B09049" w14:textId="77777777" w:rsidR="008379AA" w:rsidRDefault="00000000">
      <w:pPr>
        <w:autoSpaceDE w:val="0"/>
        <w:autoSpaceDN w:val="0"/>
        <w:spacing w:line="590" w:lineRule="atLeast"/>
        <w:ind w:firstLine="600"/>
        <w:jc w:val="both"/>
        <w:rPr>
          <w:rFonts w:ascii="仿宋_GB2312" w:eastAsia="仿宋_GB2312" w:hAnsi="仿宋"/>
          <w:sz w:val="30"/>
          <w:szCs w:val="30"/>
        </w:rPr>
      </w:pPr>
      <w:r>
        <w:rPr>
          <w:rFonts w:ascii="仿宋_GB2312" w:eastAsia="仿宋_GB2312" w:hAnsi="仿宋" w:hint="eastAsia"/>
          <w:sz w:val="30"/>
          <w:szCs w:val="30"/>
        </w:rPr>
        <w:t>2021年度用于保障盘龙区松华坝水库水源保护区管理局完成特定的行政工作任务或事业发展目标，用于专项业务工作的经费支出64.97万元。与上年相比减少70.94万元，主要原因是</w:t>
      </w:r>
      <w:r>
        <w:rPr>
          <w:rFonts w:ascii="仿宋_GB2312" w:eastAsia="仿宋_GB2312" w:hAnsi="仿宋" w:hint="eastAsia"/>
          <w:sz w:val="30"/>
          <w:szCs w:val="30"/>
        </w:rPr>
        <w:lastRenderedPageBreak/>
        <w:t>2021年取消了党建项目及乡村建设和现存特色产业发展规划编制费用项目支出。</w:t>
      </w:r>
    </w:p>
    <w:p w14:paraId="1D9C2288" w14:textId="77777777" w:rsidR="008379AA" w:rsidRDefault="00000000">
      <w:pPr>
        <w:autoSpaceDE w:val="0"/>
        <w:autoSpaceDN w:val="0"/>
        <w:spacing w:line="590" w:lineRule="atLeast"/>
        <w:ind w:firstLine="600"/>
        <w:jc w:val="both"/>
        <w:rPr>
          <w:rFonts w:ascii="仿宋_GB2312" w:eastAsia="仿宋_GB2312" w:hAnsi="仿宋"/>
          <w:sz w:val="30"/>
          <w:szCs w:val="30"/>
        </w:rPr>
      </w:pPr>
      <w:r>
        <w:rPr>
          <w:rFonts w:ascii="仿宋_GB2312" w:eastAsia="仿宋_GB2312" w:hAnsi="仿宋" w:hint="eastAsia"/>
          <w:sz w:val="30"/>
          <w:szCs w:val="30"/>
        </w:rPr>
        <w:t>具体项目支出情况：水源区保护专项经费支出10.00万元，综合管理经费支出10.00万元，界标界桩物理隔离栏管护经费支出20.00万元，以前年度物理隔离栏管护经费结余支出20.00万元，</w:t>
      </w:r>
      <w:proofErr w:type="gramStart"/>
      <w:r>
        <w:rPr>
          <w:rFonts w:ascii="仿宋_GB2312" w:eastAsia="仿宋_GB2312" w:hAnsi="仿宋" w:hint="eastAsia"/>
          <w:sz w:val="30"/>
          <w:szCs w:val="30"/>
        </w:rPr>
        <w:t>发改委</w:t>
      </w:r>
      <w:proofErr w:type="gramEnd"/>
      <w:r>
        <w:rPr>
          <w:rFonts w:ascii="仿宋_GB2312" w:eastAsia="仿宋_GB2312" w:hAnsi="仿宋" w:hint="eastAsia"/>
          <w:sz w:val="30"/>
          <w:szCs w:val="30"/>
        </w:rPr>
        <w:t>拨入非同级财政拨款专项资金支出4.97万元。</w:t>
      </w:r>
    </w:p>
    <w:p w14:paraId="09E56A8A" w14:textId="77777777" w:rsidR="008379AA" w:rsidRDefault="00000000">
      <w:pPr>
        <w:autoSpaceDE w:val="0"/>
        <w:autoSpaceDN w:val="0"/>
        <w:spacing w:line="590" w:lineRule="atLeast"/>
        <w:ind w:firstLine="600"/>
        <w:jc w:val="both"/>
      </w:pPr>
      <w:r>
        <w:rPr>
          <w:rFonts w:ascii="黑体" w:eastAsia="黑体" w:hAnsi="黑体" w:hint="eastAsia"/>
          <w:sz w:val="30"/>
          <w:szCs w:val="30"/>
        </w:rPr>
        <w:t>三、一般公共预算财政拨款支出决算情况说明</w:t>
      </w:r>
    </w:p>
    <w:p w14:paraId="4134ED46" w14:textId="77777777" w:rsidR="008379AA" w:rsidRDefault="00000000">
      <w:pPr>
        <w:autoSpaceDE w:val="0"/>
        <w:autoSpaceDN w:val="0"/>
        <w:spacing w:line="590" w:lineRule="atLeast"/>
        <w:ind w:firstLine="600"/>
        <w:jc w:val="both"/>
      </w:pPr>
      <w:r>
        <w:rPr>
          <w:rFonts w:ascii="楷体" w:eastAsia="楷体" w:hAnsi="楷体" w:hint="eastAsia"/>
          <w:sz w:val="30"/>
          <w:szCs w:val="30"/>
        </w:rPr>
        <w:t>（一）一般公共预算财政拨款支出决算总体情况</w:t>
      </w:r>
    </w:p>
    <w:p w14:paraId="267F78AA" w14:textId="77777777" w:rsidR="008379AA" w:rsidRDefault="00000000">
      <w:pPr>
        <w:autoSpaceDE w:val="0"/>
        <w:autoSpaceDN w:val="0"/>
        <w:spacing w:line="590" w:lineRule="atLeast"/>
        <w:ind w:firstLine="600"/>
        <w:jc w:val="both"/>
        <w:rPr>
          <w:rFonts w:ascii="仿宋_GB2312" w:eastAsia="仿宋_GB2312" w:hAnsi="仿宋"/>
          <w:sz w:val="30"/>
          <w:szCs w:val="30"/>
        </w:rPr>
      </w:pPr>
      <w:r>
        <w:rPr>
          <w:rFonts w:ascii="仿宋_GB2312" w:eastAsia="仿宋_GB2312" w:hAnsi="仿宋" w:hint="eastAsia"/>
          <w:sz w:val="30"/>
          <w:szCs w:val="30"/>
        </w:rPr>
        <w:t>盘龙区松华坝水库水源保护区管理局2021年度一般公共预算财政拨款支出253.95万元，占本年支出合计的91.05%。与上年相比一般公共预算财政拨款支出减少77.61万元。主要原因是2021年取消了党建项目及乡村建设和现存特色产业发展规划编制费用项目支出。</w:t>
      </w:r>
    </w:p>
    <w:p w14:paraId="0344CA42" w14:textId="77777777" w:rsidR="008379AA" w:rsidRDefault="00000000">
      <w:pPr>
        <w:autoSpaceDE w:val="0"/>
        <w:autoSpaceDN w:val="0"/>
        <w:spacing w:line="590" w:lineRule="atLeast"/>
        <w:ind w:firstLine="600"/>
        <w:jc w:val="both"/>
      </w:pPr>
      <w:r>
        <w:rPr>
          <w:rFonts w:ascii="楷体" w:eastAsia="楷体" w:hAnsi="楷体" w:hint="eastAsia"/>
          <w:sz w:val="30"/>
          <w:szCs w:val="30"/>
        </w:rPr>
        <w:t>（二）一般公共预算财政拨款支出决算具体情况</w:t>
      </w:r>
    </w:p>
    <w:p w14:paraId="010FF7CF" w14:textId="77777777" w:rsidR="008379AA" w:rsidRDefault="00000000">
      <w:pPr>
        <w:snapToGrid w:val="0"/>
        <w:spacing w:before="100" w:after="100" w:line="360" w:lineRule="auto"/>
        <w:ind w:firstLineChars="200" w:firstLine="600"/>
        <w:rPr>
          <w:rFonts w:ascii="仿宋_GB2312" w:eastAsia="仿宋_GB2312" w:cs="Arial"/>
          <w:sz w:val="30"/>
          <w:szCs w:val="30"/>
        </w:rPr>
      </w:pPr>
      <w:r>
        <w:rPr>
          <w:rFonts w:ascii="仿宋_GB2312" w:eastAsia="仿宋_GB2312" w:hint="eastAsia"/>
          <w:sz w:val="30"/>
          <w:szCs w:val="30"/>
        </w:rPr>
        <w:t>1.一般公共服务（类）支出0.00万元，占一般公共预算财政拨款总支出的0.00%。</w:t>
      </w:r>
    </w:p>
    <w:p w14:paraId="5CA26BA9" w14:textId="77777777" w:rsidR="008379AA" w:rsidRDefault="00000000">
      <w:pPr>
        <w:snapToGrid w:val="0"/>
        <w:spacing w:before="100" w:after="100" w:line="360" w:lineRule="auto"/>
        <w:ind w:firstLineChars="200" w:firstLine="600"/>
        <w:rPr>
          <w:rFonts w:ascii="仿宋_GB2312" w:eastAsia="仿宋_GB2312" w:cs="Arial"/>
          <w:sz w:val="30"/>
          <w:szCs w:val="30"/>
        </w:rPr>
      </w:pPr>
      <w:r>
        <w:rPr>
          <w:rFonts w:ascii="仿宋_GB2312" w:eastAsia="仿宋_GB2312" w:hint="eastAsia"/>
          <w:sz w:val="30"/>
          <w:szCs w:val="30"/>
        </w:rPr>
        <w:t>2.外交（类）支出0.00万元，占一般公共预算财政拨款总支出的0.00%。</w:t>
      </w:r>
    </w:p>
    <w:p w14:paraId="5E090A5A" w14:textId="77777777" w:rsidR="008379AA" w:rsidRDefault="00000000">
      <w:pPr>
        <w:snapToGrid w:val="0"/>
        <w:spacing w:line="360" w:lineRule="auto"/>
        <w:ind w:firstLineChars="200" w:firstLine="600"/>
        <w:rPr>
          <w:rFonts w:ascii="仿宋_GB2312" w:eastAsia="仿宋_GB2312" w:cs="Arial"/>
          <w:sz w:val="30"/>
          <w:szCs w:val="30"/>
        </w:rPr>
      </w:pPr>
      <w:r>
        <w:rPr>
          <w:rFonts w:ascii="仿宋_GB2312" w:eastAsia="仿宋_GB2312" w:hint="eastAsia"/>
          <w:sz w:val="30"/>
          <w:szCs w:val="30"/>
        </w:rPr>
        <w:t>3.国防（类）支出0.00万元，占一般公共预算财政拨款总支出的0.00%。</w:t>
      </w:r>
    </w:p>
    <w:p w14:paraId="1BDF153C" w14:textId="77777777" w:rsidR="008379AA" w:rsidRDefault="00000000">
      <w:pPr>
        <w:snapToGrid w:val="0"/>
        <w:spacing w:line="360" w:lineRule="auto"/>
        <w:ind w:firstLineChars="200" w:firstLine="600"/>
        <w:rPr>
          <w:rFonts w:ascii="仿宋_GB2312" w:eastAsia="仿宋_GB2312"/>
          <w:sz w:val="30"/>
          <w:szCs w:val="30"/>
        </w:rPr>
      </w:pPr>
      <w:r>
        <w:rPr>
          <w:rFonts w:ascii="仿宋_GB2312" w:eastAsia="仿宋_GB2312" w:hint="eastAsia"/>
          <w:sz w:val="30"/>
          <w:szCs w:val="30"/>
        </w:rPr>
        <w:t>4.公共安全（类）支出0.00万元，占一般公共预算财政拨款总支出的0.00%。</w:t>
      </w:r>
    </w:p>
    <w:p w14:paraId="583E5FE9" w14:textId="77777777" w:rsidR="008379AA" w:rsidRDefault="00000000">
      <w:pPr>
        <w:snapToGrid w:val="0"/>
        <w:spacing w:line="360" w:lineRule="auto"/>
        <w:ind w:firstLineChars="200" w:firstLine="600"/>
        <w:rPr>
          <w:rFonts w:ascii="仿宋_GB2312" w:eastAsia="仿宋_GB2312"/>
          <w:sz w:val="30"/>
          <w:szCs w:val="30"/>
        </w:rPr>
      </w:pPr>
      <w:r>
        <w:rPr>
          <w:rFonts w:ascii="仿宋_GB2312" w:eastAsia="仿宋_GB2312" w:hint="eastAsia"/>
          <w:sz w:val="30"/>
          <w:szCs w:val="30"/>
        </w:rPr>
        <w:lastRenderedPageBreak/>
        <w:t>5.教育（类）支出0.00万元，占一般公共预算财政拨款总支出的0.00%。</w:t>
      </w:r>
    </w:p>
    <w:p w14:paraId="6BF24190" w14:textId="77777777" w:rsidR="008379AA" w:rsidRDefault="00000000">
      <w:pPr>
        <w:snapToGrid w:val="0"/>
        <w:spacing w:line="360" w:lineRule="auto"/>
        <w:ind w:firstLineChars="200" w:firstLine="600"/>
        <w:rPr>
          <w:rFonts w:ascii="仿宋_GB2312" w:eastAsia="仿宋_GB2312"/>
          <w:sz w:val="30"/>
          <w:szCs w:val="30"/>
        </w:rPr>
      </w:pPr>
      <w:r>
        <w:rPr>
          <w:rFonts w:ascii="仿宋_GB2312" w:eastAsia="仿宋_GB2312" w:hint="eastAsia"/>
          <w:sz w:val="30"/>
          <w:szCs w:val="30"/>
        </w:rPr>
        <w:t>6.科学技术（类）支出0.00万元，占一般公共预算财政拨款总支出的0.00%。</w:t>
      </w:r>
    </w:p>
    <w:p w14:paraId="47CA1BEF" w14:textId="77777777" w:rsidR="008379AA" w:rsidRDefault="00000000">
      <w:pPr>
        <w:snapToGrid w:val="0"/>
        <w:spacing w:line="360" w:lineRule="auto"/>
        <w:ind w:firstLineChars="200" w:firstLine="600"/>
        <w:rPr>
          <w:rFonts w:ascii="仿宋_GB2312" w:eastAsia="仿宋_GB2312"/>
          <w:sz w:val="30"/>
          <w:szCs w:val="30"/>
        </w:rPr>
      </w:pPr>
      <w:r>
        <w:rPr>
          <w:rFonts w:ascii="仿宋_GB2312" w:eastAsia="仿宋_GB2312" w:hint="eastAsia"/>
          <w:sz w:val="30"/>
          <w:szCs w:val="30"/>
        </w:rPr>
        <w:t>7.文化旅游体育与传媒（类）支出0.00万元，占一般公共预算财政拨款总支出的0.00%。</w:t>
      </w:r>
    </w:p>
    <w:p w14:paraId="2F9E8BF2" w14:textId="77777777" w:rsidR="008379AA" w:rsidRDefault="00000000">
      <w:pPr>
        <w:snapToGrid w:val="0"/>
        <w:spacing w:line="360" w:lineRule="auto"/>
        <w:ind w:firstLineChars="200" w:firstLine="600"/>
        <w:rPr>
          <w:rFonts w:ascii="仿宋_GB2312" w:eastAsia="仿宋_GB2312"/>
          <w:sz w:val="30"/>
          <w:szCs w:val="30"/>
        </w:rPr>
      </w:pPr>
      <w:r>
        <w:rPr>
          <w:rFonts w:ascii="仿宋_GB2312" w:eastAsia="仿宋_GB2312" w:hint="eastAsia"/>
          <w:sz w:val="30"/>
          <w:szCs w:val="30"/>
        </w:rPr>
        <w:t>8.社会保障和就业（类）支出15.60万元，占一般公共预算财政拨款总支出的6.14%。主要用于机关事业单位基本养老保险缴费支出。</w:t>
      </w:r>
    </w:p>
    <w:p w14:paraId="706BA0DF" w14:textId="77777777" w:rsidR="008379AA" w:rsidRDefault="00000000">
      <w:pPr>
        <w:autoSpaceDE w:val="0"/>
        <w:autoSpaceDN w:val="0"/>
        <w:spacing w:line="590" w:lineRule="atLeast"/>
        <w:ind w:firstLineChars="200" w:firstLine="600"/>
        <w:rPr>
          <w:rFonts w:ascii="仿宋_GB2312" w:eastAsia="仿宋_GB2312"/>
        </w:rPr>
      </w:pPr>
      <w:r>
        <w:rPr>
          <w:rFonts w:ascii="仿宋_GB2312" w:eastAsia="仿宋_GB2312" w:hAnsi="仿宋" w:hint="eastAsia"/>
          <w:sz w:val="30"/>
          <w:szCs w:val="30"/>
        </w:rPr>
        <w:t>9.卫生健康（类）支出14.10万元，占一般公共预算财政拨款总支出的5.55%。主要用于医疗保险和公务员医疗补助支出，其中：事业单位医疗支出11.10万元，公务员医疗补助支出3.00万元。</w:t>
      </w:r>
    </w:p>
    <w:p w14:paraId="6C0782AB" w14:textId="77777777" w:rsidR="008379AA" w:rsidRDefault="00000000">
      <w:pPr>
        <w:autoSpaceDE w:val="0"/>
        <w:autoSpaceDN w:val="0"/>
        <w:spacing w:line="590" w:lineRule="atLeast"/>
        <w:ind w:firstLineChars="200" w:firstLine="600"/>
        <w:rPr>
          <w:rFonts w:ascii="仿宋_GB2312" w:eastAsia="仿宋_GB2312"/>
        </w:rPr>
      </w:pPr>
      <w:r>
        <w:rPr>
          <w:rFonts w:ascii="仿宋_GB2312" w:eastAsia="仿宋_GB2312" w:hAnsi="仿宋" w:hint="eastAsia"/>
          <w:sz w:val="30"/>
          <w:szCs w:val="30"/>
        </w:rPr>
        <w:t>10.节能环保（类）支出0.00万元，占一般公共预算财政拨款总支出的0.00%。</w:t>
      </w:r>
    </w:p>
    <w:p w14:paraId="772CDD78" w14:textId="77777777" w:rsidR="008379AA" w:rsidRDefault="00000000">
      <w:pPr>
        <w:autoSpaceDE w:val="0"/>
        <w:autoSpaceDN w:val="0"/>
        <w:spacing w:line="590" w:lineRule="atLeast"/>
        <w:ind w:firstLineChars="200" w:firstLine="600"/>
        <w:rPr>
          <w:rFonts w:ascii="仿宋_GB2312" w:eastAsia="仿宋_GB2312"/>
        </w:rPr>
      </w:pPr>
      <w:r>
        <w:rPr>
          <w:rFonts w:ascii="仿宋_GB2312" w:eastAsia="仿宋_GB2312" w:hAnsi="仿宋" w:hint="eastAsia"/>
          <w:sz w:val="30"/>
          <w:szCs w:val="30"/>
        </w:rPr>
        <w:t>11.城乡社区（类）支出0.00万元，占一般公共预算财政拨款总支出的0.00%。</w:t>
      </w:r>
    </w:p>
    <w:p w14:paraId="0F392E79" w14:textId="77777777" w:rsidR="008379AA" w:rsidRDefault="00000000">
      <w:pPr>
        <w:autoSpaceDE w:val="0"/>
        <w:autoSpaceDN w:val="0"/>
        <w:spacing w:line="590" w:lineRule="atLeast"/>
        <w:ind w:firstLineChars="200" w:firstLine="600"/>
        <w:rPr>
          <w:rFonts w:ascii="仿宋_GB2312" w:eastAsia="仿宋_GB2312"/>
        </w:rPr>
      </w:pPr>
      <w:r>
        <w:rPr>
          <w:rFonts w:ascii="仿宋_GB2312" w:eastAsia="仿宋_GB2312" w:hAnsi="仿宋" w:hint="eastAsia"/>
          <w:sz w:val="30"/>
          <w:szCs w:val="30"/>
        </w:rPr>
        <w:t>12.农林水（类）支出205.76万元，占一般公共预算财政拨款总支出的81.03%。主要用于一般行政管理事务支出40.00万元，其他水利支出165.76万元。</w:t>
      </w:r>
    </w:p>
    <w:p w14:paraId="1FB87E66" w14:textId="77777777" w:rsidR="008379AA" w:rsidRDefault="00000000">
      <w:pPr>
        <w:autoSpaceDE w:val="0"/>
        <w:autoSpaceDN w:val="0"/>
        <w:spacing w:line="590" w:lineRule="atLeast"/>
        <w:ind w:firstLineChars="200" w:firstLine="600"/>
        <w:rPr>
          <w:rFonts w:ascii="仿宋_GB2312" w:eastAsia="仿宋_GB2312" w:hAnsi="仿宋"/>
          <w:color w:val="FF0000"/>
          <w:sz w:val="30"/>
          <w:szCs w:val="30"/>
        </w:rPr>
      </w:pPr>
      <w:r>
        <w:rPr>
          <w:rFonts w:ascii="仿宋_GB2312" w:eastAsia="仿宋_GB2312" w:hAnsi="仿宋" w:hint="eastAsia"/>
          <w:sz w:val="30"/>
          <w:szCs w:val="30"/>
        </w:rPr>
        <w:t>13.交通运输（类）支出0.00万元，占一般公共预算财政拨款总支出的0.00%。</w:t>
      </w:r>
    </w:p>
    <w:p w14:paraId="03D5C981" w14:textId="77777777" w:rsidR="008379AA" w:rsidRDefault="00000000">
      <w:pPr>
        <w:autoSpaceDE w:val="0"/>
        <w:autoSpaceDN w:val="0"/>
        <w:spacing w:line="590" w:lineRule="atLeast"/>
        <w:ind w:firstLineChars="200" w:firstLine="600"/>
        <w:rPr>
          <w:rFonts w:ascii="仿宋_GB2312" w:eastAsia="仿宋_GB2312" w:hAnsi="仿宋"/>
          <w:color w:val="FF0000"/>
          <w:sz w:val="30"/>
          <w:szCs w:val="30"/>
        </w:rPr>
      </w:pPr>
      <w:r>
        <w:rPr>
          <w:rFonts w:ascii="仿宋_GB2312" w:eastAsia="仿宋_GB2312" w:hAnsi="仿宋" w:hint="eastAsia"/>
          <w:sz w:val="30"/>
          <w:szCs w:val="30"/>
        </w:rPr>
        <w:lastRenderedPageBreak/>
        <w:t>14.资源勘探工业信息等（类）支出类0.00万元，占一般公共预算财政拨款总支出的0.00%。</w:t>
      </w:r>
    </w:p>
    <w:p w14:paraId="3BA0010D" w14:textId="77777777" w:rsidR="008379AA" w:rsidRDefault="00000000">
      <w:pPr>
        <w:autoSpaceDE w:val="0"/>
        <w:autoSpaceDN w:val="0"/>
        <w:spacing w:line="590" w:lineRule="atLeast"/>
        <w:ind w:firstLineChars="200" w:firstLine="600"/>
        <w:rPr>
          <w:rFonts w:ascii="仿宋_GB2312" w:eastAsia="仿宋_GB2312" w:hAnsi="仿宋"/>
          <w:color w:val="FF0000"/>
          <w:sz w:val="30"/>
          <w:szCs w:val="30"/>
        </w:rPr>
      </w:pPr>
      <w:r>
        <w:rPr>
          <w:rFonts w:ascii="仿宋_GB2312" w:eastAsia="仿宋_GB2312" w:hAnsi="仿宋" w:hint="eastAsia"/>
          <w:sz w:val="30"/>
          <w:szCs w:val="30"/>
        </w:rPr>
        <w:t>15.商业服务业等（类）支出0.00万元，占一般公共预算财政拨款总支出的0.00%。</w:t>
      </w:r>
    </w:p>
    <w:p w14:paraId="0455297E" w14:textId="77777777" w:rsidR="008379AA" w:rsidRDefault="00000000">
      <w:pPr>
        <w:autoSpaceDE w:val="0"/>
        <w:autoSpaceDN w:val="0"/>
        <w:spacing w:line="590" w:lineRule="atLeast"/>
        <w:ind w:firstLineChars="200" w:firstLine="600"/>
        <w:rPr>
          <w:rFonts w:ascii="仿宋_GB2312" w:eastAsia="仿宋_GB2312"/>
        </w:rPr>
      </w:pPr>
      <w:r>
        <w:rPr>
          <w:rFonts w:ascii="仿宋_GB2312" w:eastAsia="仿宋_GB2312" w:hAnsi="仿宋" w:hint="eastAsia"/>
          <w:sz w:val="30"/>
          <w:szCs w:val="30"/>
        </w:rPr>
        <w:t>16.金融（类）支出0.00万元，占一般公共预算财政拨款总支出的0.00%。</w:t>
      </w:r>
    </w:p>
    <w:p w14:paraId="52256B1D" w14:textId="77777777" w:rsidR="008379AA" w:rsidRDefault="00000000">
      <w:pPr>
        <w:autoSpaceDE w:val="0"/>
        <w:autoSpaceDN w:val="0"/>
        <w:spacing w:line="590" w:lineRule="atLeast"/>
        <w:ind w:firstLineChars="200" w:firstLine="600"/>
        <w:rPr>
          <w:rFonts w:ascii="仿宋_GB2312" w:eastAsia="仿宋_GB2312"/>
        </w:rPr>
      </w:pPr>
      <w:r>
        <w:rPr>
          <w:rFonts w:ascii="仿宋_GB2312" w:eastAsia="仿宋_GB2312" w:hAnsi="仿宋" w:hint="eastAsia"/>
          <w:sz w:val="30"/>
          <w:szCs w:val="30"/>
        </w:rPr>
        <w:t>17.援助其他地区（类）支出0.00万元，占一般公共预算财政拨款总支出的0.00%。</w:t>
      </w:r>
    </w:p>
    <w:p w14:paraId="008B150D" w14:textId="77777777" w:rsidR="008379AA" w:rsidRDefault="00000000">
      <w:pPr>
        <w:autoSpaceDE w:val="0"/>
        <w:autoSpaceDN w:val="0"/>
        <w:spacing w:line="590" w:lineRule="atLeast"/>
        <w:ind w:firstLineChars="200" w:firstLine="600"/>
        <w:rPr>
          <w:rFonts w:ascii="仿宋_GB2312" w:eastAsia="仿宋_GB2312" w:hAnsi="仿宋"/>
          <w:color w:val="FF0000"/>
          <w:sz w:val="30"/>
          <w:szCs w:val="30"/>
        </w:rPr>
      </w:pPr>
      <w:r>
        <w:rPr>
          <w:rFonts w:ascii="仿宋_GB2312" w:eastAsia="仿宋_GB2312" w:hAnsi="仿宋" w:hint="eastAsia"/>
          <w:sz w:val="30"/>
          <w:szCs w:val="30"/>
        </w:rPr>
        <w:t>18.自然资源海洋气象等（类）支出0.00万元，占一般公共预算财政拨款总支出的0.00%。</w:t>
      </w:r>
    </w:p>
    <w:p w14:paraId="72B33B35" w14:textId="77777777" w:rsidR="008379AA" w:rsidRDefault="00000000">
      <w:pPr>
        <w:autoSpaceDE w:val="0"/>
        <w:autoSpaceDN w:val="0"/>
        <w:spacing w:line="590" w:lineRule="atLeast"/>
        <w:ind w:firstLineChars="200" w:firstLine="600"/>
        <w:rPr>
          <w:rFonts w:ascii="仿宋_GB2312" w:eastAsia="仿宋_GB2312"/>
          <w:color w:val="FF0000"/>
        </w:rPr>
      </w:pPr>
      <w:r>
        <w:rPr>
          <w:rFonts w:ascii="仿宋_GB2312" w:eastAsia="仿宋_GB2312" w:hAnsi="仿宋" w:hint="eastAsia"/>
          <w:sz w:val="30"/>
          <w:szCs w:val="30"/>
        </w:rPr>
        <w:t>19.住房保障（类）支出18.49万元，占一般公共预算财政拨款总支出的7.28%。主要用于单位职工住房公积金支出。</w:t>
      </w:r>
    </w:p>
    <w:p w14:paraId="60F355E4" w14:textId="77777777" w:rsidR="008379AA" w:rsidRDefault="00000000">
      <w:pPr>
        <w:autoSpaceDE w:val="0"/>
        <w:autoSpaceDN w:val="0"/>
        <w:spacing w:line="590" w:lineRule="atLeast"/>
        <w:ind w:firstLineChars="200" w:firstLine="600"/>
        <w:rPr>
          <w:rFonts w:ascii="仿宋_GB2312" w:eastAsia="仿宋_GB2312"/>
        </w:rPr>
      </w:pPr>
      <w:r>
        <w:rPr>
          <w:rFonts w:ascii="仿宋_GB2312" w:eastAsia="仿宋_GB2312" w:hAnsi="仿宋" w:hint="eastAsia"/>
          <w:sz w:val="30"/>
          <w:szCs w:val="30"/>
        </w:rPr>
        <w:t>20.粮油物资储备（类）支出0.00万元，占一般公共预算财政拨款总支出的0.00%。</w:t>
      </w:r>
    </w:p>
    <w:p w14:paraId="7232F7F2" w14:textId="77777777" w:rsidR="008379AA" w:rsidRDefault="00000000">
      <w:pPr>
        <w:autoSpaceDE w:val="0"/>
        <w:autoSpaceDN w:val="0"/>
        <w:spacing w:line="590" w:lineRule="atLeast"/>
        <w:ind w:firstLineChars="200" w:firstLine="600"/>
        <w:rPr>
          <w:rFonts w:ascii="仿宋_GB2312" w:eastAsia="仿宋_GB2312" w:hAnsi="仿宋"/>
          <w:color w:val="FF0000"/>
          <w:sz w:val="30"/>
          <w:szCs w:val="30"/>
        </w:rPr>
      </w:pPr>
      <w:r>
        <w:rPr>
          <w:rFonts w:ascii="仿宋_GB2312" w:eastAsia="仿宋_GB2312" w:hAnsi="仿宋" w:hint="eastAsia"/>
          <w:sz w:val="30"/>
          <w:szCs w:val="30"/>
        </w:rPr>
        <w:t>21.国有资本经营预算（类）支出0.00万元，占一般公共预算财政拨款总支出的0.00%。</w:t>
      </w:r>
    </w:p>
    <w:p w14:paraId="285F033D" w14:textId="77777777" w:rsidR="008379AA" w:rsidRDefault="00000000">
      <w:pPr>
        <w:autoSpaceDE w:val="0"/>
        <w:autoSpaceDN w:val="0"/>
        <w:spacing w:line="590" w:lineRule="atLeast"/>
        <w:ind w:firstLineChars="200" w:firstLine="600"/>
        <w:rPr>
          <w:rFonts w:ascii="仿宋_GB2312" w:eastAsia="仿宋_GB2312" w:hAnsi="仿宋"/>
          <w:color w:val="FF0000"/>
          <w:sz w:val="30"/>
          <w:szCs w:val="30"/>
        </w:rPr>
      </w:pPr>
      <w:r>
        <w:rPr>
          <w:rFonts w:ascii="仿宋_GB2312" w:eastAsia="仿宋_GB2312" w:hAnsi="仿宋" w:hint="eastAsia"/>
          <w:sz w:val="30"/>
          <w:szCs w:val="30"/>
        </w:rPr>
        <w:t>22.灾害防治及应急管理（类）支出0.00万元，占一般公共预算财政拨款总支出的0.00%。</w:t>
      </w:r>
    </w:p>
    <w:p w14:paraId="600C0C9B" w14:textId="77777777" w:rsidR="008379AA" w:rsidRDefault="00000000">
      <w:pPr>
        <w:autoSpaceDE w:val="0"/>
        <w:autoSpaceDN w:val="0"/>
        <w:spacing w:line="590" w:lineRule="atLeast"/>
        <w:ind w:firstLineChars="200" w:firstLine="600"/>
        <w:rPr>
          <w:rFonts w:ascii="仿宋_GB2312" w:eastAsia="仿宋_GB2312" w:hAnsi="仿宋"/>
          <w:color w:val="FF0000"/>
          <w:sz w:val="30"/>
          <w:szCs w:val="30"/>
        </w:rPr>
      </w:pPr>
      <w:r>
        <w:rPr>
          <w:rFonts w:ascii="仿宋_GB2312" w:eastAsia="仿宋_GB2312" w:hAnsi="仿宋" w:hint="eastAsia"/>
          <w:sz w:val="30"/>
          <w:szCs w:val="30"/>
        </w:rPr>
        <w:t>23.其他（类）支出0.00万元，占一般公共预算财政拨款总支出的0.00%。</w:t>
      </w:r>
    </w:p>
    <w:p w14:paraId="494C8128" w14:textId="77777777" w:rsidR="008379AA" w:rsidRDefault="00000000">
      <w:pPr>
        <w:autoSpaceDE w:val="0"/>
        <w:autoSpaceDN w:val="0"/>
        <w:spacing w:line="590" w:lineRule="atLeast"/>
        <w:ind w:firstLineChars="200" w:firstLine="600"/>
        <w:rPr>
          <w:rFonts w:ascii="仿宋_GB2312" w:eastAsia="仿宋_GB2312" w:hAnsi="仿宋"/>
          <w:color w:val="FF0000"/>
          <w:sz w:val="30"/>
          <w:szCs w:val="30"/>
        </w:rPr>
      </w:pPr>
      <w:r>
        <w:rPr>
          <w:rFonts w:ascii="仿宋_GB2312" w:eastAsia="仿宋_GB2312" w:hAnsi="仿宋" w:hint="eastAsia"/>
          <w:sz w:val="30"/>
          <w:szCs w:val="30"/>
        </w:rPr>
        <w:t>24.债务还本（类）支出0.00万元，占一般公共预算财政拨款总支出的0.00%。</w:t>
      </w:r>
    </w:p>
    <w:p w14:paraId="1703B61F" w14:textId="77777777" w:rsidR="008379AA" w:rsidRDefault="00000000">
      <w:pPr>
        <w:autoSpaceDE w:val="0"/>
        <w:autoSpaceDN w:val="0"/>
        <w:spacing w:line="590" w:lineRule="atLeast"/>
        <w:ind w:firstLineChars="200" w:firstLine="600"/>
        <w:rPr>
          <w:rFonts w:ascii="仿宋_GB2312" w:eastAsia="仿宋_GB2312" w:hAnsi="仿宋"/>
          <w:color w:val="FF0000"/>
          <w:sz w:val="30"/>
          <w:szCs w:val="30"/>
        </w:rPr>
      </w:pPr>
      <w:r>
        <w:rPr>
          <w:rFonts w:ascii="仿宋_GB2312" w:eastAsia="仿宋_GB2312" w:hAnsi="仿宋" w:hint="eastAsia"/>
          <w:sz w:val="30"/>
          <w:szCs w:val="30"/>
        </w:rPr>
        <w:lastRenderedPageBreak/>
        <w:t>25.债务付息（类）支出0.00万元，占一般公共预算财政拨款总支出的0.00%。</w:t>
      </w:r>
    </w:p>
    <w:p w14:paraId="046E8DE5" w14:textId="77777777" w:rsidR="008379AA" w:rsidRDefault="00000000">
      <w:pPr>
        <w:autoSpaceDE w:val="0"/>
        <w:autoSpaceDN w:val="0"/>
        <w:spacing w:line="590" w:lineRule="atLeast"/>
        <w:ind w:firstLineChars="200" w:firstLine="600"/>
        <w:rPr>
          <w:rFonts w:ascii="仿宋_GB2312" w:eastAsia="仿宋_GB2312" w:hAnsi="仿宋"/>
          <w:color w:val="FF0000"/>
          <w:sz w:val="30"/>
          <w:szCs w:val="30"/>
        </w:rPr>
      </w:pPr>
      <w:r>
        <w:rPr>
          <w:rFonts w:ascii="仿宋_GB2312" w:eastAsia="仿宋_GB2312" w:hAnsi="仿宋" w:hint="eastAsia"/>
          <w:sz w:val="30"/>
          <w:szCs w:val="30"/>
        </w:rPr>
        <w:t>26.抗</w:t>
      </w:r>
      <w:proofErr w:type="gramStart"/>
      <w:r>
        <w:rPr>
          <w:rFonts w:ascii="仿宋_GB2312" w:eastAsia="仿宋_GB2312" w:hAnsi="仿宋" w:hint="eastAsia"/>
          <w:sz w:val="30"/>
          <w:szCs w:val="30"/>
        </w:rPr>
        <w:t>疫</w:t>
      </w:r>
      <w:proofErr w:type="gramEnd"/>
      <w:r>
        <w:rPr>
          <w:rFonts w:ascii="仿宋_GB2312" w:eastAsia="仿宋_GB2312" w:hAnsi="仿宋" w:hint="eastAsia"/>
          <w:sz w:val="30"/>
          <w:szCs w:val="30"/>
        </w:rPr>
        <w:t>特别国债安排（类）支出0.00万元，占一般公共预算财政拨款总支出的0.00%。</w:t>
      </w:r>
    </w:p>
    <w:p w14:paraId="20463A5F" w14:textId="77777777" w:rsidR="008379AA" w:rsidRDefault="00000000">
      <w:pPr>
        <w:autoSpaceDE w:val="0"/>
        <w:autoSpaceDN w:val="0"/>
        <w:spacing w:line="590" w:lineRule="atLeast"/>
        <w:ind w:firstLine="600"/>
        <w:jc w:val="both"/>
      </w:pPr>
      <w:r>
        <w:rPr>
          <w:rFonts w:ascii="黑体" w:eastAsia="黑体" w:hAnsi="黑体" w:hint="eastAsia"/>
          <w:sz w:val="30"/>
          <w:szCs w:val="30"/>
        </w:rPr>
        <w:t>四、一般公共预算财政拨款</w:t>
      </w:r>
      <w:r>
        <w:rPr>
          <w:rFonts w:ascii="Times New Roman" w:hAnsi="Times New Roman" w:cs="Times New Roman"/>
          <w:sz w:val="30"/>
          <w:szCs w:val="30"/>
        </w:rPr>
        <w:t>“</w:t>
      </w:r>
      <w:r>
        <w:rPr>
          <w:rFonts w:ascii="黑体" w:eastAsia="黑体" w:hAnsi="黑体" w:hint="eastAsia"/>
          <w:sz w:val="30"/>
          <w:szCs w:val="30"/>
        </w:rPr>
        <w:t>三公</w:t>
      </w:r>
      <w:r>
        <w:rPr>
          <w:rFonts w:ascii="Times New Roman" w:hAnsi="Times New Roman" w:cs="Times New Roman"/>
          <w:sz w:val="30"/>
          <w:szCs w:val="30"/>
        </w:rPr>
        <w:t>”</w:t>
      </w:r>
      <w:r>
        <w:rPr>
          <w:rFonts w:ascii="黑体" w:eastAsia="黑体" w:hAnsi="黑体" w:hint="eastAsia"/>
          <w:sz w:val="30"/>
          <w:szCs w:val="30"/>
        </w:rPr>
        <w:t>经费支出决算情况说明</w:t>
      </w:r>
    </w:p>
    <w:p w14:paraId="413A207C" w14:textId="77777777" w:rsidR="008379AA" w:rsidRDefault="00000000">
      <w:pPr>
        <w:autoSpaceDE w:val="0"/>
        <w:autoSpaceDN w:val="0"/>
        <w:spacing w:line="590" w:lineRule="atLeast"/>
        <w:ind w:firstLine="600"/>
        <w:jc w:val="both"/>
      </w:pPr>
      <w:r>
        <w:rPr>
          <w:rFonts w:ascii="楷体" w:eastAsia="楷体" w:hAnsi="楷体" w:hint="eastAsia"/>
          <w:sz w:val="30"/>
          <w:szCs w:val="30"/>
        </w:rPr>
        <w:t>(</w:t>
      </w:r>
      <w:proofErr w:type="gramStart"/>
      <w:r>
        <w:rPr>
          <w:rFonts w:ascii="楷体" w:eastAsia="楷体" w:hAnsi="楷体" w:hint="eastAsia"/>
          <w:sz w:val="30"/>
          <w:szCs w:val="30"/>
        </w:rPr>
        <w:t>一</w:t>
      </w:r>
      <w:proofErr w:type="gramEnd"/>
      <w:r>
        <w:rPr>
          <w:rFonts w:ascii="楷体" w:eastAsia="楷体" w:hAnsi="楷体" w:hint="eastAsia"/>
          <w:sz w:val="30"/>
          <w:szCs w:val="30"/>
        </w:rPr>
        <w:t>)</w:t>
      </w:r>
      <w:r>
        <w:rPr>
          <w:rFonts w:ascii="黑体" w:eastAsia="黑体" w:hint="eastAsia"/>
          <w:sz w:val="30"/>
          <w:szCs w:val="30"/>
        </w:rPr>
        <w:t xml:space="preserve"> </w:t>
      </w:r>
      <w:r>
        <w:rPr>
          <w:rFonts w:ascii="楷体" w:eastAsia="楷体" w:hAnsi="楷体" w:hint="eastAsia"/>
          <w:sz w:val="30"/>
          <w:szCs w:val="30"/>
        </w:rPr>
        <w:t>一般公共预算财政拨款</w:t>
      </w:r>
      <w:r>
        <w:rPr>
          <w:rFonts w:ascii="Times New Roman" w:hAnsi="Times New Roman" w:cs="Times New Roman"/>
          <w:sz w:val="30"/>
          <w:szCs w:val="30"/>
        </w:rPr>
        <w:t>“</w:t>
      </w:r>
      <w:r>
        <w:rPr>
          <w:rFonts w:ascii="楷体" w:eastAsia="楷体" w:hAnsi="楷体" w:hint="eastAsia"/>
          <w:sz w:val="30"/>
          <w:szCs w:val="30"/>
        </w:rPr>
        <w:t>三公</w:t>
      </w:r>
      <w:r>
        <w:rPr>
          <w:rFonts w:ascii="Times New Roman" w:hAnsi="Times New Roman" w:cs="Times New Roman"/>
          <w:sz w:val="30"/>
          <w:szCs w:val="30"/>
        </w:rPr>
        <w:t>”</w:t>
      </w:r>
      <w:r>
        <w:rPr>
          <w:rFonts w:ascii="楷体" w:eastAsia="楷体" w:hAnsi="楷体" w:hint="eastAsia"/>
          <w:sz w:val="30"/>
          <w:szCs w:val="30"/>
        </w:rPr>
        <w:t>经费支出决算总体情况</w:t>
      </w:r>
    </w:p>
    <w:p w14:paraId="6DFD03F2" w14:textId="77777777" w:rsidR="008379AA" w:rsidRDefault="00000000">
      <w:pPr>
        <w:autoSpaceDE w:val="0"/>
        <w:autoSpaceDN w:val="0"/>
        <w:spacing w:line="590" w:lineRule="atLeast"/>
        <w:ind w:firstLine="600"/>
        <w:jc w:val="both"/>
        <w:rPr>
          <w:rFonts w:ascii="仿宋_GB2312" w:eastAsia="仿宋_GB2312" w:hAnsi="仿宋"/>
          <w:sz w:val="30"/>
          <w:szCs w:val="30"/>
        </w:rPr>
      </w:pPr>
      <w:r>
        <w:rPr>
          <w:rFonts w:ascii="仿宋_GB2312" w:eastAsia="仿宋_GB2312" w:hAnsi="仿宋" w:hint="eastAsia"/>
          <w:sz w:val="30"/>
          <w:szCs w:val="30"/>
        </w:rPr>
        <w:t>盘龙区松华坝水库水源保护区管理局2021年度一般公共预算财政拨款“三公”经费支出预算为0.20万元，支出决算为0.00万元，完成预算的0.00%。其中：因公出国（境）费支出决算为0.00万元，完成预算的0.00%；公务用车购置及运行费支出决算为0.00万元，完成预算的0.00%；公务接待费支出决算为0.00万元，完成预算的0.00%。2021年度一般公共预算财政拨款“三公”经费支出决算数小于预算数的主要原因是2021年度未发生“三公”经费范围内的支出。</w:t>
      </w:r>
    </w:p>
    <w:p w14:paraId="1E8D3F05" w14:textId="77777777" w:rsidR="008379AA" w:rsidRDefault="00000000">
      <w:pPr>
        <w:autoSpaceDE w:val="0"/>
        <w:autoSpaceDN w:val="0"/>
        <w:spacing w:line="590" w:lineRule="atLeast"/>
        <w:ind w:firstLine="600"/>
        <w:jc w:val="both"/>
        <w:rPr>
          <w:rFonts w:ascii="仿宋_GB2312" w:eastAsia="仿宋_GB2312" w:hAnsi="仿宋"/>
          <w:sz w:val="30"/>
          <w:szCs w:val="30"/>
        </w:rPr>
      </w:pPr>
      <w:r>
        <w:rPr>
          <w:rFonts w:ascii="仿宋_GB2312" w:eastAsia="仿宋_GB2312" w:hAnsi="仿宋" w:hint="eastAsia"/>
          <w:sz w:val="30"/>
          <w:szCs w:val="30"/>
        </w:rPr>
        <w:t>2021年度一般公共预算财政拨款“三公”经费支出决算数比2020年增加0.00万元，增长0.00%。其中：因公出国（境）费支出决算增加0.00万元，增长0.00%；公务用车购置及运行费支出决算增加0.00万元，增长0.00%；公务接待费支出决算增加0.00万元，增长0.00%。2021年度一般公共预算财政拨款“三公”经费支出决算为0.00万元。2021年度一般公共预算财政拨款“三公”经费支出决算较2020年无变化，均未发生“三公”经费支出。</w:t>
      </w:r>
    </w:p>
    <w:p w14:paraId="2BB77012" w14:textId="77777777" w:rsidR="008379AA" w:rsidRDefault="00000000">
      <w:pPr>
        <w:autoSpaceDE w:val="0"/>
        <w:autoSpaceDN w:val="0"/>
        <w:spacing w:line="590" w:lineRule="atLeast"/>
        <w:ind w:firstLine="600"/>
        <w:jc w:val="both"/>
        <w:rPr>
          <w:rFonts w:ascii="楷体" w:eastAsia="楷体" w:hAnsi="楷体"/>
          <w:sz w:val="30"/>
          <w:szCs w:val="30"/>
        </w:rPr>
      </w:pPr>
      <w:r>
        <w:rPr>
          <w:rFonts w:ascii="楷体" w:eastAsia="楷体" w:hAnsi="楷体" w:hint="eastAsia"/>
          <w:sz w:val="30"/>
          <w:szCs w:val="30"/>
        </w:rPr>
        <w:lastRenderedPageBreak/>
        <w:t>(二) 一般公共预算财政拨款“三公”经费支出决算具体情况</w:t>
      </w:r>
    </w:p>
    <w:p w14:paraId="3753206E" w14:textId="77777777" w:rsidR="008379AA" w:rsidRDefault="00000000">
      <w:pPr>
        <w:autoSpaceDE w:val="0"/>
        <w:autoSpaceDN w:val="0"/>
        <w:spacing w:line="590" w:lineRule="atLeast"/>
        <w:ind w:firstLine="600"/>
        <w:jc w:val="both"/>
        <w:rPr>
          <w:rFonts w:ascii="仿宋_GB2312" w:eastAsia="仿宋_GB2312"/>
        </w:rPr>
      </w:pPr>
      <w:r>
        <w:rPr>
          <w:rFonts w:ascii="仿宋_GB2312" w:eastAsia="仿宋_GB2312" w:hAnsi="仿宋" w:hint="eastAsia"/>
          <w:sz w:val="30"/>
          <w:szCs w:val="30"/>
        </w:rPr>
        <w:t>2021年度</w:t>
      </w:r>
      <w:r>
        <w:rPr>
          <w:rFonts w:ascii="仿宋_GB2312" w:eastAsia="仿宋_GB2312" w:hint="eastAsia"/>
          <w:sz w:val="30"/>
          <w:szCs w:val="30"/>
        </w:rPr>
        <w:t>一</w:t>
      </w:r>
      <w:r>
        <w:rPr>
          <w:rFonts w:ascii="仿宋_GB2312" w:eastAsia="仿宋_GB2312" w:hAnsi="仿宋" w:hint="eastAsia"/>
          <w:sz w:val="30"/>
          <w:szCs w:val="30"/>
        </w:rPr>
        <w:t>般公共预算财政拨款</w:t>
      </w:r>
      <w:r>
        <w:rPr>
          <w:rFonts w:ascii="仿宋_GB2312" w:eastAsia="仿宋_GB2312" w:hAnsi="Times New Roman" w:hint="eastAsia"/>
          <w:sz w:val="30"/>
          <w:szCs w:val="30"/>
        </w:rPr>
        <w:t>“</w:t>
      </w:r>
      <w:r>
        <w:rPr>
          <w:rFonts w:ascii="仿宋_GB2312" w:eastAsia="仿宋_GB2312" w:hAnsi="仿宋" w:hint="eastAsia"/>
          <w:sz w:val="30"/>
          <w:szCs w:val="30"/>
        </w:rPr>
        <w:t>三公</w:t>
      </w:r>
      <w:r>
        <w:rPr>
          <w:rFonts w:ascii="仿宋_GB2312" w:eastAsia="仿宋_GB2312" w:hAnsi="Times New Roman" w:hint="eastAsia"/>
          <w:sz w:val="30"/>
          <w:szCs w:val="30"/>
        </w:rPr>
        <w:t>”</w:t>
      </w:r>
      <w:r>
        <w:rPr>
          <w:rFonts w:ascii="仿宋_GB2312" w:eastAsia="仿宋_GB2312" w:hAnsi="仿宋" w:hint="eastAsia"/>
          <w:sz w:val="30"/>
          <w:szCs w:val="30"/>
        </w:rPr>
        <w:t>经费支出决算中，因公出国（境）费支出0.00万元，占0.00%；公务用车购置及运行维护费支出0.00万元，占0.00%；公务接待费支出0.00万元，占0.00%。具体情况如下：</w:t>
      </w:r>
    </w:p>
    <w:p w14:paraId="0B0FF727" w14:textId="77777777" w:rsidR="008379AA" w:rsidRDefault="00000000">
      <w:pPr>
        <w:autoSpaceDE w:val="0"/>
        <w:autoSpaceDN w:val="0"/>
        <w:spacing w:line="590" w:lineRule="atLeast"/>
        <w:ind w:firstLine="602"/>
        <w:jc w:val="both"/>
        <w:rPr>
          <w:rFonts w:ascii="仿宋_GB2312" w:eastAsia="仿宋_GB2312" w:hAnsi="仿宋"/>
          <w:color w:val="FF0000"/>
          <w:sz w:val="30"/>
          <w:szCs w:val="30"/>
        </w:rPr>
      </w:pPr>
      <w:r>
        <w:rPr>
          <w:rFonts w:ascii="仿宋_GB2312" w:eastAsia="仿宋_GB2312" w:hAnsi="仿宋" w:hint="eastAsia"/>
          <w:b/>
          <w:bCs/>
          <w:sz w:val="30"/>
          <w:szCs w:val="30"/>
        </w:rPr>
        <w:t>1.因公出国（境）费</w:t>
      </w:r>
      <w:r>
        <w:rPr>
          <w:rFonts w:ascii="仿宋_GB2312" w:eastAsia="仿宋_GB2312" w:hAnsi="仿宋" w:hint="eastAsia"/>
          <w:sz w:val="30"/>
          <w:szCs w:val="30"/>
        </w:rPr>
        <w:t>支出0.00万元，共安排因公出国（境）团组0个，累计0人次。</w:t>
      </w:r>
    </w:p>
    <w:p w14:paraId="7E8948D0" w14:textId="77777777" w:rsidR="008379AA" w:rsidRDefault="00000000">
      <w:pPr>
        <w:autoSpaceDE w:val="0"/>
        <w:autoSpaceDN w:val="0"/>
        <w:spacing w:line="590" w:lineRule="atLeast"/>
        <w:ind w:firstLine="602"/>
        <w:jc w:val="both"/>
        <w:rPr>
          <w:rFonts w:ascii="仿宋_GB2312" w:eastAsia="仿宋_GB2312"/>
        </w:rPr>
      </w:pPr>
      <w:r>
        <w:rPr>
          <w:rFonts w:ascii="仿宋_GB2312" w:eastAsia="仿宋_GB2312" w:hAnsi="仿宋" w:hint="eastAsia"/>
          <w:b/>
          <w:bCs/>
          <w:sz w:val="30"/>
          <w:szCs w:val="30"/>
        </w:rPr>
        <w:t>2. 公务用车购置及运行维护费</w:t>
      </w:r>
      <w:r>
        <w:rPr>
          <w:rFonts w:ascii="仿宋_GB2312" w:eastAsia="仿宋_GB2312" w:hAnsi="仿宋" w:hint="eastAsia"/>
          <w:sz w:val="30"/>
          <w:szCs w:val="30"/>
        </w:rPr>
        <w:t>支出0.00万元。其中：</w:t>
      </w:r>
    </w:p>
    <w:p w14:paraId="73BB55DC" w14:textId="77777777" w:rsidR="008379AA" w:rsidRDefault="00000000">
      <w:pPr>
        <w:autoSpaceDE w:val="0"/>
        <w:autoSpaceDN w:val="0"/>
        <w:spacing w:line="590" w:lineRule="atLeast"/>
        <w:ind w:firstLine="602"/>
        <w:jc w:val="both"/>
        <w:rPr>
          <w:rFonts w:ascii="仿宋_GB2312" w:eastAsia="仿宋_GB2312" w:hAnsi="仿宋"/>
          <w:color w:val="FF0000"/>
          <w:sz w:val="30"/>
          <w:szCs w:val="30"/>
        </w:rPr>
      </w:pPr>
      <w:r>
        <w:rPr>
          <w:rFonts w:ascii="仿宋_GB2312" w:eastAsia="仿宋_GB2312" w:hAnsi="仿宋" w:hint="eastAsia"/>
          <w:b/>
          <w:bCs/>
          <w:sz w:val="30"/>
          <w:szCs w:val="30"/>
        </w:rPr>
        <w:t>公务用车购置</w:t>
      </w:r>
      <w:r>
        <w:rPr>
          <w:rFonts w:ascii="仿宋_GB2312" w:eastAsia="仿宋_GB2312" w:hAnsi="仿宋" w:hint="eastAsia"/>
          <w:sz w:val="30"/>
          <w:szCs w:val="30"/>
        </w:rPr>
        <w:t>支出0.00万元，购置车辆0辆。</w:t>
      </w:r>
    </w:p>
    <w:p w14:paraId="74D9D453" w14:textId="77777777" w:rsidR="008379AA" w:rsidRDefault="00000000">
      <w:pPr>
        <w:autoSpaceDE w:val="0"/>
        <w:autoSpaceDN w:val="0"/>
        <w:spacing w:line="590" w:lineRule="atLeast"/>
        <w:ind w:firstLine="602"/>
        <w:jc w:val="both"/>
        <w:rPr>
          <w:rFonts w:ascii="仿宋_GB2312" w:eastAsia="仿宋_GB2312"/>
        </w:rPr>
      </w:pPr>
      <w:r>
        <w:rPr>
          <w:rFonts w:ascii="仿宋_GB2312" w:eastAsia="仿宋_GB2312" w:hAnsi="仿宋" w:hint="eastAsia"/>
          <w:b/>
          <w:bCs/>
          <w:sz w:val="30"/>
          <w:szCs w:val="30"/>
        </w:rPr>
        <w:t>公务用车运行维护</w:t>
      </w:r>
      <w:r>
        <w:rPr>
          <w:rFonts w:ascii="仿宋_GB2312" w:eastAsia="仿宋_GB2312" w:hAnsi="仿宋" w:hint="eastAsia"/>
          <w:sz w:val="30"/>
          <w:szCs w:val="30"/>
        </w:rPr>
        <w:t>支出0.00万元，开支一般公共预算财政拨款的公务用车保有量为0辆。</w:t>
      </w:r>
    </w:p>
    <w:p w14:paraId="63B37AA6" w14:textId="77777777" w:rsidR="008379AA" w:rsidRDefault="00000000">
      <w:pPr>
        <w:autoSpaceDE w:val="0"/>
        <w:autoSpaceDN w:val="0"/>
        <w:spacing w:line="590" w:lineRule="atLeast"/>
        <w:ind w:firstLine="602"/>
        <w:jc w:val="both"/>
        <w:rPr>
          <w:rFonts w:ascii="仿宋_GB2312" w:eastAsia="仿宋_GB2312"/>
        </w:rPr>
      </w:pPr>
      <w:r>
        <w:rPr>
          <w:rFonts w:ascii="仿宋_GB2312" w:eastAsia="仿宋_GB2312" w:hAnsi="仿宋" w:hint="eastAsia"/>
          <w:b/>
          <w:bCs/>
          <w:sz w:val="30"/>
          <w:szCs w:val="30"/>
        </w:rPr>
        <w:t>3.公务接待费</w:t>
      </w:r>
      <w:r>
        <w:rPr>
          <w:rFonts w:ascii="仿宋_GB2312" w:eastAsia="仿宋_GB2312" w:hAnsi="仿宋" w:hint="eastAsia"/>
          <w:sz w:val="30"/>
          <w:szCs w:val="30"/>
        </w:rPr>
        <w:t>支出0.00万元。其中：</w:t>
      </w:r>
    </w:p>
    <w:p w14:paraId="77750DF0" w14:textId="77777777" w:rsidR="008379AA" w:rsidRDefault="00000000">
      <w:pPr>
        <w:autoSpaceDE w:val="0"/>
        <w:autoSpaceDN w:val="0"/>
        <w:spacing w:line="590" w:lineRule="atLeast"/>
        <w:ind w:firstLine="602"/>
        <w:jc w:val="both"/>
        <w:rPr>
          <w:rFonts w:ascii="仿宋_GB2312" w:eastAsia="仿宋_GB2312"/>
        </w:rPr>
      </w:pPr>
      <w:r>
        <w:rPr>
          <w:rFonts w:ascii="仿宋_GB2312" w:eastAsia="仿宋_GB2312" w:hAnsi="仿宋" w:hint="eastAsia"/>
          <w:b/>
          <w:bCs/>
          <w:sz w:val="30"/>
          <w:szCs w:val="30"/>
        </w:rPr>
        <w:t>国内接待费</w:t>
      </w:r>
      <w:r>
        <w:rPr>
          <w:rFonts w:ascii="仿宋_GB2312" w:eastAsia="仿宋_GB2312" w:hAnsi="仿宋" w:hint="eastAsia"/>
          <w:sz w:val="30"/>
          <w:szCs w:val="30"/>
        </w:rPr>
        <w:t>支出0.00万元（其中：外事接待费支出0.00万元），共安排国内公务接待0批次（其中：外事接待0批次），接待人次0人（其中：外事接待人次0人）。</w:t>
      </w:r>
    </w:p>
    <w:p w14:paraId="60A4B602" w14:textId="77777777" w:rsidR="008379AA" w:rsidRDefault="00000000">
      <w:pPr>
        <w:autoSpaceDE w:val="0"/>
        <w:autoSpaceDN w:val="0"/>
        <w:spacing w:line="590" w:lineRule="atLeast"/>
        <w:ind w:firstLine="602"/>
        <w:jc w:val="both"/>
        <w:rPr>
          <w:rFonts w:ascii="仿宋_GB2312" w:eastAsia="仿宋_GB2312"/>
        </w:rPr>
      </w:pPr>
      <w:r>
        <w:rPr>
          <w:rFonts w:ascii="仿宋_GB2312" w:eastAsia="仿宋_GB2312" w:hAnsi="仿宋" w:hint="eastAsia"/>
          <w:b/>
          <w:bCs/>
          <w:sz w:val="30"/>
          <w:szCs w:val="30"/>
        </w:rPr>
        <w:t>国（境）外接待费</w:t>
      </w:r>
      <w:r>
        <w:rPr>
          <w:rFonts w:ascii="仿宋_GB2312" w:eastAsia="仿宋_GB2312" w:hAnsi="仿宋" w:hint="eastAsia"/>
          <w:sz w:val="30"/>
          <w:szCs w:val="30"/>
        </w:rPr>
        <w:t>支出0.00万元，共安排国（境）外公务接待0批次，接待人次0人。</w:t>
      </w:r>
    </w:p>
    <w:p w14:paraId="29E75474" w14:textId="77777777" w:rsidR="008379AA" w:rsidRDefault="00000000">
      <w:pPr>
        <w:autoSpaceDE w:val="0"/>
        <w:autoSpaceDN w:val="0"/>
        <w:spacing w:line="590" w:lineRule="atLeast"/>
        <w:jc w:val="center"/>
      </w:pPr>
      <w:r>
        <w:rPr>
          <w:rFonts w:ascii="黑体" w:eastAsia="黑体" w:hAnsi="黑体" w:hint="eastAsia"/>
          <w:sz w:val="32"/>
          <w:szCs w:val="32"/>
        </w:rPr>
        <w:t>第四部分</w:t>
      </w:r>
      <w:r>
        <w:rPr>
          <w:rFonts w:hint="eastAsia"/>
          <w:sz w:val="32"/>
          <w:szCs w:val="32"/>
        </w:rPr>
        <w:t xml:space="preserve"> </w:t>
      </w:r>
      <w:r>
        <w:rPr>
          <w:rFonts w:ascii="黑体" w:eastAsia="黑体" w:hint="eastAsia"/>
          <w:sz w:val="32"/>
          <w:szCs w:val="32"/>
        </w:rPr>
        <w:t xml:space="preserve"> </w:t>
      </w:r>
      <w:r>
        <w:rPr>
          <w:rFonts w:ascii="黑体" w:eastAsia="黑体" w:hAnsi="黑体" w:hint="eastAsia"/>
          <w:sz w:val="32"/>
          <w:szCs w:val="32"/>
        </w:rPr>
        <w:t>其他重要事项及相关口径情况说明</w:t>
      </w:r>
    </w:p>
    <w:p w14:paraId="2A9FA4EF" w14:textId="77777777" w:rsidR="008379AA" w:rsidRDefault="00000000">
      <w:pPr>
        <w:autoSpaceDE w:val="0"/>
        <w:autoSpaceDN w:val="0"/>
        <w:spacing w:line="590" w:lineRule="atLeast"/>
        <w:ind w:firstLine="600"/>
        <w:jc w:val="both"/>
      </w:pPr>
      <w:r>
        <w:rPr>
          <w:rFonts w:ascii="黑体" w:eastAsia="黑体" w:hAnsi="黑体" w:hint="eastAsia"/>
          <w:sz w:val="30"/>
          <w:szCs w:val="30"/>
        </w:rPr>
        <w:t>一、机关运行经费支出情况</w:t>
      </w:r>
    </w:p>
    <w:p w14:paraId="4987208B" w14:textId="77777777" w:rsidR="008379AA" w:rsidRDefault="00000000">
      <w:pPr>
        <w:autoSpaceDE w:val="0"/>
        <w:autoSpaceDN w:val="0"/>
        <w:spacing w:line="590" w:lineRule="atLeast"/>
        <w:ind w:firstLine="600"/>
        <w:jc w:val="both"/>
        <w:rPr>
          <w:rFonts w:ascii="仿宋_GB2312" w:eastAsia="仿宋_GB2312" w:hAnsi="仿宋"/>
          <w:sz w:val="30"/>
          <w:szCs w:val="30"/>
        </w:rPr>
      </w:pPr>
      <w:r>
        <w:rPr>
          <w:rFonts w:ascii="仿宋_GB2312" w:eastAsia="仿宋_GB2312" w:hAnsi="仿宋" w:hint="eastAsia"/>
          <w:sz w:val="30"/>
          <w:szCs w:val="30"/>
        </w:rPr>
        <w:lastRenderedPageBreak/>
        <w:t xml:space="preserve">盘龙区松华坝水库水源保护区管理局2021年机关运行经费支出0.00万元，与上年对比无变化。主要原因为盘龙区松华坝水库水源保护区管理局属于事业单位，不涉及机关运行经费。      </w:t>
      </w:r>
    </w:p>
    <w:p w14:paraId="5FF8456B" w14:textId="77777777" w:rsidR="008379AA" w:rsidRDefault="00000000">
      <w:pPr>
        <w:autoSpaceDE w:val="0"/>
        <w:autoSpaceDN w:val="0"/>
        <w:spacing w:line="590" w:lineRule="atLeast"/>
        <w:ind w:firstLine="600"/>
        <w:jc w:val="both"/>
      </w:pPr>
      <w:r>
        <w:rPr>
          <w:rFonts w:ascii="黑体" w:eastAsia="黑体" w:hAnsi="黑体" w:hint="eastAsia"/>
          <w:sz w:val="30"/>
          <w:szCs w:val="30"/>
        </w:rPr>
        <w:t>二、</w:t>
      </w:r>
      <w:r>
        <w:rPr>
          <w:rFonts w:ascii="黑体" w:eastAsia="黑体" w:hAnsi="黑体" w:hint="eastAsia"/>
          <w:color w:val="000000"/>
          <w:sz w:val="30"/>
          <w:szCs w:val="30"/>
        </w:rPr>
        <w:t>国有资产占用情况</w:t>
      </w:r>
    </w:p>
    <w:p w14:paraId="528BFA4E" w14:textId="77777777" w:rsidR="008379AA" w:rsidRDefault="00000000">
      <w:pPr>
        <w:autoSpaceDE w:val="0"/>
        <w:autoSpaceDN w:val="0"/>
        <w:spacing w:line="590" w:lineRule="atLeast"/>
        <w:ind w:firstLine="600"/>
        <w:jc w:val="both"/>
        <w:rPr>
          <w:rFonts w:ascii="仿宋_GB2312" w:eastAsia="仿宋_GB2312" w:hAnsi="仿宋"/>
          <w:sz w:val="30"/>
          <w:szCs w:val="30"/>
        </w:rPr>
      </w:pPr>
      <w:r>
        <w:rPr>
          <w:rFonts w:ascii="仿宋_GB2312" w:eastAsia="仿宋_GB2312" w:hAnsi="仿宋" w:hint="eastAsia"/>
          <w:sz w:val="30"/>
          <w:szCs w:val="30"/>
        </w:rPr>
        <w:t>截至2021年12月31日，盘龙区松华坝水库水源保护区管理局资产总额126.67万元，其中，流动资产112.43万元，固定资产12.84万元，对外投资及有价证券0.00万元，在建工程0.00万元，无形资产1.40万元，其他资产0.00万元（具体内容详见附表）。</w:t>
      </w:r>
    </w:p>
    <w:p w14:paraId="5F0E5368" w14:textId="77777777" w:rsidR="008379AA" w:rsidRDefault="00000000">
      <w:pPr>
        <w:autoSpaceDE w:val="0"/>
        <w:autoSpaceDN w:val="0"/>
        <w:spacing w:line="590" w:lineRule="atLeast"/>
        <w:ind w:firstLine="600"/>
        <w:jc w:val="both"/>
        <w:rPr>
          <w:rFonts w:ascii="仿宋_GB2312" w:eastAsia="仿宋_GB2312" w:hAnsi="仿宋"/>
          <w:sz w:val="30"/>
          <w:szCs w:val="30"/>
        </w:rPr>
      </w:pPr>
      <w:r>
        <w:rPr>
          <w:rFonts w:ascii="仿宋_GB2312" w:eastAsia="仿宋_GB2312" w:hAnsi="仿宋" w:hint="eastAsia"/>
          <w:sz w:val="30"/>
          <w:szCs w:val="30"/>
        </w:rPr>
        <w:t>与上年相比，本年资产总额增加39.30万元，其中固定资产较上年无变动。处置房屋建筑物0平方米，账面原值0.00万元；处置车辆0辆，账面原值0.00万元；报废报损资产0项，账面原值0.00万元，实现资产处置收入0.00万元；出租房屋0.00平方米，账面原值0.00万元，实现资产使用收入0.00万元。</w:t>
      </w:r>
    </w:p>
    <w:p w14:paraId="43A2AB27" w14:textId="77777777" w:rsidR="008379AA" w:rsidRDefault="00000000">
      <w:pPr>
        <w:autoSpaceDE w:val="0"/>
        <w:autoSpaceDN w:val="0"/>
        <w:spacing w:line="590" w:lineRule="atLeast"/>
        <w:ind w:firstLine="600"/>
        <w:jc w:val="both"/>
        <w:rPr>
          <w:rFonts w:ascii="仿宋_GB2312" w:eastAsia="仿宋_GB2312" w:hAnsi="仿宋"/>
          <w:sz w:val="30"/>
          <w:szCs w:val="30"/>
        </w:rPr>
      </w:pPr>
      <w:r>
        <w:rPr>
          <w:rFonts w:ascii="仿宋_GB2312" w:eastAsia="仿宋_GB2312" w:hAnsi="仿宋" w:hint="eastAsia"/>
          <w:sz w:val="30"/>
          <w:szCs w:val="30"/>
        </w:rPr>
        <w:t xml:space="preserve"> </w:t>
      </w:r>
    </w:p>
    <w:tbl>
      <w:tblPr>
        <w:tblW w:w="9435" w:type="dxa"/>
        <w:jc w:val="center"/>
        <w:tblLayout w:type="fixed"/>
        <w:tblCellMar>
          <w:left w:w="0" w:type="dxa"/>
          <w:right w:w="0" w:type="dxa"/>
        </w:tblCellMar>
        <w:tblLook w:val="04A0" w:firstRow="1" w:lastRow="0" w:firstColumn="1" w:lastColumn="0" w:noHBand="0" w:noVBand="1"/>
      </w:tblPr>
      <w:tblGrid>
        <w:gridCol w:w="691"/>
        <w:gridCol w:w="464"/>
        <w:gridCol w:w="865"/>
        <w:gridCol w:w="962"/>
        <w:gridCol w:w="417"/>
        <w:gridCol w:w="571"/>
        <w:gridCol w:w="703"/>
        <w:gridCol w:w="782"/>
        <w:gridCol w:w="863"/>
        <w:gridCol w:w="545"/>
        <w:gridCol w:w="704"/>
        <w:gridCol w:w="704"/>
        <w:gridCol w:w="707"/>
        <w:gridCol w:w="457"/>
      </w:tblGrid>
      <w:tr w:rsidR="008379AA" w14:paraId="7CAE88C1" w14:textId="77777777">
        <w:trPr>
          <w:gridAfter w:val="1"/>
          <w:wAfter w:w="457" w:type="dxa"/>
          <w:trHeight w:val="390"/>
          <w:jc w:val="center"/>
        </w:trPr>
        <w:tc>
          <w:tcPr>
            <w:tcW w:w="8981" w:type="dxa"/>
            <w:gridSpan w:val="13"/>
            <w:shd w:val="clear" w:color="auto" w:fill="FFFFFF"/>
            <w:tcMar>
              <w:top w:w="0" w:type="dxa"/>
              <w:left w:w="108" w:type="dxa"/>
              <w:bottom w:w="0" w:type="dxa"/>
              <w:right w:w="108" w:type="dxa"/>
            </w:tcMar>
            <w:vAlign w:val="center"/>
          </w:tcPr>
          <w:p w14:paraId="528CBFFF" w14:textId="77777777" w:rsidR="008379AA" w:rsidRDefault="00000000">
            <w:pPr>
              <w:spacing w:before="100" w:beforeAutospacing="1" w:after="100" w:afterAutospacing="1"/>
              <w:jc w:val="center"/>
              <w:rPr>
                <w:rFonts w:cs="Times New Roman"/>
              </w:rPr>
            </w:pPr>
            <w:r>
              <w:rPr>
                <w:rFonts w:ascii="仿宋_GB2312" w:eastAsia="仿宋_GB2312" w:cs="Times New Roman" w:hint="eastAsia"/>
                <w:b/>
                <w:bCs/>
                <w:color w:val="000000"/>
                <w:sz w:val="30"/>
                <w:szCs w:val="30"/>
              </w:rPr>
              <w:t>国有资产占有使用情况表</w:t>
            </w:r>
          </w:p>
        </w:tc>
      </w:tr>
      <w:tr w:rsidR="008379AA" w14:paraId="6E726BDF" w14:textId="77777777">
        <w:trPr>
          <w:gridAfter w:val="1"/>
          <w:wAfter w:w="457" w:type="dxa"/>
          <w:trHeight w:val="270"/>
          <w:jc w:val="center"/>
        </w:trPr>
        <w:tc>
          <w:tcPr>
            <w:tcW w:w="5458" w:type="dxa"/>
            <w:gridSpan w:val="8"/>
            <w:tcBorders>
              <w:top w:val="nil"/>
              <w:left w:val="nil"/>
              <w:bottom w:val="single" w:sz="4" w:space="0" w:color="auto"/>
              <w:right w:val="nil"/>
            </w:tcBorders>
            <w:shd w:val="clear" w:color="auto" w:fill="FFFFFF"/>
            <w:tcMar>
              <w:top w:w="0" w:type="dxa"/>
              <w:left w:w="108" w:type="dxa"/>
              <w:bottom w:w="0" w:type="dxa"/>
              <w:right w:w="108" w:type="dxa"/>
            </w:tcMar>
            <w:vAlign w:val="center"/>
          </w:tcPr>
          <w:p w14:paraId="4EC13C43" w14:textId="77777777" w:rsidR="008379AA" w:rsidRDefault="00000000">
            <w:pPr>
              <w:spacing w:before="100" w:beforeAutospacing="1" w:after="100" w:afterAutospacing="1"/>
              <w:rPr>
                <w:rFonts w:cs="Times New Roman"/>
              </w:rPr>
            </w:pPr>
            <w:r>
              <w:rPr>
                <w:rFonts w:cs="Times New Roman" w:hint="eastAsia"/>
                <w:color w:val="000000"/>
                <w:sz w:val="20"/>
                <w:szCs w:val="20"/>
              </w:rPr>
              <w:t> </w:t>
            </w:r>
          </w:p>
        </w:tc>
        <w:tc>
          <w:tcPr>
            <w:tcW w:w="863" w:type="dxa"/>
            <w:tcBorders>
              <w:top w:val="nil"/>
              <w:left w:val="nil"/>
              <w:bottom w:val="single" w:sz="4" w:space="0" w:color="auto"/>
              <w:right w:val="nil"/>
            </w:tcBorders>
            <w:shd w:val="clear" w:color="auto" w:fill="FFFFFF"/>
            <w:tcMar>
              <w:top w:w="0" w:type="dxa"/>
              <w:left w:w="108" w:type="dxa"/>
              <w:bottom w:w="0" w:type="dxa"/>
              <w:right w:w="108" w:type="dxa"/>
            </w:tcMar>
            <w:vAlign w:val="center"/>
          </w:tcPr>
          <w:p w14:paraId="6631C2C2" w14:textId="77777777" w:rsidR="008379AA" w:rsidRDefault="00000000">
            <w:pPr>
              <w:spacing w:before="100" w:beforeAutospacing="1" w:after="100" w:afterAutospacing="1"/>
              <w:rPr>
                <w:rFonts w:cs="Times New Roman"/>
              </w:rPr>
            </w:pPr>
            <w:r>
              <w:rPr>
                <w:rFonts w:cs="Times New Roman" w:hint="eastAsia"/>
                <w:color w:val="000000"/>
                <w:sz w:val="20"/>
                <w:szCs w:val="20"/>
              </w:rPr>
              <w:t xml:space="preserve">　</w:t>
            </w:r>
          </w:p>
        </w:tc>
        <w:tc>
          <w:tcPr>
            <w:tcW w:w="2660" w:type="dxa"/>
            <w:gridSpan w:val="4"/>
            <w:tcBorders>
              <w:top w:val="nil"/>
              <w:left w:val="nil"/>
              <w:bottom w:val="single" w:sz="4" w:space="0" w:color="auto"/>
              <w:right w:val="nil"/>
            </w:tcBorders>
            <w:shd w:val="clear" w:color="auto" w:fill="FFFFFF"/>
            <w:tcMar>
              <w:top w:w="0" w:type="dxa"/>
              <w:left w:w="108" w:type="dxa"/>
              <w:bottom w:w="0" w:type="dxa"/>
              <w:right w:w="108" w:type="dxa"/>
            </w:tcMar>
            <w:vAlign w:val="center"/>
          </w:tcPr>
          <w:p w14:paraId="1E098650" w14:textId="77777777" w:rsidR="008379AA" w:rsidRDefault="00000000">
            <w:pPr>
              <w:spacing w:before="100" w:beforeAutospacing="1" w:after="100" w:afterAutospacing="1"/>
              <w:jc w:val="right"/>
              <w:rPr>
                <w:rFonts w:cs="Times New Roman"/>
              </w:rPr>
            </w:pPr>
            <w:r>
              <w:rPr>
                <w:rFonts w:cs="Times New Roman" w:hint="eastAsia"/>
                <w:color w:val="000000"/>
                <w:sz w:val="20"/>
                <w:szCs w:val="20"/>
              </w:rPr>
              <w:t>单位：万元</w:t>
            </w:r>
          </w:p>
        </w:tc>
      </w:tr>
      <w:tr w:rsidR="008379AA" w14:paraId="42ECF288" w14:textId="77777777">
        <w:trPr>
          <w:gridAfter w:val="1"/>
          <w:wAfter w:w="457" w:type="dxa"/>
          <w:trHeight w:val="270"/>
          <w:jc w:val="center"/>
        </w:trPr>
        <w:tc>
          <w:tcPr>
            <w:tcW w:w="692"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A14EC9" w14:textId="77777777" w:rsidR="008379AA" w:rsidRDefault="00000000">
            <w:pPr>
              <w:spacing w:before="100" w:beforeAutospacing="1" w:after="100" w:afterAutospacing="1"/>
              <w:jc w:val="center"/>
              <w:rPr>
                <w:rFonts w:cs="Times New Roman"/>
              </w:rPr>
            </w:pPr>
            <w:r>
              <w:rPr>
                <w:rFonts w:cs="Times New Roman" w:hint="eastAsia"/>
                <w:color w:val="000000"/>
                <w:sz w:val="20"/>
                <w:szCs w:val="20"/>
              </w:rPr>
              <w:t>项目</w:t>
            </w:r>
          </w:p>
        </w:tc>
        <w:tc>
          <w:tcPr>
            <w:tcW w:w="46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5849C3" w14:textId="77777777" w:rsidR="008379AA" w:rsidRDefault="00000000">
            <w:pPr>
              <w:spacing w:before="100" w:beforeAutospacing="1" w:after="100" w:afterAutospacing="1"/>
              <w:jc w:val="center"/>
              <w:rPr>
                <w:rFonts w:cs="Times New Roman"/>
              </w:rPr>
            </w:pPr>
            <w:r>
              <w:rPr>
                <w:rFonts w:cs="Times New Roman" w:hint="eastAsia"/>
                <w:color w:val="000000"/>
                <w:sz w:val="20"/>
                <w:szCs w:val="20"/>
              </w:rPr>
              <w:t>行次</w:t>
            </w:r>
          </w:p>
        </w:tc>
        <w:tc>
          <w:tcPr>
            <w:tcW w:w="866"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12A864" w14:textId="77777777" w:rsidR="008379AA" w:rsidRDefault="00000000">
            <w:pPr>
              <w:spacing w:before="100" w:beforeAutospacing="1" w:after="100" w:afterAutospacing="1"/>
              <w:jc w:val="center"/>
              <w:rPr>
                <w:rFonts w:cs="Times New Roman"/>
              </w:rPr>
            </w:pPr>
            <w:r>
              <w:rPr>
                <w:rFonts w:cs="Times New Roman" w:hint="eastAsia"/>
                <w:color w:val="000000"/>
                <w:sz w:val="20"/>
                <w:szCs w:val="20"/>
              </w:rPr>
              <w:t>资产总额</w:t>
            </w:r>
          </w:p>
        </w:tc>
        <w:tc>
          <w:tcPr>
            <w:tcW w:w="962"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D2C30A" w14:textId="77777777" w:rsidR="008379AA" w:rsidRDefault="00000000">
            <w:pPr>
              <w:spacing w:before="100" w:beforeAutospacing="1" w:after="100" w:afterAutospacing="1"/>
              <w:jc w:val="center"/>
              <w:rPr>
                <w:rFonts w:cs="Times New Roman"/>
              </w:rPr>
            </w:pPr>
            <w:r>
              <w:rPr>
                <w:rFonts w:cs="Times New Roman" w:hint="eastAsia"/>
                <w:color w:val="000000"/>
                <w:sz w:val="20"/>
                <w:szCs w:val="20"/>
              </w:rPr>
              <w:t>流动资产</w:t>
            </w:r>
          </w:p>
        </w:tc>
        <w:tc>
          <w:tcPr>
            <w:tcW w:w="333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91581C" w14:textId="77777777" w:rsidR="008379AA" w:rsidRDefault="00000000">
            <w:pPr>
              <w:spacing w:before="100" w:beforeAutospacing="1" w:after="100" w:afterAutospacing="1"/>
              <w:jc w:val="center"/>
              <w:rPr>
                <w:rFonts w:cs="Times New Roman"/>
              </w:rPr>
            </w:pPr>
            <w:r>
              <w:rPr>
                <w:rFonts w:cs="Times New Roman" w:hint="eastAsia"/>
                <w:color w:val="000000"/>
                <w:sz w:val="20"/>
                <w:szCs w:val="20"/>
              </w:rPr>
              <w:t>固定资产</w:t>
            </w:r>
          </w:p>
        </w:tc>
        <w:tc>
          <w:tcPr>
            <w:tcW w:w="54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EDFF38" w14:textId="77777777" w:rsidR="008379AA" w:rsidRDefault="00000000">
            <w:pPr>
              <w:spacing w:before="100" w:beforeAutospacing="1" w:after="100" w:afterAutospacing="1"/>
              <w:jc w:val="center"/>
              <w:rPr>
                <w:rFonts w:cs="Times New Roman"/>
              </w:rPr>
            </w:pPr>
            <w:r>
              <w:rPr>
                <w:rFonts w:cs="Times New Roman" w:hint="eastAsia"/>
                <w:color w:val="000000"/>
                <w:sz w:val="20"/>
                <w:szCs w:val="20"/>
              </w:rPr>
              <w:t>对外投资/有价证券</w:t>
            </w:r>
          </w:p>
        </w:tc>
        <w:tc>
          <w:tcPr>
            <w:tcW w:w="70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64C10A" w14:textId="77777777" w:rsidR="008379AA" w:rsidRDefault="00000000">
            <w:pPr>
              <w:spacing w:before="100" w:beforeAutospacing="1" w:after="100" w:afterAutospacing="1"/>
              <w:jc w:val="center"/>
              <w:rPr>
                <w:rFonts w:cs="Times New Roman"/>
              </w:rPr>
            </w:pPr>
            <w:r>
              <w:rPr>
                <w:rFonts w:cs="Times New Roman" w:hint="eastAsia"/>
                <w:color w:val="000000"/>
                <w:sz w:val="20"/>
                <w:szCs w:val="20"/>
              </w:rPr>
              <w:t>在建工程</w:t>
            </w:r>
          </w:p>
        </w:tc>
        <w:tc>
          <w:tcPr>
            <w:tcW w:w="70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4E713A" w14:textId="77777777" w:rsidR="008379AA" w:rsidRDefault="00000000">
            <w:pPr>
              <w:spacing w:before="100" w:beforeAutospacing="1" w:after="100" w:afterAutospacing="1"/>
              <w:jc w:val="center"/>
              <w:rPr>
                <w:rFonts w:cs="Times New Roman"/>
              </w:rPr>
            </w:pPr>
            <w:r>
              <w:rPr>
                <w:rFonts w:cs="Times New Roman" w:hint="eastAsia"/>
                <w:color w:val="000000"/>
                <w:sz w:val="20"/>
                <w:szCs w:val="20"/>
              </w:rPr>
              <w:t>无形资产</w:t>
            </w:r>
          </w:p>
        </w:tc>
        <w:tc>
          <w:tcPr>
            <w:tcW w:w="707"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5A9AAF" w14:textId="77777777" w:rsidR="008379AA" w:rsidRDefault="00000000">
            <w:pPr>
              <w:spacing w:before="100" w:beforeAutospacing="1" w:after="100" w:afterAutospacing="1"/>
              <w:jc w:val="center"/>
              <w:rPr>
                <w:rFonts w:cs="Times New Roman"/>
              </w:rPr>
            </w:pPr>
            <w:r>
              <w:rPr>
                <w:rFonts w:cs="Times New Roman" w:hint="eastAsia"/>
                <w:color w:val="000000"/>
                <w:sz w:val="20"/>
                <w:szCs w:val="20"/>
              </w:rPr>
              <w:t>其他资产</w:t>
            </w:r>
          </w:p>
        </w:tc>
      </w:tr>
      <w:tr w:rsidR="008379AA" w14:paraId="74743573" w14:textId="77777777">
        <w:trPr>
          <w:gridAfter w:val="1"/>
          <w:wAfter w:w="457" w:type="dxa"/>
          <w:trHeight w:val="311"/>
          <w:jc w:val="center"/>
        </w:trPr>
        <w:tc>
          <w:tcPr>
            <w:tcW w:w="8981" w:type="dxa"/>
            <w:vMerge/>
            <w:tcBorders>
              <w:top w:val="single" w:sz="4" w:space="0" w:color="auto"/>
              <w:left w:val="single" w:sz="4" w:space="0" w:color="auto"/>
              <w:bottom w:val="single" w:sz="4" w:space="0" w:color="auto"/>
              <w:right w:val="single" w:sz="4" w:space="0" w:color="auto"/>
            </w:tcBorders>
            <w:vAlign w:val="center"/>
          </w:tcPr>
          <w:p w14:paraId="172125C6" w14:textId="77777777" w:rsidR="008379AA" w:rsidRDefault="008379AA">
            <w:pPr>
              <w:rPr>
                <w:rFonts w:cs="Times New Roman"/>
              </w:rPr>
            </w:pPr>
          </w:p>
        </w:tc>
        <w:tc>
          <w:tcPr>
            <w:tcW w:w="465" w:type="dxa"/>
            <w:vMerge/>
            <w:tcBorders>
              <w:top w:val="single" w:sz="4" w:space="0" w:color="auto"/>
              <w:left w:val="single" w:sz="4" w:space="0" w:color="auto"/>
              <w:bottom w:val="single" w:sz="4" w:space="0" w:color="auto"/>
              <w:right w:val="single" w:sz="4" w:space="0" w:color="auto"/>
            </w:tcBorders>
            <w:vAlign w:val="center"/>
          </w:tcPr>
          <w:p w14:paraId="6DB2D2A7" w14:textId="77777777" w:rsidR="008379AA" w:rsidRDefault="008379AA">
            <w:pPr>
              <w:rPr>
                <w:rFonts w:cs="Times New Roman"/>
              </w:rPr>
            </w:pPr>
          </w:p>
        </w:tc>
        <w:tc>
          <w:tcPr>
            <w:tcW w:w="7824" w:type="dxa"/>
            <w:vMerge/>
            <w:tcBorders>
              <w:top w:val="single" w:sz="4" w:space="0" w:color="auto"/>
              <w:left w:val="single" w:sz="4" w:space="0" w:color="auto"/>
              <w:bottom w:val="single" w:sz="4" w:space="0" w:color="auto"/>
              <w:right w:val="single" w:sz="4" w:space="0" w:color="auto"/>
            </w:tcBorders>
            <w:vAlign w:val="center"/>
          </w:tcPr>
          <w:p w14:paraId="00483394" w14:textId="77777777" w:rsidR="008379AA" w:rsidRDefault="008379AA">
            <w:pPr>
              <w:rPr>
                <w:rFonts w:cs="Times New Roman"/>
              </w:rPr>
            </w:pPr>
          </w:p>
        </w:tc>
        <w:tc>
          <w:tcPr>
            <w:tcW w:w="962" w:type="dxa"/>
            <w:vMerge/>
            <w:tcBorders>
              <w:top w:val="single" w:sz="4" w:space="0" w:color="auto"/>
              <w:left w:val="single" w:sz="4" w:space="0" w:color="auto"/>
              <w:bottom w:val="single" w:sz="4" w:space="0" w:color="auto"/>
              <w:right w:val="single" w:sz="4" w:space="0" w:color="auto"/>
            </w:tcBorders>
            <w:vAlign w:val="center"/>
          </w:tcPr>
          <w:p w14:paraId="6CEF5F3F" w14:textId="77777777" w:rsidR="008379AA" w:rsidRDefault="008379AA">
            <w:pPr>
              <w:rPr>
                <w:rFonts w:cs="Times New Roman"/>
              </w:rPr>
            </w:pPr>
          </w:p>
        </w:tc>
        <w:tc>
          <w:tcPr>
            <w:tcW w:w="417"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25F3B7" w14:textId="77777777" w:rsidR="008379AA" w:rsidRDefault="00000000">
            <w:pPr>
              <w:spacing w:before="100" w:beforeAutospacing="1" w:after="100" w:afterAutospacing="1"/>
              <w:jc w:val="center"/>
              <w:rPr>
                <w:rFonts w:cs="Times New Roman"/>
              </w:rPr>
            </w:pPr>
            <w:r>
              <w:rPr>
                <w:rFonts w:cs="Times New Roman" w:hint="eastAsia"/>
                <w:color w:val="000000"/>
                <w:sz w:val="20"/>
                <w:szCs w:val="20"/>
              </w:rPr>
              <w:t>小计</w:t>
            </w:r>
          </w:p>
        </w:tc>
        <w:tc>
          <w:tcPr>
            <w:tcW w:w="571"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03970F" w14:textId="77777777" w:rsidR="008379AA" w:rsidRDefault="00000000">
            <w:pPr>
              <w:spacing w:before="100" w:beforeAutospacing="1" w:after="100" w:afterAutospacing="1"/>
              <w:jc w:val="center"/>
              <w:rPr>
                <w:rFonts w:cs="Times New Roman"/>
              </w:rPr>
            </w:pPr>
            <w:r>
              <w:rPr>
                <w:rFonts w:cs="Times New Roman" w:hint="eastAsia"/>
                <w:color w:val="000000"/>
                <w:sz w:val="20"/>
                <w:szCs w:val="20"/>
              </w:rPr>
              <w:t>房屋构筑物</w:t>
            </w:r>
          </w:p>
        </w:tc>
        <w:tc>
          <w:tcPr>
            <w:tcW w:w="70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C703A6" w14:textId="77777777" w:rsidR="008379AA" w:rsidRDefault="00000000">
            <w:pPr>
              <w:spacing w:before="100" w:beforeAutospacing="1" w:after="100" w:afterAutospacing="1"/>
              <w:jc w:val="center"/>
              <w:rPr>
                <w:rFonts w:cs="Times New Roman"/>
              </w:rPr>
            </w:pPr>
            <w:r>
              <w:rPr>
                <w:rFonts w:cs="Times New Roman" w:hint="eastAsia"/>
                <w:color w:val="000000"/>
                <w:sz w:val="20"/>
                <w:szCs w:val="20"/>
              </w:rPr>
              <w:t>车辆</w:t>
            </w:r>
          </w:p>
        </w:tc>
        <w:tc>
          <w:tcPr>
            <w:tcW w:w="782"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E3D20A" w14:textId="77777777" w:rsidR="008379AA" w:rsidRDefault="00000000">
            <w:pPr>
              <w:spacing w:before="100" w:beforeAutospacing="1" w:after="100" w:afterAutospacing="1"/>
              <w:jc w:val="center"/>
              <w:rPr>
                <w:rFonts w:cs="Times New Roman"/>
              </w:rPr>
            </w:pPr>
            <w:r>
              <w:rPr>
                <w:rFonts w:cs="Times New Roman" w:hint="eastAsia"/>
                <w:color w:val="000000"/>
                <w:sz w:val="20"/>
                <w:szCs w:val="20"/>
              </w:rPr>
              <w:t>单价200万以上大型设备</w:t>
            </w:r>
          </w:p>
        </w:tc>
        <w:tc>
          <w:tcPr>
            <w:tcW w:w="86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FDC890" w14:textId="77777777" w:rsidR="008379AA" w:rsidRDefault="00000000">
            <w:pPr>
              <w:spacing w:before="100" w:beforeAutospacing="1" w:after="100" w:afterAutospacing="1"/>
              <w:jc w:val="center"/>
              <w:rPr>
                <w:rFonts w:cs="Times New Roman"/>
              </w:rPr>
            </w:pPr>
            <w:r>
              <w:rPr>
                <w:rFonts w:cs="Times New Roman" w:hint="eastAsia"/>
                <w:color w:val="000000"/>
                <w:sz w:val="20"/>
                <w:szCs w:val="20"/>
              </w:rPr>
              <w:t>其他固定资产</w:t>
            </w:r>
          </w:p>
        </w:tc>
        <w:tc>
          <w:tcPr>
            <w:tcW w:w="2660" w:type="dxa"/>
            <w:vMerge/>
            <w:tcBorders>
              <w:top w:val="single" w:sz="4" w:space="0" w:color="auto"/>
              <w:left w:val="single" w:sz="4" w:space="0" w:color="auto"/>
              <w:bottom w:val="single" w:sz="4" w:space="0" w:color="auto"/>
              <w:right w:val="single" w:sz="4" w:space="0" w:color="auto"/>
            </w:tcBorders>
            <w:vAlign w:val="center"/>
          </w:tcPr>
          <w:p w14:paraId="2B040AC4" w14:textId="77777777" w:rsidR="008379AA" w:rsidRDefault="008379AA">
            <w:pPr>
              <w:rPr>
                <w:rFonts w:cs="Times New Roman"/>
              </w:rPr>
            </w:pPr>
          </w:p>
        </w:tc>
        <w:tc>
          <w:tcPr>
            <w:tcW w:w="704" w:type="dxa"/>
            <w:vMerge/>
            <w:tcBorders>
              <w:top w:val="single" w:sz="4" w:space="0" w:color="auto"/>
              <w:left w:val="single" w:sz="4" w:space="0" w:color="auto"/>
              <w:bottom w:val="single" w:sz="4" w:space="0" w:color="auto"/>
              <w:right w:val="single" w:sz="4" w:space="0" w:color="auto"/>
            </w:tcBorders>
            <w:vAlign w:val="center"/>
          </w:tcPr>
          <w:p w14:paraId="551DBB7F" w14:textId="77777777" w:rsidR="008379AA" w:rsidRDefault="008379AA">
            <w:pPr>
              <w:rPr>
                <w:rFonts w:cs="Times New Roman"/>
              </w:rPr>
            </w:pPr>
          </w:p>
        </w:tc>
        <w:tc>
          <w:tcPr>
            <w:tcW w:w="704" w:type="dxa"/>
            <w:vMerge/>
            <w:tcBorders>
              <w:top w:val="single" w:sz="4" w:space="0" w:color="auto"/>
              <w:left w:val="single" w:sz="4" w:space="0" w:color="auto"/>
              <w:bottom w:val="single" w:sz="4" w:space="0" w:color="auto"/>
              <w:right w:val="single" w:sz="4" w:space="0" w:color="auto"/>
            </w:tcBorders>
            <w:vAlign w:val="center"/>
          </w:tcPr>
          <w:p w14:paraId="70AEDD1D" w14:textId="77777777" w:rsidR="008379AA" w:rsidRDefault="008379AA">
            <w:pPr>
              <w:rPr>
                <w:rFonts w:cs="Times New Roman"/>
              </w:rPr>
            </w:pPr>
          </w:p>
        </w:tc>
        <w:tc>
          <w:tcPr>
            <w:tcW w:w="707" w:type="dxa"/>
            <w:vMerge/>
            <w:tcBorders>
              <w:top w:val="single" w:sz="4" w:space="0" w:color="auto"/>
              <w:left w:val="single" w:sz="4" w:space="0" w:color="auto"/>
              <w:bottom w:val="single" w:sz="4" w:space="0" w:color="auto"/>
              <w:right w:val="single" w:sz="4" w:space="0" w:color="auto"/>
            </w:tcBorders>
            <w:vAlign w:val="center"/>
          </w:tcPr>
          <w:p w14:paraId="7F65838A" w14:textId="77777777" w:rsidR="008379AA" w:rsidRDefault="008379AA">
            <w:pPr>
              <w:rPr>
                <w:rFonts w:cs="Times New Roman"/>
              </w:rPr>
            </w:pPr>
          </w:p>
        </w:tc>
      </w:tr>
      <w:tr w:rsidR="008379AA" w14:paraId="6C93C2D0" w14:textId="77777777">
        <w:trPr>
          <w:trHeight w:val="311"/>
          <w:jc w:val="center"/>
        </w:trPr>
        <w:tc>
          <w:tcPr>
            <w:tcW w:w="8981" w:type="dxa"/>
            <w:vMerge/>
            <w:tcBorders>
              <w:top w:val="single" w:sz="4" w:space="0" w:color="auto"/>
              <w:left w:val="single" w:sz="4" w:space="0" w:color="auto"/>
              <w:bottom w:val="single" w:sz="4" w:space="0" w:color="auto"/>
              <w:right w:val="single" w:sz="4" w:space="0" w:color="auto"/>
            </w:tcBorders>
            <w:vAlign w:val="center"/>
          </w:tcPr>
          <w:p w14:paraId="29336168" w14:textId="77777777" w:rsidR="008379AA" w:rsidRDefault="008379AA">
            <w:pPr>
              <w:rPr>
                <w:rFonts w:cs="Times New Roman"/>
              </w:rPr>
            </w:pPr>
          </w:p>
        </w:tc>
        <w:tc>
          <w:tcPr>
            <w:tcW w:w="465" w:type="dxa"/>
            <w:vMerge/>
            <w:tcBorders>
              <w:top w:val="single" w:sz="4" w:space="0" w:color="auto"/>
              <w:left w:val="single" w:sz="4" w:space="0" w:color="auto"/>
              <w:bottom w:val="single" w:sz="4" w:space="0" w:color="auto"/>
              <w:right w:val="single" w:sz="4" w:space="0" w:color="auto"/>
            </w:tcBorders>
            <w:vAlign w:val="center"/>
          </w:tcPr>
          <w:p w14:paraId="332CAA86" w14:textId="77777777" w:rsidR="008379AA" w:rsidRDefault="008379AA">
            <w:pPr>
              <w:rPr>
                <w:rFonts w:cs="Times New Roman"/>
              </w:rPr>
            </w:pPr>
          </w:p>
        </w:tc>
        <w:tc>
          <w:tcPr>
            <w:tcW w:w="7824" w:type="dxa"/>
            <w:vMerge/>
            <w:tcBorders>
              <w:top w:val="single" w:sz="4" w:space="0" w:color="auto"/>
              <w:left w:val="single" w:sz="4" w:space="0" w:color="auto"/>
              <w:bottom w:val="single" w:sz="4" w:space="0" w:color="auto"/>
              <w:right w:val="single" w:sz="4" w:space="0" w:color="auto"/>
            </w:tcBorders>
            <w:vAlign w:val="center"/>
          </w:tcPr>
          <w:p w14:paraId="5396A50E" w14:textId="77777777" w:rsidR="008379AA" w:rsidRDefault="008379AA">
            <w:pPr>
              <w:rPr>
                <w:rFonts w:cs="Times New Roman"/>
              </w:rPr>
            </w:pPr>
          </w:p>
        </w:tc>
        <w:tc>
          <w:tcPr>
            <w:tcW w:w="962" w:type="dxa"/>
            <w:vMerge/>
            <w:tcBorders>
              <w:top w:val="single" w:sz="4" w:space="0" w:color="auto"/>
              <w:left w:val="single" w:sz="4" w:space="0" w:color="auto"/>
              <w:bottom w:val="single" w:sz="4" w:space="0" w:color="auto"/>
              <w:right w:val="single" w:sz="4" w:space="0" w:color="auto"/>
            </w:tcBorders>
            <w:vAlign w:val="center"/>
          </w:tcPr>
          <w:p w14:paraId="5546E3C6" w14:textId="77777777" w:rsidR="008379AA" w:rsidRDefault="008379AA">
            <w:pPr>
              <w:rPr>
                <w:rFonts w:cs="Times New Roman"/>
              </w:rPr>
            </w:pPr>
          </w:p>
        </w:tc>
        <w:tc>
          <w:tcPr>
            <w:tcW w:w="3336" w:type="dxa"/>
            <w:vMerge/>
            <w:tcBorders>
              <w:top w:val="single" w:sz="4" w:space="0" w:color="auto"/>
              <w:left w:val="single" w:sz="4" w:space="0" w:color="auto"/>
              <w:bottom w:val="single" w:sz="4" w:space="0" w:color="auto"/>
              <w:right w:val="single" w:sz="4" w:space="0" w:color="auto"/>
            </w:tcBorders>
            <w:vAlign w:val="center"/>
          </w:tcPr>
          <w:p w14:paraId="1B9D0D08" w14:textId="77777777" w:rsidR="008379AA" w:rsidRDefault="008379AA">
            <w:pPr>
              <w:rPr>
                <w:rFonts w:cs="Times New Roman"/>
              </w:rPr>
            </w:pPr>
          </w:p>
        </w:tc>
        <w:tc>
          <w:tcPr>
            <w:tcW w:w="571" w:type="dxa"/>
            <w:vMerge/>
            <w:tcBorders>
              <w:top w:val="single" w:sz="4" w:space="0" w:color="auto"/>
              <w:left w:val="single" w:sz="4" w:space="0" w:color="auto"/>
              <w:bottom w:val="single" w:sz="4" w:space="0" w:color="auto"/>
              <w:right w:val="single" w:sz="4" w:space="0" w:color="auto"/>
            </w:tcBorders>
            <w:vAlign w:val="center"/>
          </w:tcPr>
          <w:p w14:paraId="7309A72C" w14:textId="77777777" w:rsidR="008379AA" w:rsidRDefault="008379AA">
            <w:pPr>
              <w:rPr>
                <w:rFonts w:cs="Times New Roman"/>
              </w:rPr>
            </w:pPr>
          </w:p>
        </w:tc>
        <w:tc>
          <w:tcPr>
            <w:tcW w:w="703" w:type="dxa"/>
            <w:vMerge/>
            <w:tcBorders>
              <w:top w:val="single" w:sz="4" w:space="0" w:color="auto"/>
              <w:left w:val="single" w:sz="4" w:space="0" w:color="auto"/>
              <w:bottom w:val="single" w:sz="4" w:space="0" w:color="auto"/>
              <w:right w:val="single" w:sz="4" w:space="0" w:color="auto"/>
            </w:tcBorders>
            <w:vAlign w:val="center"/>
          </w:tcPr>
          <w:p w14:paraId="545F36D3" w14:textId="77777777" w:rsidR="008379AA" w:rsidRDefault="008379AA">
            <w:pPr>
              <w:rPr>
                <w:rFonts w:cs="Times New Roman"/>
              </w:rPr>
            </w:pPr>
          </w:p>
        </w:tc>
        <w:tc>
          <w:tcPr>
            <w:tcW w:w="782" w:type="dxa"/>
            <w:vMerge/>
            <w:tcBorders>
              <w:top w:val="single" w:sz="4" w:space="0" w:color="auto"/>
              <w:left w:val="single" w:sz="4" w:space="0" w:color="auto"/>
              <w:bottom w:val="single" w:sz="4" w:space="0" w:color="auto"/>
              <w:right w:val="single" w:sz="4" w:space="0" w:color="auto"/>
            </w:tcBorders>
            <w:vAlign w:val="center"/>
          </w:tcPr>
          <w:p w14:paraId="63C70F99" w14:textId="77777777" w:rsidR="008379AA" w:rsidRDefault="008379AA">
            <w:pPr>
              <w:rPr>
                <w:rFonts w:cs="Times New Roman"/>
              </w:rPr>
            </w:pPr>
          </w:p>
        </w:tc>
        <w:tc>
          <w:tcPr>
            <w:tcW w:w="863" w:type="dxa"/>
            <w:vMerge/>
            <w:tcBorders>
              <w:top w:val="single" w:sz="4" w:space="0" w:color="auto"/>
              <w:left w:val="single" w:sz="4" w:space="0" w:color="auto"/>
              <w:bottom w:val="single" w:sz="4" w:space="0" w:color="auto"/>
              <w:right w:val="single" w:sz="4" w:space="0" w:color="auto"/>
            </w:tcBorders>
            <w:vAlign w:val="center"/>
          </w:tcPr>
          <w:p w14:paraId="66AE3D57" w14:textId="77777777" w:rsidR="008379AA" w:rsidRDefault="008379AA">
            <w:pPr>
              <w:rPr>
                <w:rFonts w:cs="Times New Roman"/>
              </w:rPr>
            </w:pPr>
          </w:p>
        </w:tc>
        <w:tc>
          <w:tcPr>
            <w:tcW w:w="2660" w:type="dxa"/>
            <w:vMerge/>
            <w:tcBorders>
              <w:top w:val="single" w:sz="4" w:space="0" w:color="auto"/>
              <w:left w:val="single" w:sz="4" w:space="0" w:color="auto"/>
              <w:bottom w:val="single" w:sz="4" w:space="0" w:color="auto"/>
              <w:right w:val="single" w:sz="4" w:space="0" w:color="auto"/>
            </w:tcBorders>
            <w:vAlign w:val="center"/>
          </w:tcPr>
          <w:p w14:paraId="45742DDD" w14:textId="77777777" w:rsidR="008379AA" w:rsidRDefault="008379AA">
            <w:pPr>
              <w:rPr>
                <w:rFonts w:cs="Times New Roman"/>
              </w:rPr>
            </w:pPr>
          </w:p>
        </w:tc>
        <w:tc>
          <w:tcPr>
            <w:tcW w:w="704" w:type="dxa"/>
            <w:vMerge/>
            <w:tcBorders>
              <w:top w:val="single" w:sz="4" w:space="0" w:color="auto"/>
              <w:left w:val="single" w:sz="4" w:space="0" w:color="auto"/>
              <w:bottom w:val="single" w:sz="4" w:space="0" w:color="auto"/>
              <w:right w:val="single" w:sz="4" w:space="0" w:color="auto"/>
            </w:tcBorders>
            <w:vAlign w:val="center"/>
          </w:tcPr>
          <w:p w14:paraId="15104969" w14:textId="77777777" w:rsidR="008379AA" w:rsidRDefault="008379AA">
            <w:pPr>
              <w:rPr>
                <w:rFonts w:cs="Times New Roman"/>
              </w:rPr>
            </w:pPr>
          </w:p>
        </w:tc>
        <w:tc>
          <w:tcPr>
            <w:tcW w:w="704" w:type="dxa"/>
            <w:vMerge/>
            <w:tcBorders>
              <w:top w:val="single" w:sz="4" w:space="0" w:color="auto"/>
              <w:left w:val="single" w:sz="4" w:space="0" w:color="auto"/>
              <w:bottom w:val="single" w:sz="4" w:space="0" w:color="auto"/>
              <w:right w:val="single" w:sz="4" w:space="0" w:color="auto"/>
            </w:tcBorders>
            <w:vAlign w:val="center"/>
          </w:tcPr>
          <w:p w14:paraId="2CDCF79E" w14:textId="77777777" w:rsidR="008379AA" w:rsidRDefault="008379AA">
            <w:pPr>
              <w:rPr>
                <w:rFonts w:cs="Times New Roman"/>
              </w:rPr>
            </w:pPr>
          </w:p>
        </w:tc>
        <w:tc>
          <w:tcPr>
            <w:tcW w:w="707" w:type="dxa"/>
            <w:vMerge/>
            <w:tcBorders>
              <w:top w:val="single" w:sz="4" w:space="0" w:color="auto"/>
              <w:left w:val="single" w:sz="4" w:space="0" w:color="auto"/>
              <w:bottom w:val="single" w:sz="4" w:space="0" w:color="auto"/>
              <w:right w:val="single" w:sz="4" w:space="0" w:color="auto"/>
            </w:tcBorders>
            <w:vAlign w:val="center"/>
          </w:tcPr>
          <w:p w14:paraId="34144443" w14:textId="77777777" w:rsidR="008379AA" w:rsidRDefault="008379AA">
            <w:pPr>
              <w:rPr>
                <w:rFonts w:cs="Times New Roman"/>
              </w:rPr>
            </w:pPr>
          </w:p>
        </w:tc>
        <w:tc>
          <w:tcPr>
            <w:tcW w:w="457" w:type="dxa"/>
            <w:vAlign w:val="center"/>
          </w:tcPr>
          <w:p w14:paraId="088B8C58" w14:textId="77777777" w:rsidR="008379AA" w:rsidRDefault="008379AA">
            <w:pPr>
              <w:rPr>
                <w:rFonts w:ascii="Times New Roman" w:hAnsi="Times New Roman" w:cs="Times New Roman"/>
                <w:sz w:val="20"/>
                <w:szCs w:val="20"/>
              </w:rPr>
            </w:pPr>
          </w:p>
        </w:tc>
      </w:tr>
      <w:tr w:rsidR="008379AA" w14:paraId="4016091A" w14:textId="77777777">
        <w:trPr>
          <w:trHeight w:val="300"/>
          <w:jc w:val="center"/>
        </w:trPr>
        <w:tc>
          <w:tcPr>
            <w:tcW w:w="6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A5A443" w14:textId="77777777" w:rsidR="008379AA" w:rsidRDefault="00000000">
            <w:pPr>
              <w:spacing w:before="100" w:beforeAutospacing="1" w:after="100" w:afterAutospacing="1"/>
              <w:jc w:val="center"/>
              <w:rPr>
                <w:rFonts w:cs="Times New Roman"/>
              </w:rPr>
            </w:pPr>
            <w:r>
              <w:rPr>
                <w:rFonts w:cs="Times New Roman" w:hint="eastAsia"/>
                <w:color w:val="000000"/>
                <w:sz w:val="20"/>
                <w:szCs w:val="20"/>
              </w:rPr>
              <w:t>栏次</w:t>
            </w:r>
          </w:p>
        </w:tc>
        <w:tc>
          <w:tcPr>
            <w:tcW w:w="4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9BA48A" w14:textId="77777777" w:rsidR="008379AA" w:rsidRDefault="00000000">
            <w:pPr>
              <w:spacing w:before="100" w:beforeAutospacing="1" w:after="100" w:afterAutospacing="1"/>
              <w:rPr>
                <w:rFonts w:cs="Times New Roman"/>
              </w:rPr>
            </w:pPr>
            <w:r>
              <w:rPr>
                <w:rFonts w:cs="Times New Roman" w:hint="eastAsia"/>
                <w:color w:val="000000"/>
                <w:sz w:val="20"/>
                <w:szCs w:val="20"/>
              </w:rPr>
              <w:t> </w:t>
            </w:r>
          </w:p>
        </w:tc>
        <w:tc>
          <w:tcPr>
            <w:tcW w:w="8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0401E6" w14:textId="77777777" w:rsidR="008379AA" w:rsidRDefault="00000000">
            <w:pPr>
              <w:spacing w:before="100" w:beforeAutospacing="1" w:after="100" w:afterAutospacing="1"/>
              <w:jc w:val="center"/>
              <w:rPr>
                <w:rFonts w:cs="Times New Roman"/>
              </w:rPr>
            </w:pPr>
            <w:r>
              <w:rPr>
                <w:rFonts w:cs="Times New Roman" w:hint="eastAsia"/>
                <w:color w:val="000000"/>
                <w:sz w:val="20"/>
                <w:szCs w:val="20"/>
              </w:rPr>
              <w:t>1</w:t>
            </w:r>
          </w:p>
        </w:tc>
        <w:tc>
          <w:tcPr>
            <w:tcW w:w="9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C99E23" w14:textId="77777777" w:rsidR="008379AA" w:rsidRDefault="00000000">
            <w:pPr>
              <w:spacing w:before="100" w:beforeAutospacing="1" w:after="100" w:afterAutospacing="1"/>
              <w:jc w:val="center"/>
              <w:rPr>
                <w:rFonts w:cs="Times New Roman"/>
              </w:rPr>
            </w:pPr>
            <w:r>
              <w:rPr>
                <w:rFonts w:cs="Times New Roman" w:hint="eastAsia"/>
                <w:color w:val="000000"/>
                <w:sz w:val="20"/>
                <w:szCs w:val="20"/>
              </w:rPr>
              <w:t>2</w:t>
            </w:r>
          </w:p>
        </w:tc>
        <w:tc>
          <w:tcPr>
            <w:tcW w:w="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C4666E" w14:textId="77777777" w:rsidR="008379AA" w:rsidRDefault="00000000">
            <w:pPr>
              <w:spacing w:before="100" w:beforeAutospacing="1" w:after="100" w:afterAutospacing="1"/>
              <w:jc w:val="center"/>
              <w:rPr>
                <w:rFonts w:cs="Times New Roman"/>
              </w:rPr>
            </w:pPr>
            <w:r>
              <w:rPr>
                <w:rFonts w:cs="Times New Roman" w:hint="eastAsia"/>
                <w:color w:val="000000"/>
                <w:sz w:val="20"/>
                <w:szCs w:val="20"/>
              </w:rPr>
              <w:t>3</w:t>
            </w:r>
          </w:p>
        </w:tc>
        <w:tc>
          <w:tcPr>
            <w:tcW w:w="5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9A48E6" w14:textId="77777777" w:rsidR="008379AA" w:rsidRDefault="00000000">
            <w:pPr>
              <w:spacing w:before="100" w:beforeAutospacing="1" w:after="100" w:afterAutospacing="1"/>
              <w:jc w:val="center"/>
              <w:rPr>
                <w:rFonts w:cs="Times New Roman"/>
              </w:rPr>
            </w:pPr>
            <w:r>
              <w:rPr>
                <w:rFonts w:cs="Times New Roman" w:hint="eastAsia"/>
                <w:color w:val="000000"/>
                <w:sz w:val="20"/>
                <w:szCs w:val="20"/>
              </w:rPr>
              <w:t>4</w:t>
            </w:r>
          </w:p>
        </w:tc>
        <w:tc>
          <w:tcPr>
            <w:tcW w:w="7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EB8F92" w14:textId="77777777" w:rsidR="008379AA" w:rsidRDefault="00000000">
            <w:pPr>
              <w:spacing w:before="100" w:beforeAutospacing="1" w:after="100" w:afterAutospacing="1"/>
              <w:jc w:val="center"/>
              <w:rPr>
                <w:rFonts w:cs="Times New Roman"/>
              </w:rPr>
            </w:pPr>
            <w:r>
              <w:rPr>
                <w:rFonts w:cs="Times New Roman" w:hint="eastAsia"/>
                <w:color w:val="000000"/>
                <w:sz w:val="20"/>
                <w:szCs w:val="20"/>
              </w:rPr>
              <w:t>5</w:t>
            </w:r>
          </w:p>
        </w:tc>
        <w:tc>
          <w:tcPr>
            <w:tcW w:w="7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EFC315" w14:textId="77777777" w:rsidR="008379AA" w:rsidRDefault="00000000">
            <w:pPr>
              <w:spacing w:before="100" w:beforeAutospacing="1" w:after="100" w:afterAutospacing="1"/>
              <w:jc w:val="center"/>
              <w:rPr>
                <w:rFonts w:cs="Times New Roman"/>
              </w:rPr>
            </w:pPr>
            <w:r>
              <w:rPr>
                <w:rFonts w:cs="Times New Roman" w:hint="eastAsia"/>
                <w:color w:val="000000"/>
                <w:sz w:val="20"/>
                <w:szCs w:val="20"/>
              </w:rPr>
              <w:t>6</w:t>
            </w:r>
          </w:p>
        </w:tc>
        <w:tc>
          <w:tcPr>
            <w:tcW w:w="8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1BDDD0" w14:textId="77777777" w:rsidR="008379AA" w:rsidRDefault="00000000">
            <w:pPr>
              <w:spacing w:before="100" w:beforeAutospacing="1" w:after="100" w:afterAutospacing="1"/>
              <w:jc w:val="center"/>
              <w:rPr>
                <w:rFonts w:cs="Times New Roman"/>
              </w:rPr>
            </w:pPr>
            <w:r>
              <w:rPr>
                <w:rFonts w:cs="Times New Roman" w:hint="eastAsia"/>
                <w:color w:val="000000"/>
                <w:sz w:val="20"/>
                <w:szCs w:val="20"/>
              </w:rPr>
              <w:t>7</w:t>
            </w:r>
          </w:p>
        </w:tc>
        <w:tc>
          <w:tcPr>
            <w:tcW w:w="5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193E98" w14:textId="77777777" w:rsidR="008379AA" w:rsidRDefault="00000000">
            <w:pPr>
              <w:spacing w:before="100" w:beforeAutospacing="1" w:after="100" w:afterAutospacing="1"/>
              <w:jc w:val="center"/>
              <w:rPr>
                <w:rFonts w:cs="Times New Roman"/>
              </w:rPr>
            </w:pPr>
            <w:r>
              <w:rPr>
                <w:rFonts w:cs="Times New Roman" w:hint="eastAsia"/>
                <w:color w:val="000000"/>
                <w:sz w:val="20"/>
                <w:szCs w:val="20"/>
              </w:rPr>
              <w:t>8</w:t>
            </w:r>
          </w:p>
        </w:tc>
        <w:tc>
          <w:tcPr>
            <w:tcW w:w="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831262" w14:textId="77777777" w:rsidR="008379AA" w:rsidRDefault="00000000">
            <w:pPr>
              <w:spacing w:before="100" w:beforeAutospacing="1" w:after="100" w:afterAutospacing="1"/>
              <w:jc w:val="center"/>
              <w:rPr>
                <w:rFonts w:cs="Times New Roman"/>
              </w:rPr>
            </w:pPr>
            <w:r>
              <w:rPr>
                <w:rFonts w:cs="Times New Roman" w:hint="eastAsia"/>
                <w:color w:val="000000"/>
                <w:sz w:val="20"/>
                <w:szCs w:val="20"/>
              </w:rPr>
              <w:t>9</w:t>
            </w:r>
          </w:p>
        </w:tc>
        <w:tc>
          <w:tcPr>
            <w:tcW w:w="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64DFD1" w14:textId="77777777" w:rsidR="008379AA" w:rsidRDefault="00000000">
            <w:pPr>
              <w:spacing w:before="100" w:beforeAutospacing="1" w:after="100" w:afterAutospacing="1"/>
              <w:jc w:val="center"/>
              <w:rPr>
                <w:rFonts w:cs="Times New Roman"/>
              </w:rPr>
            </w:pPr>
            <w:r>
              <w:rPr>
                <w:rFonts w:cs="Times New Roman" w:hint="eastAsia"/>
                <w:color w:val="000000"/>
                <w:sz w:val="20"/>
                <w:szCs w:val="20"/>
              </w:rPr>
              <w:t>10</w:t>
            </w:r>
          </w:p>
        </w:tc>
        <w:tc>
          <w:tcPr>
            <w:tcW w:w="7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EB20D4" w14:textId="77777777" w:rsidR="008379AA" w:rsidRDefault="00000000">
            <w:pPr>
              <w:spacing w:before="100" w:beforeAutospacing="1" w:after="100" w:afterAutospacing="1"/>
              <w:jc w:val="center"/>
              <w:rPr>
                <w:rFonts w:cs="Times New Roman"/>
              </w:rPr>
            </w:pPr>
            <w:r>
              <w:rPr>
                <w:rFonts w:cs="Times New Roman" w:hint="eastAsia"/>
                <w:color w:val="000000"/>
                <w:sz w:val="20"/>
                <w:szCs w:val="20"/>
              </w:rPr>
              <w:t>11</w:t>
            </w:r>
          </w:p>
        </w:tc>
        <w:tc>
          <w:tcPr>
            <w:tcW w:w="457" w:type="dxa"/>
            <w:vAlign w:val="center"/>
          </w:tcPr>
          <w:p w14:paraId="3A573EEE" w14:textId="77777777" w:rsidR="008379AA" w:rsidRDefault="008379AA">
            <w:pPr>
              <w:rPr>
                <w:rFonts w:ascii="Times New Roman" w:hAnsi="Times New Roman" w:cs="Times New Roman"/>
                <w:sz w:val="20"/>
                <w:szCs w:val="20"/>
              </w:rPr>
            </w:pPr>
          </w:p>
        </w:tc>
      </w:tr>
      <w:tr w:rsidR="008379AA" w14:paraId="3EBC94C6" w14:textId="77777777">
        <w:trPr>
          <w:trHeight w:val="300"/>
          <w:jc w:val="center"/>
        </w:trPr>
        <w:tc>
          <w:tcPr>
            <w:tcW w:w="6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67FFB7" w14:textId="77777777" w:rsidR="008379AA" w:rsidRDefault="00000000">
            <w:pPr>
              <w:spacing w:before="100" w:beforeAutospacing="1" w:after="100" w:afterAutospacing="1"/>
              <w:jc w:val="center"/>
              <w:rPr>
                <w:rFonts w:cs="Times New Roman"/>
              </w:rPr>
            </w:pPr>
            <w:r>
              <w:rPr>
                <w:rFonts w:cs="Times New Roman" w:hint="eastAsia"/>
                <w:color w:val="000000"/>
                <w:sz w:val="20"/>
                <w:szCs w:val="20"/>
              </w:rPr>
              <w:t>合计</w:t>
            </w:r>
          </w:p>
        </w:tc>
        <w:tc>
          <w:tcPr>
            <w:tcW w:w="4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9DE15" w14:textId="77777777" w:rsidR="008379AA" w:rsidRDefault="00000000">
            <w:pPr>
              <w:spacing w:before="100" w:beforeAutospacing="1" w:after="100" w:afterAutospacing="1"/>
              <w:jc w:val="center"/>
              <w:rPr>
                <w:rFonts w:cs="Times New Roman"/>
              </w:rPr>
            </w:pPr>
            <w:r>
              <w:rPr>
                <w:rFonts w:cs="Times New Roman" w:hint="eastAsia"/>
                <w:color w:val="000000"/>
                <w:sz w:val="20"/>
                <w:szCs w:val="20"/>
              </w:rPr>
              <w:t>1</w:t>
            </w:r>
          </w:p>
        </w:tc>
        <w:tc>
          <w:tcPr>
            <w:tcW w:w="8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5993DC" w14:textId="77777777" w:rsidR="008379AA" w:rsidRDefault="00000000">
            <w:pPr>
              <w:spacing w:before="100" w:beforeAutospacing="1" w:after="100" w:afterAutospacing="1"/>
              <w:jc w:val="right"/>
              <w:rPr>
                <w:rFonts w:cs="Times New Roman"/>
              </w:rPr>
            </w:pPr>
            <w:r>
              <w:rPr>
                <w:rFonts w:cs="Times New Roman" w:hint="eastAsia"/>
                <w:color w:val="000000"/>
                <w:sz w:val="20"/>
                <w:szCs w:val="20"/>
              </w:rPr>
              <w:t xml:space="preserve">126.67　</w:t>
            </w:r>
          </w:p>
        </w:tc>
        <w:tc>
          <w:tcPr>
            <w:tcW w:w="9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8A3CA9" w14:textId="77777777" w:rsidR="008379AA" w:rsidRDefault="00000000">
            <w:pPr>
              <w:spacing w:before="100" w:beforeAutospacing="1" w:after="100" w:afterAutospacing="1"/>
              <w:jc w:val="right"/>
              <w:rPr>
                <w:rFonts w:cs="Times New Roman"/>
              </w:rPr>
            </w:pPr>
            <w:r>
              <w:rPr>
                <w:rFonts w:cs="Times New Roman" w:hint="eastAsia"/>
                <w:color w:val="000000"/>
                <w:sz w:val="20"/>
                <w:szCs w:val="20"/>
              </w:rPr>
              <w:t xml:space="preserve">112.43　</w:t>
            </w:r>
          </w:p>
        </w:tc>
        <w:tc>
          <w:tcPr>
            <w:tcW w:w="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45DBC9" w14:textId="77777777" w:rsidR="008379AA" w:rsidRDefault="00000000">
            <w:pPr>
              <w:spacing w:before="100" w:beforeAutospacing="1" w:after="100" w:afterAutospacing="1"/>
              <w:jc w:val="right"/>
              <w:rPr>
                <w:rFonts w:cs="Times New Roman"/>
              </w:rPr>
            </w:pPr>
            <w:r>
              <w:rPr>
                <w:rFonts w:cs="Times New Roman" w:hint="eastAsia"/>
                <w:color w:val="000000"/>
                <w:sz w:val="20"/>
                <w:szCs w:val="20"/>
              </w:rPr>
              <w:t xml:space="preserve">　</w:t>
            </w:r>
          </w:p>
        </w:tc>
        <w:tc>
          <w:tcPr>
            <w:tcW w:w="5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0D974B" w14:textId="77777777" w:rsidR="008379AA" w:rsidRDefault="00000000">
            <w:pPr>
              <w:spacing w:before="100" w:beforeAutospacing="1" w:after="100" w:afterAutospacing="1"/>
              <w:jc w:val="right"/>
              <w:rPr>
                <w:rFonts w:cs="Times New Roman"/>
              </w:rPr>
            </w:pPr>
            <w:r>
              <w:rPr>
                <w:rFonts w:cs="Times New Roman" w:hint="eastAsia"/>
                <w:color w:val="000000"/>
                <w:sz w:val="20"/>
                <w:szCs w:val="20"/>
              </w:rPr>
              <w:t xml:space="preserve">　</w:t>
            </w:r>
          </w:p>
        </w:tc>
        <w:tc>
          <w:tcPr>
            <w:tcW w:w="7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71F9F4" w14:textId="77777777" w:rsidR="008379AA" w:rsidRDefault="00000000">
            <w:pPr>
              <w:spacing w:before="100" w:beforeAutospacing="1" w:after="100" w:afterAutospacing="1"/>
              <w:jc w:val="right"/>
              <w:rPr>
                <w:rFonts w:cs="Times New Roman"/>
              </w:rPr>
            </w:pPr>
            <w:r>
              <w:rPr>
                <w:rFonts w:cs="Times New Roman" w:hint="eastAsia"/>
                <w:color w:val="000000"/>
                <w:sz w:val="20"/>
                <w:szCs w:val="20"/>
              </w:rPr>
              <w:t xml:space="preserve">　</w:t>
            </w:r>
          </w:p>
        </w:tc>
        <w:tc>
          <w:tcPr>
            <w:tcW w:w="7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8EDA16" w14:textId="77777777" w:rsidR="008379AA" w:rsidRDefault="00000000">
            <w:pPr>
              <w:spacing w:before="100" w:beforeAutospacing="1" w:after="100" w:afterAutospacing="1"/>
              <w:jc w:val="right"/>
              <w:rPr>
                <w:rFonts w:cs="Times New Roman"/>
              </w:rPr>
            </w:pPr>
            <w:r>
              <w:rPr>
                <w:rFonts w:cs="Times New Roman" w:hint="eastAsia"/>
                <w:color w:val="000000"/>
                <w:sz w:val="20"/>
                <w:szCs w:val="20"/>
              </w:rPr>
              <w:t> </w:t>
            </w:r>
          </w:p>
        </w:tc>
        <w:tc>
          <w:tcPr>
            <w:tcW w:w="8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514CAB" w14:textId="77777777" w:rsidR="008379AA" w:rsidRDefault="00000000">
            <w:pPr>
              <w:spacing w:before="100" w:beforeAutospacing="1" w:after="100" w:afterAutospacing="1"/>
              <w:jc w:val="right"/>
              <w:rPr>
                <w:rFonts w:cs="Times New Roman"/>
              </w:rPr>
            </w:pPr>
            <w:r>
              <w:rPr>
                <w:rFonts w:cs="Times New Roman" w:hint="eastAsia"/>
                <w:color w:val="000000"/>
                <w:sz w:val="20"/>
                <w:szCs w:val="20"/>
              </w:rPr>
              <w:t xml:space="preserve">12.84　</w:t>
            </w:r>
          </w:p>
        </w:tc>
        <w:tc>
          <w:tcPr>
            <w:tcW w:w="5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F70B52" w14:textId="77777777" w:rsidR="008379AA" w:rsidRDefault="00000000">
            <w:pPr>
              <w:spacing w:before="100" w:beforeAutospacing="1" w:after="100" w:afterAutospacing="1"/>
              <w:jc w:val="right"/>
              <w:rPr>
                <w:rFonts w:cs="Times New Roman"/>
              </w:rPr>
            </w:pPr>
            <w:r>
              <w:rPr>
                <w:rFonts w:cs="Times New Roman" w:hint="eastAsia"/>
                <w:color w:val="000000"/>
                <w:sz w:val="20"/>
                <w:szCs w:val="20"/>
              </w:rPr>
              <w:t xml:space="preserve">　</w:t>
            </w:r>
          </w:p>
        </w:tc>
        <w:tc>
          <w:tcPr>
            <w:tcW w:w="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7A2268" w14:textId="77777777" w:rsidR="008379AA" w:rsidRDefault="00000000">
            <w:pPr>
              <w:spacing w:before="100" w:beforeAutospacing="1" w:after="100" w:afterAutospacing="1"/>
              <w:jc w:val="right"/>
              <w:rPr>
                <w:rFonts w:cs="Times New Roman"/>
              </w:rPr>
            </w:pPr>
            <w:r>
              <w:rPr>
                <w:rFonts w:cs="Times New Roman" w:hint="eastAsia"/>
                <w:color w:val="000000"/>
                <w:sz w:val="20"/>
                <w:szCs w:val="20"/>
              </w:rPr>
              <w:t xml:space="preserve">　</w:t>
            </w:r>
          </w:p>
        </w:tc>
        <w:tc>
          <w:tcPr>
            <w:tcW w:w="7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86AC8B" w14:textId="77777777" w:rsidR="008379AA" w:rsidRDefault="00000000">
            <w:pPr>
              <w:spacing w:before="100" w:beforeAutospacing="1" w:after="100" w:afterAutospacing="1"/>
              <w:jc w:val="right"/>
              <w:rPr>
                <w:rFonts w:cs="Times New Roman"/>
              </w:rPr>
            </w:pPr>
            <w:r>
              <w:rPr>
                <w:rFonts w:cs="Times New Roman" w:hint="eastAsia"/>
                <w:color w:val="000000"/>
                <w:sz w:val="20"/>
                <w:szCs w:val="20"/>
              </w:rPr>
              <w:t xml:space="preserve">1.40　</w:t>
            </w:r>
          </w:p>
        </w:tc>
        <w:tc>
          <w:tcPr>
            <w:tcW w:w="7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965C9E" w14:textId="77777777" w:rsidR="008379AA" w:rsidRDefault="00000000">
            <w:pPr>
              <w:spacing w:before="100" w:beforeAutospacing="1" w:after="100" w:afterAutospacing="1"/>
              <w:jc w:val="right"/>
              <w:rPr>
                <w:rFonts w:cs="Times New Roman"/>
              </w:rPr>
            </w:pPr>
            <w:r>
              <w:rPr>
                <w:rFonts w:cs="Times New Roman" w:hint="eastAsia"/>
                <w:color w:val="000000"/>
                <w:sz w:val="20"/>
                <w:szCs w:val="20"/>
              </w:rPr>
              <w:t xml:space="preserve">　</w:t>
            </w:r>
          </w:p>
        </w:tc>
        <w:tc>
          <w:tcPr>
            <w:tcW w:w="457" w:type="dxa"/>
            <w:vAlign w:val="center"/>
          </w:tcPr>
          <w:p w14:paraId="166BC04A" w14:textId="77777777" w:rsidR="008379AA" w:rsidRDefault="008379AA">
            <w:pPr>
              <w:rPr>
                <w:rFonts w:ascii="Times New Roman" w:hAnsi="Times New Roman" w:cs="Times New Roman"/>
                <w:sz w:val="20"/>
                <w:szCs w:val="20"/>
              </w:rPr>
            </w:pPr>
          </w:p>
        </w:tc>
      </w:tr>
      <w:tr w:rsidR="008379AA" w14:paraId="00375B96" w14:textId="77777777">
        <w:trPr>
          <w:trHeight w:val="240"/>
          <w:jc w:val="center"/>
        </w:trPr>
        <w:tc>
          <w:tcPr>
            <w:tcW w:w="8981" w:type="dxa"/>
            <w:gridSpan w:val="13"/>
            <w:tcBorders>
              <w:top w:val="single" w:sz="4" w:space="0" w:color="auto"/>
              <w:left w:val="nil"/>
              <w:bottom w:val="nil"/>
              <w:right w:val="nil"/>
            </w:tcBorders>
            <w:tcMar>
              <w:top w:w="0" w:type="dxa"/>
              <w:left w:w="108" w:type="dxa"/>
              <w:bottom w:w="0" w:type="dxa"/>
              <w:right w:w="108" w:type="dxa"/>
            </w:tcMar>
            <w:vAlign w:val="bottom"/>
          </w:tcPr>
          <w:p w14:paraId="63A44B1E" w14:textId="77777777" w:rsidR="008379AA" w:rsidRDefault="00000000">
            <w:pPr>
              <w:spacing w:before="100" w:beforeAutospacing="1" w:after="100" w:afterAutospacing="1"/>
              <w:jc w:val="center"/>
              <w:rPr>
                <w:rFonts w:cs="Times New Roman"/>
              </w:rPr>
            </w:pPr>
            <w:r>
              <w:rPr>
                <w:rFonts w:cs="Times New Roman" w:hint="eastAsia"/>
                <w:color w:val="000000"/>
                <w:sz w:val="20"/>
                <w:szCs w:val="20"/>
              </w:rPr>
              <w:t xml:space="preserve">　</w:t>
            </w:r>
          </w:p>
        </w:tc>
        <w:tc>
          <w:tcPr>
            <w:tcW w:w="457" w:type="dxa"/>
            <w:vAlign w:val="center"/>
          </w:tcPr>
          <w:p w14:paraId="30E299E9" w14:textId="77777777" w:rsidR="008379AA" w:rsidRDefault="008379AA">
            <w:pPr>
              <w:rPr>
                <w:rFonts w:ascii="Times New Roman" w:hAnsi="Times New Roman" w:cs="Times New Roman"/>
                <w:sz w:val="20"/>
                <w:szCs w:val="20"/>
              </w:rPr>
            </w:pPr>
          </w:p>
        </w:tc>
      </w:tr>
      <w:tr w:rsidR="008379AA" w14:paraId="5BC4B66F" w14:textId="77777777">
        <w:trPr>
          <w:trHeight w:val="300"/>
          <w:jc w:val="center"/>
        </w:trPr>
        <w:tc>
          <w:tcPr>
            <w:tcW w:w="1157" w:type="dxa"/>
            <w:gridSpan w:val="2"/>
            <w:noWrap/>
            <w:tcMar>
              <w:top w:w="0" w:type="dxa"/>
              <w:left w:w="108" w:type="dxa"/>
              <w:bottom w:w="0" w:type="dxa"/>
              <w:right w:w="108" w:type="dxa"/>
            </w:tcMar>
            <w:vAlign w:val="bottom"/>
          </w:tcPr>
          <w:p w14:paraId="66C13818" w14:textId="77777777" w:rsidR="008379AA" w:rsidRDefault="00000000">
            <w:pPr>
              <w:spacing w:before="100" w:beforeAutospacing="1" w:after="100" w:afterAutospacing="1"/>
              <w:jc w:val="center"/>
              <w:rPr>
                <w:rFonts w:cs="Times New Roman"/>
              </w:rPr>
            </w:pPr>
            <w:r>
              <w:rPr>
                <w:rFonts w:cs="Times New Roman" w:hint="eastAsia"/>
                <w:color w:val="000000"/>
                <w:sz w:val="20"/>
                <w:szCs w:val="20"/>
              </w:rPr>
              <w:t>填报说明：</w:t>
            </w:r>
          </w:p>
        </w:tc>
        <w:tc>
          <w:tcPr>
            <w:tcW w:w="7824" w:type="dxa"/>
            <w:gridSpan w:val="11"/>
            <w:noWrap/>
            <w:tcMar>
              <w:top w:w="0" w:type="dxa"/>
              <w:left w:w="108" w:type="dxa"/>
              <w:bottom w:w="0" w:type="dxa"/>
              <w:right w:w="108" w:type="dxa"/>
            </w:tcMar>
            <w:vAlign w:val="center"/>
          </w:tcPr>
          <w:p w14:paraId="1D91F02D" w14:textId="77777777" w:rsidR="008379AA" w:rsidRDefault="00000000">
            <w:pPr>
              <w:spacing w:before="100" w:beforeAutospacing="1" w:after="100" w:afterAutospacing="1"/>
              <w:rPr>
                <w:rFonts w:cs="Times New Roman"/>
              </w:rPr>
            </w:pPr>
            <w:r>
              <w:rPr>
                <w:rFonts w:cs="Times New Roman" w:hint="eastAsia"/>
                <w:color w:val="000000"/>
                <w:sz w:val="20"/>
                <w:szCs w:val="20"/>
              </w:rPr>
              <w:t>1.资产总额＝流动资产＋固定资产＋对外投资／有价证券＋在建工程＋无形资产＋其他资产</w:t>
            </w:r>
          </w:p>
        </w:tc>
        <w:tc>
          <w:tcPr>
            <w:tcW w:w="457" w:type="dxa"/>
            <w:vAlign w:val="center"/>
          </w:tcPr>
          <w:p w14:paraId="02B7AF17" w14:textId="77777777" w:rsidR="008379AA" w:rsidRDefault="008379AA">
            <w:pPr>
              <w:rPr>
                <w:rFonts w:ascii="Times New Roman" w:hAnsi="Times New Roman" w:cs="Times New Roman"/>
                <w:sz w:val="20"/>
                <w:szCs w:val="20"/>
              </w:rPr>
            </w:pPr>
          </w:p>
        </w:tc>
      </w:tr>
      <w:tr w:rsidR="008379AA" w14:paraId="67B94F70" w14:textId="77777777">
        <w:trPr>
          <w:trHeight w:val="285"/>
          <w:jc w:val="center"/>
        </w:trPr>
        <w:tc>
          <w:tcPr>
            <w:tcW w:w="692" w:type="dxa"/>
            <w:noWrap/>
            <w:tcMar>
              <w:top w:w="0" w:type="dxa"/>
              <w:left w:w="108" w:type="dxa"/>
              <w:bottom w:w="0" w:type="dxa"/>
              <w:right w:w="108" w:type="dxa"/>
            </w:tcMar>
            <w:vAlign w:val="center"/>
          </w:tcPr>
          <w:p w14:paraId="24979932" w14:textId="77777777" w:rsidR="008379AA" w:rsidRDefault="00000000">
            <w:pPr>
              <w:spacing w:before="100" w:beforeAutospacing="1" w:after="100" w:afterAutospacing="1"/>
              <w:rPr>
                <w:rFonts w:cs="Times New Roman"/>
              </w:rPr>
            </w:pPr>
            <w:r>
              <w:rPr>
                <w:rFonts w:cs="Times New Roman" w:hint="eastAsia"/>
              </w:rPr>
              <w:t> </w:t>
            </w:r>
          </w:p>
        </w:tc>
        <w:tc>
          <w:tcPr>
            <w:tcW w:w="465" w:type="dxa"/>
            <w:noWrap/>
            <w:tcMar>
              <w:top w:w="0" w:type="dxa"/>
              <w:left w:w="108" w:type="dxa"/>
              <w:bottom w:w="0" w:type="dxa"/>
              <w:right w:w="108" w:type="dxa"/>
            </w:tcMar>
            <w:vAlign w:val="center"/>
          </w:tcPr>
          <w:p w14:paraId="66DCC79D" w14:textId="77777777" w:rsidR="008379AA" w:rsidRDefault="00000000">
            <w:pPr>
              <w:spacing w:before="100" w:beforeAutospacing="1" w:after="100" w:afterAutospacing="1"/>
              <w:rPr>
                <w:rFonts w:cs="Times New Roman"/>
              </w:rPr>
            </w:pPr>
            <w:r>
              <w:rPr>
                <w:rFonts w:cs="Times New Roman" w:hint="eastAsia"/>
              </w:rPr>
              <w:t> </w:t>
            </w:r>
          </w:p>
        </w:tc>
        <w:tc>
          <w:tcPr>
            <w:tcW w:w="7824" w:type="dxa"/>
            <w:gridSpan w:val="11"/>
            <w:noWrap/>
            <w:tcMar>
              <w:top w:w="0" w:type="dxa"/>
              <w:left w:w="108" w:type="dxa"/>
              <w:bottom w:w="0" w:type="dxa"/>
              <w:right w:w="108" w:type="dxa"/>
            </w:tcMar>
            <w:vAlign w:val="center"/>
          </w:tcPr>
          <w:p w14:paraId="3EE2B192" w14:textId="77777777" w:rsidR="008379AA" w:rsidRDefault="00000000">
            <w:pPr>
              <w:spacing w:before="100" w:beforeAutospacing="1" w:after="100" w:afterAutospacing="1"/>
              <w:rPr>
                <w:rFonts w:cs="Times New Roman"/>
              </w:rPr>
            </w:pPr>
            <w:r>
              <w:rPr>
                <w:rFonts w:cs="Times New Roman" w:hint="eastAsia"/>
                <w:color w:val="000000"/>
                <w:sz w:val="20"/>
                <w:szCs w:val="20"/>
              </w:rPr>
              <w:t>2.固定资产＝房屋构筑物＋车辆＋单价200万元以上大型设备＋其他固定资产</w:t>
            </w:r>
          </w:p>
        </w:tc>
        <w:tc>
          <w:tcPr>
            <w:tcW w:w="457" w:type="dxa"/>
            <w:vAlign w:val="center"/>
          </w:tcPr>
          <w:p w14:paraId="19C2F839" w14:textId="77777777" w:rsidR="008379AA" w:rsidRDefault="008379AA">
            <w:pPr>
              <w:rPr>
                <w:rFonts w:ascii="Times New Roman" w:hAnsi="Times New Roman" w:cs="Times New Roman"/>
                <w:sz w:val="20"/>
                <w:szCs w:val="20"/>
              </w:rPr>
            </w:pPr>
          </w:p>
        </w:tc>
      </w:tr>
      <w:tr w:rsidR="008379AA" w14:paraId="0E39BCF1" w14:textId="77777777">
        <w:trPr>
          <w:trHeight w:val="285"/>
          <w:jc w:val="center"/>
        </w:trPr>
        <w:tc>
          <w:tcPr>
            <w:tcW w:w="692" w:type="dxa"/>
            <w:noWrap/>
            <w:tcMar>
              <w:top w:w="0" w:type="dxa"/>
              <w:left w:w="108" w:type="dxa"/>
              <w:bottom w:w="0" w:type="dxa"/>
              <w:right w:w="108" w:type="dxa"/>
            </w:tcMar>
            <w:vAlign w:val="center"/>
          </w:tcPr>
          <w:p w14:paraId="4B296663" w14:textId="77777777" w:rsidR="008379AA" w:rsidRDefault="00000000">
            <w:pPr>
              <w:spacing w:before="100" w:beforeAutospacing="1" w:after="100" w:afterAutospacing="1"/>
              <w:rPr>
                <w:rFonts w:cs="Times New Roman"/>
              </w:rPr>
            </w:pPr>
            <w:r>
              <w:rPr>
                <w:rFonts w:cs="Times New Roman" w:hint="eastAsia"/>
              </w:rPr>
              <w:lastRenderedPageBreak/>
              <w:t> </w:t>
            </w:r>
          </w:p>
        </w:tc>
        <w:tc>
          <w:tcPr>
            <w:tcW w:w="465" w:type="dxa"/>
            <w:noWrap/>
            <w:tcMar>
              <w:top w:w="0" w:type="dxa"/>
              <w:left w:w="108" w:type="dxa"/>
              <w:bottom w:w="0" w:type="dxa"/>
              <w:right w:w="108" w:type="dxa"/>
            </w:tcMar>
            <w:vAlign w:val="center"/>
          </w:tcPr>
          <w:p w14:paraId="0E49B09F" w14:textId="77777777" w:rsidR="008379AA" w:rsidRDefault="00000000">
            <w:pPr>
              <w:spacing w:before="100" w:beforeAutospacing="1" w:after="100" w:afterAutospacing="1"/>
              <w:rPr>
                <w:rFonts w:cs="Times New Roman"/>
              </w:rPr>
            </w:pPr>
            <w:r>
              <w:rPr>
                <w:rFonts w:cs="Times New Roman" w:hint="eastAsia"/>
              </w:rPr>
              <w:t> </w:t>
            </w:r>
          </w:p>
        </w:tc>
        <w:tc>
          <w:tcPr>
            <w:tcW w:w="7824" w:type="dxa"/>
            <w:gridSpan w:val="11"/>
            <w:noWrap/>
            <w:tcMar>
              <w:top w:w="0" w:type="dxa"/>
              <w:left w:w="108" w:type="dxa"/>
              <w:bottom w:w="0" w:type="dxa"/>
              <w:right w:w="108" w:type="dxa"/>
            </w:tcMar>
            <w:vAlign w:val="center"/>
          </w:tcPr>
          <w:p w14:paraId="3C097045" w14:textId="77777777" w:rsidR="008379AA" w:rsidRDefault="00000000">
            <w:pPr>
              <w:spacing w:before="100" w:beforeAutospacing="1" w:after="100" w:afterAutospacing="1"/>
              <w:rPr>
                <w:rFonts w:cs="Times New Roman"/>
              </w:rPr>
            </w:pPr>
            <w:r>
              <w:rPr>
                <w:rFonts w:cs="Times New Roman" w:hint="eastAsia"/>
                <w:color w:val="000000"/>
                <w:sz w:val="20"/>
                <w:szCs w:val="20"/>
              </w:rPr>
              <w:t>3.填报金额为资产“账面原值”。</w:t>
            </w:r>
          </w:p>
        </w:tc>
        <w:tc>
          <w:tcPr>
            <w:tcW w:w="457" w:type="dxa"/>
            <w:vAlign w:val="center"/>
          </w:tcPr>
          <w:p w14:paraId="5124DCDC" w14:textId="77777777" w:rsidR="008379AA" w:rsidRDefault="008379AA">
            <w:pPr>
              <w:rPr>
                <w:rFonts w:ascii="Times New Roman" w:hAnsi="Times New Roman" w:cs="Times New Roman"/>
                <w:sz w:val="20"/>
                <w:szCs w:val="20"/>
              </w:rPr>
            </w:pPr>
          </w:p>
        </w:tc>
      </w:tr>
    </w:tbl>
    <w:p w14:paraId="581214EF" w14:textId="77777777" w:rsidR="008379AA" w:rsidRDefault="00000000">
      <w:pPr>
        <w:autoSpaceDE w:val="0"/>
        <w:autoSpaceDN w:val="0"/>
        <w:spacing w:line="590" w:lineRule="atLeast"/>
        <w:jc w:val="both"/>
      </w:pPr>
      <w:r>
        <w:rPr>
          <w:rFonts w:hint="eastAsia"/>
          <w:sz w:val="30"/>
          <w:szCs w:val="30"/>
        </w:rPr>
        <w:t xml:space="preserve"> </w:t>
      </w:r>
    </w:p>
    <w:p w14:paraId="48B9F52F" w14:textId="77777777" w:rsidR="008379AA" w:rsidRDefault="00000000">
      <w:pPr>
        <w:autoSpaceDE w:val="0"/>
        <w:autoSpaceDN w:val="0"/>
        <w:spacing w:line="590" w:lineRule="atLeast"/>
        <w:ind w:firstLine="600"/>
        <w:jc w:val="both"/>
      </w:pPr>
      <w:r>
        <w:rPr>
          <w:rFonts w:ascii="黑体" w:eastAsia="黑体" w:hAnsi="黑体" w:hint="eastAsia"/>
          <w:sz w:val="30"/>
          <w:szCs w:val="30"/>
        </w:rPr>
        <w:t>三、政府采购支出情况</w:t>
      </w:r>
    </w:p>
    <w:p w14:paraId="20FFD62E" w14:textId="77777777" w:rsidR="008379AA" w:rsidRDefault="00000000">
      <w:pPr>
        <w:autoSpaceDE w:val="0"/>
        <w:autoSpaceDN w:val="0"/>
        <w:spacing w:line="590" w:lineRule="atLeast"/>
        <w:ind w:firstLine="600"/>
        <w:jc w:val="both"/>
        <w:rPr>
          <w:rFonts w:ascii="仿宋_GB2312" w:eastAsia="仿宋_GB2312" w:hAnsi="仿宋"/>
          <w:sz w:val="30"/>
          <w:szCs w:val="30"/>
        </w:rPr>
      </w:pPr>
      <w:r>
        <w:rPr>
          <w:rFonts w:ascii="仿宋_GB2312" w:eastAsia="仿宋_GB2312" w:hAnsi="仿宋" w:hint="eastAsia"/>
          <w:sz w:val="30"/>
          <w:szCs w:val="30"/>
        </w:rPr>
        <w:t>2021年度，部门政府采购支出总额3.41万元，其中：政府采购货物支出0.43万元；政府采购工程支出0.00万元；政府采购服务支出2.98万元。授予中小企业合同金额0.00万元，占政府采购支出总额的0.00%。</w:t>
      </w:r>
    </w:p>
    <w:p w14:paraId="11C86ED7" w14:textId="77777777" w:rsidR="008379AA" w:rsidRDefault="00000000">
      <w:pPr>
        <w:autoSpaceDE w:val="0"/>
        <w:autoSpaceDN w:val="0"/>
        <w:spacing w:line="590" w:lineRule="atLeast"/>
        <w:ind w:firstLine="600"/>
        <w:jc w:val="both"/>
      </w:pPr>
      <w:r>
        <w:rPr>
          <w:rFonts w:ascii="黑体" w:eastAsia="黑体" w:hAnsi="黑体" w:hint="eastAsia"/>
          <w:color w:val="000000"/>
          <w:sz w:val="30"/>
          <w:szCs w:val="30"/>
        </w:rPr>
        <w:t>四、</w:t>
      </w:r>
      <w:r>
        <w:rPr>
          <w:rFonts w:ascii="黑体" w:eastAsia="黑体" w:hAnsi="黑体" w:hint="eastAsia"/>
          <w:sz w:val="30"/>
          <w:szCs w:val="30"/>
        </w:rPr>
        <w:t>部门绩效自评情况</w:t>
      </w:r>
    </w:p>
    <w:p w14:paraId="5150F68F" w14:textId="77777777" w:rsidR="008379AA" w:rsidRDefault="00000000">
      <w:pPr>
        <w:autoSpaceDE w:val="0"/>
        <w:autoSpaceDN w:val="0"/>
        <w:spacing w:line="590" w:lineRule="atLeast"/>
        <w:ind w:firstLine="600"/>
        <w:jc w:val="both"/>
        <w:rPr>
          <w:rFonts w:ascii="仿宋_GB2312" w:eastAsia="仿宋_GB2312" w:hAnsi="仿宋"/>
          <w:sz w:val="30"/>
          <w:szCs w:val="30"/>
        </w:rPr>
      </w:pPr>
      <w:r>
        <w:rPr>
          <w:rFonts w:ascii="仿宋_GB2312" w:eastAsia="仿宋_GB2312" w:hAnsi="仿宋" w:hint="eastAsia"/>
          <w:sz w:val="30"/>
          <w:szCs w:val="30"/>
        </w:rPr>
        <w:t>部门绩效自评情况详见附表（附表10-附表12）。</w:t>
      </w:r>
    </w:p>
    <w:p w14:paraId="2A0FBE97" w14:textId="77777777" w:rsidR="008379AA" w:rsidRDefault="00000000">
      <w:pPr>
        <w:autoSpaceDE w:val="0"/>
        <w:autoSpaceDN w:val="0"/>
        <w:spacing w:line="590" w:lineRule="atLeast"/>
        <w:ind w:firstLine="600"/>
        <w:jc w:val="both"/>
      </w:pPr>
      <w:r>
        <w:rPr>
          <w:rFonts w:ascii="黑体" w:eastAsia="黑体" w:hAnsi="黑体" w:hint="eastAsia"/>
          <w:sz w:val="30"/>
          <w:szCs w:val="30"/>
        </w:rPr>
        <w:t>五、其他重要事项情况说明</w:t>
      </w:r>
    </w:p>
    <w:p w14:paraId="390F7D40" w14:textId="77777777" w:rsidR="008379AA" w:rsidRDefault="00000000">
      <w:pPr>
        <w:autoSpaceDE w:val="0"/>
        <w:autoSpaceDN w:val="0"/>
        <w:spacing w:line="590" w:lineRule="atLeast"/>
        <w:ind w:firstLine="600"/>
        <w:jc w:val="both"/>
        <w:rPr>
          <w:rFonts w:ascii="仿宋_GB2312" w:eastAsia="仿宋_GB2312" w:hAnsi="仿宋"/>
          <w:sz w:val="30"/>
          <w:szCs w:val="30"/>
        </w:rPr>
      </w:pPr>
      <w:r>
        <w:rPr>
          <w:rFonts w:ascii="仿宋_GB2312" w:eastAsia="仿宋_GB2312" w:hAnsi="仿宋" w:hint="eastAsia"/>
          <w:sz w:val="30"/>
          <w:szCs w:val="30"/>
        </w:rPr>
        <w:t>盘龙区松华坝水库水源保护区管理局2021年无其他重要事项情况说明。</w:t>
      </w:r>
    </w:p>
    <w:p w14:paraId="2244C449" w14:textId="77777777" w:rsidR="008379AA" w:rsidRDefault="00000000">
      <w:pPr>
        <w:autoSpaceDE w:val="0"/>
        <w:autoSpaceDN w:val="0"/>
        <w:spacing w:line="590" w:lineRule="atLeast"/>
        <w:ind w:firstLine="600"/>
        <w:jc w:val="both"/>
      </w:pPr>
      <w:r>
        <w:rPr>
          <w:rFonts w:ascii="黑体" w:eastAsia="黑体" w:hAnsi="黑体" w:hint="eastAsia"/>
          <w:sz w:val="30"/>
          <w:szCs w:val="30"/>
        </w:rPr>
        <w:t>六、相关口径说明</w:t>
      </w:r>
    </w:p>
    <w:p w14:paraId="432AFBA9" w14:textId="77777777" w:rsidR="008379AA" w:rsidRDefault="00000000">
      <w:pPr>
        <w:autoSpaceDE w:val="0"/>
        <w:autoSpaceDN w:val="0"/>
        <w:spacing w:line="590" w:lineRule="atLeast"/>
        <w:ind w:firstLine="600"/>
        <w:jc w:val="both"/>
        <w:rPr>
          <w:rFonts w:ascii="仿宋_GB2312" w:eastAsia="仿宋_GB2312" w:hAnsi="仿宋"/>
          <w:sz w:val="30"/>
          <w:szCs w:val="30"/>
        </w:rPr>
      </w:pPr>
      <w:r>
        <w:rPr>
          <w:rFonts w:ascii="仿宋_GB2312" w:eastAsia="仿宋_GB2312" w:hAnsi="仿宋" w:hint="eastAsia"/>
          <w:sz w:val="30"/>
          <w:szCs w:val="30"/>
        </w:rPr>
        <w:t>（一）基本支出中人员经费包括工资福利支出和对个人和家庭的补助，公用经费包括商品和服务支出、资本性支出等人员经费以外的支出。</w:t>
      </w:r>
    </w:p>
    <w:p w14:paraId="630565BF" w14:textId="77777777" w:rsidR="008379AA" w:rsidRDefault="00000000">
      <w:pPr>
        <w:autoSpaceDE w:val="0"/>
        <w:autoSpaceDN w:val="0"/>
        <w:spacing w:line="590" w:lineRule="atLeast"/>
        <w:ind w:firstLine="600"/>
        <w:jc w:val="both"/>
        <w:rPr>
          <w:rFonts w:ascii="仿宋_GB2312" w:eastAsia="仿宋_GB2312" w:hAnsi="仿宋"/>
          <w:sz w:val="30"/>
          <w:szCs w:val="30"/>
        </w:rPr>
      </w:pPr>
      <w:r>
        <w:rPr>
          <w:rFonts w:ascii="仿宋_GB2312" w:eastAsia="仿宋_GB2312" w:hAnsi="仿宋" w:hint="eastAsia"/>
          <w:sz w:val="30"/>
          <w:szCs w:val="30"/>
        </w:rPr>
        <w:t>（二）机关运行经费指行政单位和参照公务员法管理的事业单位使用一般公共预算财政拨款安排的基本支出中的公用经费支出。</w:t>
      </w:r>
    </w:p>
    <w:p w14:paraId="611D4B0B" w14:textId="77777777" w:rsidR="008379AA" w:rsidRDefault="00000000">
      <w:pPr>
        <w:autoSpaceDE w:val="0"/>
        <w:autoSpaceDN w:val="0"/>
        <w:spacing w:line="590" w:lineRule="atLeast"/>
        <w:ind w:firstLine="600"/>
        <w:jc w:val="both"/>
        <w:rPr>
          <w:rFonts w:ascii="仿宋_GB2312" w:eastAsia="仿宋_GB2312" w:hAnsi="仿宋"/>
          <w:sz w:val="30"/>
          <w:szCs w:val="30"/>
        </w:rPr>
      </w:pPr>
      <w:r>
        <w:rPr>
          <w:rFonts w:ascii="仿宋_GB2312" w:eastAsia="仿宋_GB2312" w:hAnsi="仿宋" w:hint="eastAsia"/>
          <w:sz w:val="30"/>
          <w:szCs w:val="30"/>
        </w:rPr>
        <w:t>（三）按照党中央、国务院有关文件及部门预算管理有关规定，“三公”经费包括因公出国（境）费、公务用车购置及运行维护费、公务接待费。其中：因公出国（境）费，指单位公务出国（境）的国际旅费、国外城市间交通费、住宿费、伙</w:t>
      </w:r>
      <w:r>
        <w:rPr>
          <w:rFonts w:ascii="仿宋_GB2312" w:eastAsia="仿宋_GB2312" w:hAnsi="仿宋" w:hint="eastAsia"/>
          <w:sz w:val="30"/>
          <w:szCs w:val="30"/>
        </w:rPr>
        <w:lastRenderedPageBreak/>
        <w:t>食费、培训费、公杂费等支出；公务用车购置费，指公务用车购置支出（</w:t>
      </w:r>
      <w:proofErr w:type="gramStart"/>
      <w:r>
        <w:rPr>
          <w:rFonts w:ascii="仿宋_GB2312" w:eastAsia="仿宋_GB2312" w:hAnsi="仿宋" w:hint="eastAsia"/>
          <w:sz w:val="30"/>
          <w:szCs w:val="30"/>
        </w:rPr>
        <w:t>含车辆</w:t>
      </w:r>
      <w:proofErr w:type="gramEnd"/>
      <w:r>
        <w:rPr>
          <w:rFonts w:ascii="仿宋_GB2312" w:eastAsia="仿宋_GB2312" w:hAnsi="仿宋" w:hint="eastAsia"/>
          <w:sz w:val="30"/>
          <w:szCs w:val="30"/>
        </w:rPr>
        <w:t>购置税、牌照费）；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p>
    <w:p w14:paraId="3BD4CC19" w14:textId="77777777" w:rsidR="008379AA" w:rsidRDefault="00000000">
      <w:pPr>
        <w:autoSpaceDE w:val="0"/>
        <w:autoSpaceDN w:val="0"/>
        <w:spacing w:line="590" w:lineRule="atLeast"/>
        <w:ind w:firstLine="600"/>
        <w:jc w:val="both"/>
        <w:rPr>
          <w:rFonts w:ascii="仿宋_GB2312" w:eastAsia="仿宋_GB2312" w:hAnsi="仿宋"/>
          <w:sz w:val="30"/>
          <w:szCs w:val="30"/>
        </w:rPr>
      </w:pPr>
      <w:r>
        <w:rPr>
          <w:rFonts w:ascii="仿宋_GB2312" w:eastAsia="仿宋_GB2312" w:hAnsi="仿宋" w:hint="eastAsia"/>
          <w:sz w:val="30"/>
          <w:szCs w:val="30"/>
        </w:rPr>
        <w:t>（四）“三公”经费决算数：指各部门（含下属单位）当年通过本级财政一般公共预算财政拨款和以前年度一般公共预算财政拨款结转结余资金安排的因公出国（境）费、公务用车购置及运行维护费和公务接待费支出数（包括基本支出和项目支出）。</w:t>
      </w:r>
    </w:p>
    <w:p w14:paraId="6DA6B285" w14:textId="77777777" w:rsidR="008379AA" w:rsidRDefault="00000000">
      <w:pPr>
        <w:autoSpaceDE w:val="0"/>
        <w:autoSpaceDN w:val="0"/>
        <w:spacing w:line="590" w:lineRule="atLeast"/>
        <w:jc w:val="center"/>
      </w:pPr>
      <w:r>
        <w:rPr>
          <w:rFonts w:ascii="Times New Roman" w:hAnsi="Times New Roman" w:cs="Times New Roman"/>
          <w:sz w:val="32"/>
          <w:szCs w:val="32"/>
        </w:rPr>
        <w:t xml:space="preserve"> </w:t>
      </w:r>
    </w:p>
    <w:p w14:paraId="2F1B978C" w14:textId="77777777" w:rsidR="008379AA" w:rsidRDefault="00000000">
      <w:pPr>
        <w:autoSpaceDE w:val="0"/>
        <w:autoSpaceDN w:val="0"/>
        <w:spacing w:line="590" w:lineRule="atLeast"/>
        <w:jc w:val="center"/>
      </w:pPr>
      <w:r>
        <w:rPr>
          <w:rFonts w:ascii="黑体" w:eastAsia="黑体" w:hAnsi="黑体" w:hint="eastAsia"/>
          <w:sz w:val="32"/>
          <w:szCs w:val="32"/>
        </w:rPr>
        <w:t>第五部分</w:t>
      </w:r>
      <w:r>
        <w:rPr>
          <w:rFonts w:hint="eastAsia"/>
          <w:sz w:val="32"/>
          <w:szCs w:val="32"/>
        </w:rPr>
        <w:t xml:space="preserve"> </w:t>
      </w:r>
      <w:r>
        <w:rPr>
          <w:rFonts w:ascii="黑体" w:eastAsia="黑体" w:hint="eastAsia"/>
          <w:sz w:val="32"/>
          <w:szCs w:val="32"/>
        </w:rPr>
        <w:t xml:space="preserve"> </w:t>
      </w:r>
      <w:r>
        <w:rPr>
          <w:rFonts w:ascii="黑体" w:eastAsia="黑体" w:hAnsi="黑体" w:hint="eastAsia"/>
          <w:sz w:val="32"/>
          <w:szCs w:val="32"/>
        </w:rPr>
        <w:t>名词解释</w:t>
      </w:r>
    </w:p>
    <w:p w14:paraId="2A14F72B" w14:textId="77777777" w:rsidR="00C2311E" w:rsidRPr="00C2311E" w:rsidRDefault="00C2311E" w:rsidP="00C2311E">
      <w:pPr>
        <w:autoSpaceDE w:val="0"/>
        <w:autoSpaceDN w:val="0"/>
        <w:spacing w:line="590" w:lineRule="atLeast"/>
        <w:ind w:firstLine="600"/>
        <w:jc w:val="both"/>
        <w:rPr>
          <w:rFonts w:ascii="仿宋_GB2312" w:eastAsia="仿宋_GB2312" w:hAnsi="仿宋"/>
          <w:sz w:val="30"/>
          <w:szCs w:val="30"/>
        </w:rPr>
      </w:pPr>
      <w:r w:rsidRPr="00C2311E">
        <w:rPr>
          <w:rFonts w:ascii="仿宋_GB2312" w:eastAsia="仿宋_GB2312" w:hAnsi="仿宋" w:hint="eastAsia"/>
          <w:sz w:val="30"/>
          <w:szCs w:val="30"/>
        </w:rPr>
        <w:t>1.基本支出：系用于保障机关、事业单位等机构正常运转的日常支出，包括基本工资，津贴补贴和机关事业单位基本养老保险缴费等工资福利支出，办公费、差旅费、印刷费、水电费、车辆运行维护费、维修（护）等日常经费支出。</w:t>
      </w:r>
    </w:p>
    <w:p w14:paraId="015AF3CF" w14:textId="77777777" w:rsidR="00C2311E" w:rsidRPr="00C2311E" w:rsidRDefault="00C2311E" w:rsidP="00C2311E">
      <w:pPr>
        <w:autoSpaceDE w:val="0"/>
        <w:autoSpaceDN w:val="0"/>
        <w:spacing w:line="590" w:lineRule="atLeast"/>
        <w:ind w:firstLine="600"/>
        <w:jc w:val="both"/>
        <w:rPr>
          <w:rFonts w:ascii="仿宋_GB2312" w:eastAsia="仿宋_GB2312" w:hAnsi="仿宋" w:hint="eastAsia"/>
          <w:sz w:val="30"/>
          <w:szCs w:val="30"/>
        </w:rPr>
      </w:pPr>
      <w:r w:rsidRPr="00C2311E">
        <w:rPr>
          <w:rFonts w:ascii="仿宋_GB2312" w:eastAsia="仿宋_GB2312" w:hAnsi="仿宋" w:hint="eastAsia"/>
          <w:sz w:val="30"/>
          <w:szCs w:val="30"/>
        </w:rPr>
        <w:t>2.项目支出：系用于保障机关、事业单位等机构为完成特定的行政工作任务或事业发展目标，专项用于业务工作开展的项目经费支出。</w:t>
      </w:r>
    </w:p>
    <w:p w14:paraId="1947EEBE" w14:textId="3725ED61" w:rsidR="00C2311E" w:rsidRPr="00C2311E" w:rsidRDefault="00C2311E" w:rsidP="00C2311E">
      <w:pPr>
        <w:autoSpaceDE w:val="0"/>
        <w:autoSpaceDN w:val="0"/>
        <w:spacing w:line="590" w:lineRule="atLeast"/>
        <w:ind w:firstLine="600"/>
        <w:jc w:val="both"/>
        <w:rPr>
          <w:rFonts w:ascii="仿宋_GB2312" w:eastAsia="仿宋_GB2312" w:hAnsi="仿宋" w:hint="eastAsia"/>
          <w:sz w:val="30"/>
          <w:szCs w:val="30"/>
        </w:rPr>
      </w:pPr>
      <w:r w:rsidRPr="00C2311E">
        <w:rPr>
          <w:rFonts w:ascii="仿宋_GB2312" w:eastAsia="仿宋_GB2312" w:hAnsi="仿宋" w:hint="eastAsia"/>
          <w:sz w:val="30"/>
          <w:szCs w:val="30"/>
        </w:rPr>
        <w:lastRenderedPageBreak/>
        <w:t>3</w:t>
      </w:r>
      <w:r w:rsidRPr="00C2311E">
        <w:rPr>
          <w:rFonts w:ascii="仿宋_GB2312" w:eastAsia="仿宋_GB2312" w:hAnsi="仿宋"/>
          <w:sz w:val="30"/>
          <w:szCs w:val="30"/>
        </w:rPr>
        <w:t>.</w:t>
      </w:r>
      <w:r w:rsidRPr="00C2311E">
        <w:rPr>
          <w:rFonts w:ascii="仿宋_GB2312" w:eastAsia="仿宋_GB2312" w:hAnsi="仿宋" w:hint="eastAsia"/>
          <w:sz w:val="30"/>
          <w:szCs w:val="30"/>
        </w:rPr>
        <w:t>“三公”经费：按照党中央、国务院有关文件及部门预算管理有关规定，“三公”经费包括因公出国（境）费、公务用车购置及运行费和公务接待费。因公出国（境）费，指单位公务出国（境）的国际旅费、国外城市间交通费、住宿费、伙食费、培训费、公杂费等支出。公务用车购置及运行费，指单位公务用车购置费及按规定保留的公务用车燃料费、维修费、过路过桥费、保险费、安全奖励费用等支出，公务用车指用于履行公务的机动车辆，包括一般公务用车和执法执勤用车。公务接待费，指单位按规定开支的各类公务接待支出。</w:t>
      </w:r>
    </w:p>
    <w:p w14:paraId="509199D2" w14:textId="2BF9D2B3" w:rsidR="008379AA" w:rsidRPr="00C2311E" w:rsidRDefault="008379AA" w:rsidP="00C2311E">
      <w:pPr>
        <w:autoSpaceDE w:val="0"/>
        <w:autoSpaceDN w:val="0"/>
        <w:spacing w:line="590" w:lineRule="atLeast"/>
        <w:ind w:firstLine="600"/>
        <w:jc w:val="both"/>
        <w:rPr>
          <w:rFonts w:ascii="仿宋_GB2312" w:eastAsia="仿宋_GB2312" w:hAnsi="仿宋"/>
          <w:sz w:val="30"/>
          <w:szCs w:val="30"/>
        </w:rPr>
      </w:pPr>
    </w:p>
    <w:sectPr w:rsidR="008379AA" w:rsidRPr="00C2311E">
      <w:pgSz w:w="11915" w:h="16840"/>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7603F" w14:textId="77777777" w:rsidR="000D3A8C" w:rsidRDefault="000D3A8C" w:rsidP="00C2311E">
      <w:r>
        <w:separator/>
      </w:r>
    </w:p>
  </w:endnote>
  <w:endnote w:type="continuationSeparator" w:id="0">
    <w:p w14:paraId="18E595E7" w14:textId="77777777" w:rsidR="000D3A8C" w:rsidRDefault="000D3A8C" w:rsidP="00C231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CD9E22" w14:textId="77777777" w:rsidR="000D3A8C" w:rsidRDefault="000D3A8C" w:rsidP="00C2311E">
      <w:r>
        <w:separator/>
      </w:r>
    </w:p>
  </w:footnote>
  <w:footnote w:type="continuationSeparator" w:id="0">
    <w:p w14:paraId="2C960AB6" w14:textId="77777777" w:rsidR="000D3A8C" w:rsidRDefault="000D3A8C" w:rsidP="00C231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420"/>
  <w:drawingGridVerticalSpacing w:val="156"/>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Q1NWU2NDE2ZGNjZWFiZmNiY2JmNTVlYjgwYjdjOWEifQ=="/>
  </w:docVars>
  <w:rsids>
    <w:rsidRoot w:val="0050794C"/>
    <w:rsid w:val="000D3A8C"/>
    <w:rsid w:val="0050794C"/>
    <w:rsid w:val="005F50A4"/>
    <w:rsid w:val="008379AA"/>
    <w:rsid w:val="00C2311E"/>
    <w:rsid w:val="14A91325"/>
    <w:rsid w:val="242F56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C1234D"/>
  <w15:docId w15:val="{97146132-63A1-4F96-AE8B-C0511C465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semiHidden="1" w:uiPriority="35" w:unhideWhenUsed="1" w:qFormat="1"/>
    <w:lsdException w:name="Title" w:uiPriority="10" w:qFormat="1"/>
    <w:lsdException w:name="Default Paragraph Font" w:semiHidden="1" w:uiPriority="1" w:unhideWhenUsed="1"/>
    <w:lsdException w:name="Subtitle" w:uiPriority="11"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ascii="宋体" w:hAnsi="宋体" w:cs="宋体"/>
      <w:sz w:val="24"/>
      <w:szCs w:val="24"/>
    </w:rPr>
  </w:style>
  <w:style w:type="paragraph" w:styleId="1">
    <w:name w:val="heading 1"/>
    <w:basedOn w:val="a"/>
    <w:next w:val="a"/>
    <w:uiPriority w:val="9"/>
    <w:qFormat/>
    <w:pPr>
      <w:spacing w:before="100" w:beforeAutospacing="1" w:after="100" w:afterAutospacing="1"/>
      <w:outlineLvl w:val="0"/>
    </w:pPr>
    <w:rPr>
      <w:b/>
      <w:bCs/>
      <w:kern w:val="44"/>
      <w:sz w:val="48"/>
      <w:szCs w:val="48"/>
    </w:rPr>
  </w:style>
  <w:style w:type="paragraph" w:styleId="2">
    <w:name w:val="heading 2"/>
    <w:basedOn w:val="a"/>
    <w:next w:val="a"/>
    <w:uiPriority w:val="9"/>
    <w:qFormat/>
    <w:pPr>
      <w:spacing w:before="100" w:beforeAutospacing="1" w:after="100" w:afterAutospacing="1"/>
      <w:outlineLvl w:val="1"/>
    </w:pPr>
    <w:rPr>
      <w:b/>
      <w:bCs/>
      <w:sz w:val="36"/>
      <w:szCs w:val="36"/>
    </w:rPr>
  </w:style>
  <w:style w:type="paragraph" w:styleId="3">
    <w:name w:val="heading 3"/>
    <w:basedOn w:val="a"/>
    <w:next w:val="a"/>
    <w:uiPriority w:val="9"/>
    <w:qFormat/>
    <w:pPr>
      <w:spacing w:before="100" w:beforeAutospacing="1" w:after="100" w:afterAutospacing="1"/>
      <w:outlineLvl w:val="2"/>
    </w:pPr>
    <w:rPr>
      <w:b/>
      <w:bCs/>
      <w:sz w:val="27"/>
      <w:szCs w:val="27"/>
    </w:rPr>
  </w:style>
  <w:style w:type="paragraph" w:styleId="4">
    <w:name w:val="heading 4"/>
    <w:basedOn w:val="a"/>
    <w:next w:val="a"/>
    <w:uiPriority w:val="9"/>
    <w:qFormat/>
    <w:pPr>
      <w:spacing w:before="100" w:beforeAutospacing="1" w:after="100" w:afterAutospacing="1"/>
      <w:outlineLvl w:val="3"/>
    </w:pPr>
    <w:rPr>
      <w:b/>
      <w:bCs/>
    </w:rPr>
  </w:style>
  <w:style w:type="paragraph" w:styleId="5">
    <w:name w:val="heading 5"/>
    <w:basedOn w:val="a"/>
    <w:next w:val="a"/>
    <w:uiPriority w:val="9"/>
    <w:qFormat/>
    <w:pPr>
      <w:spacing w:before="100" w:beforeAutospacing="1" w:after="100" w:afterAutospacing="1"/>
      <w:outlineLvl w:val="4"/>
    </w:pPr>
    <w:rPr>
      <w:b/>
      <w:bCs/>
      <w:sz w:val="20"/>
      <w:szCs w:val="20"/>
    </w:rPr>
  </w:style>
  <w:style w:type="paragraph" w:styleId="6">
    <w:name w:val="heading 6"/>
    <w:basedOn w:val="a"/>
    <w:next w:val="a"/>
    <w:uiPriority w:val="9"/>
    <w:qFormat/>
    <w:pPr>
      <w:spacing w:before="100" w:beforeAutospacing="1" w:after="100" w:afterAutospacing="1"/>
      <w:outlineLvl w:val="5"/>
    </w:pPr>
    <w:rPr>
      <w:b/>
      <w:bCs/>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snapToGrid w:val="0"/>
    </w:pPr>
    <w:rPr>
      <w:sz w:val="18"/>
      <w:szCs w:val="18"/>
    </w:rPr>
  </w:style>
  <w:style w:type="paragraph" w:styleId="a4">
    <w:name w:val="header"/>
    <w:basedOn w:val="a"/>
    <w:pPr>
      <w:pBdr>
        <w:bottom w:val="single" w:sz="6" w:space="1" w:color="auto"/>
      </w:pBdr>
      <w:snapToGrid w:val="0"/>
      <w:jc w:val="center"/>
    </w:pPr>
    <w:rPr>
      <w:sz w:val="18"/>
      <w:szCs w:val="18"/>
    </w:rPr>
  </w:style>
  <w:style w:type="paragraph" w:styleId="HTML">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a5">
    <w:name w:val="Normal (Web)"/>
    <w:basedOn w:val="a"/>
    <w:uiPriority w:val="99"/>
    <w:qFormat/>
    <w:pPr>
      <w:spacing w:before="100" w:beforeAutospacing="1" w:after="100" w:afterAutospacing="1"/>
    </w:pPr>
  </w:style>
  <w:style w:type="character" w:customStyle="1" w:styleId="10">
    <w:name w:val="标题 1 字符"/>
    <w:basedOn w:val="a0"/>
    <w:uiPriority w:val="9"/>
    <w:rPr>
      <w:rFonts w:ascii="宋体" w:eastAsia="宋体" w:hAnsi="宋体" w:cs="宋体" w:hint="eastAsia"/>
      <w:b/>
      <w:bCs/>
      <w:kern w:val="44"/>
      <w:sz w:val="44"/>
      <w:szCs w:val="44"/>
    </w:rPr>
  </w:style>
  <w:style w:type="character" w:customStyle="1" w:styleId="20">
    <w:name w:val="标题 2 字符"/>
    <w:basedOn w:val="a0"/>
    <w:uiPriority w:val="9"/>
    <w:rPr>
      <w:rFonts w:asciiTheme="majorHAnsi" w:eastAsiaTheme="majorEastAsia" w:hAnsiTheme="majorHAnsi" w:cstheme="majorBidi" w:hint="eastAsia"/>
      <w:b/>
      <w:bCs/>
      <w:sz w:val="32"/>
      <w:szCs w:val="32"/>
    </w:rPr>
  </w:style>
  <w:style w:type="character" w:customStyle="1" w:styleId="30">
    <w:name w:val="标题 3 字符"/>
    <w:basedOn w:val="a0"/>
    <w:uiPriority w:val="9"/>
    <w:rPr>
      <w:rFonts w:ascii="宋体" w:eastAsia="宋体" w:hAnsi="宋体" w:cs="宋体" w:hint="eastAsia"/>
      <w:b/>
      <w:bCs/>
      <w:sz w:val="32"/>
      <w:szCs w:val="32"/>
    </w:rPr>
  </w:style>
  <w:style w:type="character" w:customStyle="1" w:styleId="40">
    <w:name w:val="标题 4 字符"/>
    <w:basedOn w:val="a0"/>
    <w:uiPriority w:val="9"/>
    <w:rPr>
      <w:rFonts w:asciiTheme="majorHAnsi" w:eastAsiaTheme="majorEastAsia" w:hAnsiTheme="majorHAnsi" w:cstheme="majorBidi" w:hint="eastAsia"/>
      <w:b/>
      <w:bCs/>
      <w:sz w:val="28"/>
      <w:szCs w:val="28"/>
    </w:rPr>
  </w:style>
  <w:style w:type="character" w:customStyle="1" w:styleId="50">
    <w:name w:val="标题 5 字符"/>
    <w:basedOn w:val="a0"/>
    <w:uiPriority w:val="9"/>
    <w:rPr>
      <w:rFonts w:ascii="宋体" w:eastAsia="宋体" w:hAnsi="宋体" w:cs="宋体" w:hint="eastAsia"/>
      <w:b/>
      <w:bCs/>
      <w:sz w:val="28"/>
      <w:szCs w:val="28"/>
    </w:rPr>
  </w:style>
  <w:style w:type="character" w:customStyle="1" w:styleId="60">
    <w:name w:val="标题 6 字符"/>
    <w:basedOn w:val="a0"/>
    <w:uiPriority w:val="9"/>
    <w:rPr>
      <w:rFonts w:asciiTheme="majorHAnsi" w:eastAsiaTheme="majorEastAsia" w:hAnsiTheme="majorHAnsi" w:cstheme="majorBidi" w:hint="eastAsia"/>
      <w:b/>
      <w:bCs/>
      <w:sz w:val="24"/>
      <w:szCs w:val="24"/>
    </w:rPr>
  </w:style>
  <w:style w:type="character" w:customStyle="1" w:styleId="HTML0">
    <w:name w:val="HTML 预设格式 字符"/>
    <w:basedOn w:val="a0"/>
    <w:rPr>
      <w:rFonts w:ascii="Courier New" w:eastAsia="宋体" w:hAnsi="Courier New" w:cs="Courier New" w:hint="default"/>
    </w:rPr>
  </w:style>
  <w:style w:type="paragraph" w:customStyle="1" w:styleId="msonormal0">
    <w:name w:val="msonormal"/>
    <w:basedOn w:val="a"/>
    <w:pPr>
      <w:spacing w:before="100" w:beforeAutospacing="1" w:after="100" w:afterAutospacing="1"/>
    </w:pPr>
  </w:style>
  <w:style w:type="character" w:customStyle="1" w:styleId="a6">
    <w:name w:val="页眉 字符"/>
    <w:basedOn w:val="a0"/>
    <w:rPr>
      <w:rFonts w:ascii="宋体" w:eastAsia="宋体" w:hAnsi="宋体" w:cs="宋体" w:hint="eastAsia"/>
      <w:sz w:val="18"/>
      <w:szCs w:val="18"/>
    </w:rPr>
  </w:style>
  <w:style w:type="character" w:customStyle="1" w:styleId="a7">
    <w:name w:val="页脚 字符"/>
    <w:basedOn w:val="a0"/>
    <w:qFormat/>
    <w:rPr>
      <w:rFonts w:ascii="宋体" w:eastAsia="宋体" w:hAnsi="宋体" w:cs="宋体" w:hint="eastAsia"/>
      <w:sz w:val="18"/>
      <w:szCs w:val="18"/>
    </w:rPr>
  </w:style>
  <w:style w:type="paragraph" w:customStyle="1" w:styleId="msolistparagraph0">
    <w:name w:val="msolistparagraph"/>
    <w:basedOn w:val="a"/>
    <w:pPr>
      <w:ind w:firstLineChars="200" w:firstLine="420"/>
    </w:pPr>
  </w:style>
  <w:style w:type="paragraph" w:customStyle="1" w:styleId="HTMLChar">
    <w:name w:val="HTML 预设格式 Char"/>
    <w:basedOn w:val="a"/>
    <w:rPr>
      <w:rFonts w:ascii="Courier New" w:hAnsi="Courier New" w:cs="Courier New"/>
      <w:sz w:val="20"/>
      <w:szCs w:val="20"/>
    </w:rPr>
  </w:style>
  <w:style w:type="paragraph" w:customStyle="1" w:styleId="msonormal1">
    <w:name w:val="msonormal1"/>
    <w:basedOn w:val="a"/>
    <w:qFormat/>
    <w:pPr>
      <w:spacing w:before="100" w:beforeAutospacing="1" w:after="100" w:afterAutospacing="1"/>
    </w:pPr>
    <w:rPr>
      <w:rFonts w:ascii="Times New Roman" w:hAnsi="Times New Roman" w:cs="Times New Roman"/>
    </w:rPr>
  </w:style>
  <w:style w:type="paragraph" w:customStyle="1" w:styleId="msormpane0">
    <w:name w:val="msormpane"/>
    <w:basedOn w:val="a"/>
    <w:qFormat/>
  </w:style>
  <w:style w:type="paragraph" w:customStyle="1" w:styleId="Char">
    <w:name w:val="普通(网站) Char"/>
    <w:basedOn w:val="a"/>
    <w:qFormat/>
    <w:pPr>
      <w:spacing w:before="100" w:beforeAutospacing="1" w:after="100" w:afterAutospacing="1"/>
    </w:pPr>
    <w:rPr>
      <w:rFonts w:ascii="Times New Roman" w:hAnsi="Times New Roman" w:cs="Times New Roman"/>
    </w:rPr>
  </w:style>
  <w:style w:type="character" w:customStyle="1" w:styleId="100">
    <w:name w:val="10"/>
    <w:basedOn w:val="a0"/>
    <w:qFormat/>
    <w:rPr>
      <w:rFonts w:ascii="Times New Roman" w:hAnsi="Times New Roman" w:cs="Times New Roman" w:hint="default"/>
    </w:rPr>
  </w:style>
  <w:style w:type="character" w:customStyle="1" w:styleId="15">
    <w:name w:val="15"/>
    <w:basedOn w:val="a0"/>
    <w:rPr>
      <w:rFonts w:ascii="宋体" w:eastAsia="宋体" w:hAnsi="宋体" w:hint="eastAsia"/>
      <w:sz w:val="18"/>
      <w:szCs w:val="18"/>
    </w:rPr>
  </w:style>
  <w:style w:type="character" w:customStyle="1" w:styleId="16">
    <w:name w:val="16"/>
    <w:basedOn w:val="a0"/>
    <w:qFormat/>
    <w:rPr>
      <w:rFonts w:ascii="宋体" w:eastAsia="宋体" w:hAnsi="宋体" w:hint="eastAsia"/>
      <w:sz w:val="18"/>
      <w:szCs w:val="18"/>
    </w:rPr>
  </w:style>
  <w:style w:type="character" w:customStyle="1" w:styleId="17">
    <w:name w:val="17"/>
    <w:basedOn w:val="a0"/>
    <w:qFormat/>
    <w:rPr>
      <w:rFonts w:ascii="仿宋_GB2312" w:eastAsia="仿宋_GB2312" w:hint="eastAsia"/>
      <w:sz w:val="32"/>
      <w:szCs w:val="32"/>
    </w:rPr>
  </w:style>
  <w:style w:type="character" w:customStyle="1" w:styleId="18">
    <w:name w:val="18"/>
    <w:basedOn w:val="a0"/>
    <w:rPr>
      <w:rFonts w:ascii="宋体" w:eastAsia="宋体" w:hAnsi="宋体" w:hint="eastAsia"/>
      <w:sz w:val="18"/>
      <w:szCs w:val="18"/>
    </w:rPr>
  </w:style>
  <w:style w:type="character" w:customStyle="1" w:styleId="19">
    <w:name w:val="19"/>
    <w:basedOn w:val="a0"/>
    <w:qFormat/>
    <w:rPr>
      <w:rFonts w:ascii="Times New Roman" w:hAnsi="Times New Roman" w:cs="Times New Roman" w:hint="default"/>
    </w:rPr>
  </w:style>
  <w:style w:type="character" w:customStyle="1" w:styleId="200">
    <w:name w:val="20"/>
    <w:basedOn w:val="a0"/>
    <w:qFormat/>
    <w:rPr>
      <w:rFonts w:ascii="宋体" w:eastAsia="宋体" w:hAnsi="宋体" w:hint="eastAsi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15667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16</Pages>
  <Words>1107</Words>
  <Characters>6314</Characters>
  <Application>Microsoft Office Word</Application>
  <DocSecurity>0</DocSecurity>
  <Lines>52</Lines>
  <Paragraphs>14</Paragraphs>
  <ScaleCrop>false</ScaleCrop>
  <Company/>
  <LinksUpToDate>false</LinksUpToDate>
  <CharactersWithSpaces>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月 成空</cp:lastModifiedBy>
  <cp:revision>3</cp:revision>
  <dcterms:created xsi:type="dcterms:W3CDTF">2022-10-20T03:19:00Z</dcterms:created>
  <dcterms:modified xsi:type="dcterms:W3CDTF">2022-11-17T06:19:00Z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CFCB9702FD7F4009BFE53E9F78CDDD97</vt:lpwstr>
  </property>
</Properties>
</file>