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0" w:beforeAutospacing="0" w:after="50" w:afterAutospacing="0"/>
        <w:jc w:val="center"/>
        <w:rPr>
          <w:rFonts w:cs="Arial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color w:val="000000"/>
          <w:sz w:val="44"/>
          <w:szCs w:val="44"/>
        </w:rPr>
        <w:t>昆明市盘龙区信访局</w:t>
      </w:r>
    </w:p>
    <w:p>
      <w:pPr>
        <w:pStyle w:val="3"/>
        <w:spacing w:before="50" w:beforeAutospacing="0" w:after="50" w:afterAutospacing="0"/>
        <w:jc w:val="center"/>
        <w:rPr>
          <w:rFonts w:hint="eastAsia" w:cs="Arial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color w:val="000000"/>
          <w:sz w:val="44"/>
          <w:szCs w:val="44"/>
        </w:rPr>
        <w:t>202</w:t>
      </w:r>
      <w:r>
        <w:rPr>
          <w:rFonts w:hint="eastAsia" w:cs="Arial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cs="Arial" w:asciiTheme="majorEastAsia" w:hAnsiTheme="majorEastAsia" w:eastAsiaTheme="majorEastAsia"/>
          <w:b/>
          <w:color w:val="000000"/>
          <w:sz w:val="44"/>
          <w:szCs w:val="44"/>
        </w:rPr>
        <w:t>年三公经费编制说明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    一、“三公”经费增减变化情况及原因说明</w:t>
      </w:r>
    </w:p>
    <w:p>
      <w:pPr>
        <w:spacing w:line="57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盘龙区信访局</w:t>
      </w:r>
      <w:r>
        <w:rPr>
          <w:rFonts w:hint="eastAsia"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hint="eastAsia" w:eastAsia="仿宋_GB2312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hint="eastAsia" w:eastAsia="仿宋_GB2312"/>
          <w:kern w:val="0"/>
          <w:sz w:val="32"/>
          <w:szCs w:val="32"/>
        </w:rPr>
        <w:t>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3.15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，具体变动情况如下：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</w:t>
      </w:r>
      <w:r>
        <w:rPr>
          <w:rFonts w:ascii="楷体_GB2312" w:eastAsia="楷体_GB2312"/>
          <w:kern w:val="0"/>
          <w:sz w:val="32"/>
          <w:szCs w:val="32"/>
        </w:rPr>
        <w:t>因公出国（境）费</w:t>
      </w:r>
    </w:p>
    <w:p>
      <w:pPr>
        <w:spacing w:line="57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盘龙区信访局202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年因公出国（境）费预算为0万元，较上年增加0万元，增长0%，共计安排因公出国（境）团组0个，因公出国（境）0人次。主要原因：202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年信访局无因公出国工作计划。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公务接待费</w:t>
      </w:r>
    </w:p>
    <w:p>
      <w:pPr>
        <w:spacing w:line="570" w:lineRule="exact"/>
        <w:ind w:firstLine="640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盘龙区信访局202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年公务接待费预算为0.95万元，较上年增加0万元，增长0%，拟安排国内公务接待2次，接待20人次，预算与上年持平，具体根据工作安排，以实际支出列支。持平原因为：无公务接待预算调整。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公务用车购置及运行维护费</w:t>
      </w:r>
    </w:p>
    <w:p>
      <w:pPr>
        <w:spacing w:line="57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盘龙区信访局202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公务用车购置及运行维护费为2.2万元，较上年增加0万元，增长0%。其中：公务用车购置费0万元，较上年增加0万元，增长0%；公务用车运行维护费2.2万元，较上年增加0万元，增长0%。共计购置公务用车0辆，年末公务用车保有量为1辆。</w:t>
      </w:r>
    </w:p>
    <w:p>
      <w:pPr>
        <w:spacing w:line="57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主要原因：202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年信访局未购置车辆。</w:t>
      </w:r>
    </w:p>
    <w:p>
      <w:pPr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    </w:t>
      </w:r>
      <w:r>
        <w:rPr>
          <w:rFonts w:ascii="黑体" w:hAnsi="黑体" w:eastAsia="黑体"/>
          <w:kern w:val="0"/>
          <w:sz w:val="30"/>
          <w:szCs w:val="30"/>
        </w:rPr>
        <w:t>二、专业名词解释</w:t>
      </w:r>
    </w:p>
    <w:p>
      <w:pPr>
        <w:pStyle w:val="3"/>
        <w:spacing w:before="75" w:beforeAutospacing="0" w:after="75" w:afterAutospacing="0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“三公”经费包括因公出国（境）费、公务用车购置及运行费和公务接待费。</w:t>
      </w:r>
    </w:p>
    <w:p>
      <w:pPr>
        <w:pStyle w:val="3"/>
        <w:spacing w:before="75" w:beforeAutospacing="0" w:after="75" w:afterAutospacing="0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（1）因公出国（境）费，指单位工作人员公务出国（境）的住宿费、旅费、伙食补助费、杂费、培训费等支出。</w:t>
      </w:r>
    </w:p>
    <w:p>
      <w:pPr>
        <w:pStyle w:val="3"/>
        <w:spacing w:before="75" w:beforeAutospacing="0" w:after="75" w:afterAutospacing="0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（2）公务用车购置及运行费，指单位公务用车购置费及租用费、燃料费、维修费、过路过桥费</w:t>
      </w:r>
      <w:bookmarkStart w:id="0" w:name="_GoBack"/>
      <w:bookmarkEnd w:id="0"/>
      <w:r>
        <w:rPr>
          <w:rFonts w:eastAsia="仿宋_GB2312"/>
          <w:sz w:val="30"/>
          <w:szCs w:val="30"/>
        </w:rPr>
        <w:t>、保险费、安全奖励费用等支出，公务用车指用于履行公务的机动车辆，包括领导干部专车、一般公务用车和执法执勤用车。</w:t>
      </w:r>
    </w:p>
    <w:p>
      <w:pPr>
        <w:pStyle w:val="3"/>
        <w:spacing w:before="75" w:beforeAutospacing="0" w:after="75" w:afterAutospacing="0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（3）公务接待费，指单位按规定开支的各类公务接待（含外宾接待）支出。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7"/>
    <w:rsid w:val="001F63B5"/>
    <w:rsid w:val="005D3922"/>
    <w:rsid w:val="00BB6467"/>
    <w:rsid w:val="00FE5404"/>
    <w:rsid w:val="019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</Words>
  <Characters>590</Characters>
  <Lines>4</Lines>
  <Paragraphs>1</Paragraphs>
  <TotalTime>3</TotalTime>
  <ScaleCrop>false</ScaleCrop>
  <LinksUpToDate>false</LinksUpToDate>
  <CharactersWithSpaces>692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2021-02-22T02:10:00Z</dcterms:created>
  <dc:creator>微软用户</dc:creator>
  <cp:lastModifiedBy>lenovo</cp:lastModifiedBy>
  <dcterms:modified xsi:type="dcterms:W3CDTF">2023-03-20T07:06:11Z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