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Style w:val="13"/>
          <w:rFonts w:ascii="宋体" w:hAnsi="宋体" w:eastAsia="宋体"/>
          <w:b/>
          <w:i w:val="0"/>
          <w:caps w:val="0"/>
          <w:spacing w:val="0"/>
          <w:w w:val="100"/>
          <w:kern w:val="2"/>
          <w:sz w:val="36"/>
          <w:szCs w:val="36"/>
          <w:lang w:val="en-US" w:eastAsia="zh-CN" w:bidi="ar-SA"/>
        </w:rPr>
      </w:pPr>
      <w:r>
        <w:rPr>
          <w:rStyle w:val="13"/>
          <w:rFonts w:ascii="宋体" w:hAnsi="宋体" w:eastAsia="宋体"/>
          <w:b/>
          <w:i w:val="0"/>
          <w:caps w:val="0"/>
          <w:spacing w:val="0"/>
          <w:w w:val="100"/>
          <w:kern w:val="2"/>
          <w:sz w:val="36"/>
          <w:szCs w:val="36"/>
          <w:lang w:val="en-US" w:eastAsia="zh-CN" w:bidi="ar-SA"/>
        </w:rPr>
        <w:t>昆明市生态环境局盘龙分局行政处罚决定书</w:t>
      </w:r>
    </w:p>
    <w:p>
      <w:pPr>
        <w:snapToGrid w:val="0"/>
        <w:spacing w:before="0" w:beforeAutospacing="0" w:after="0" w:afterAutospacing="0" w:line="440" w:lineRule="exact"/>
        <w:jc w:val="right"/>
        <w:textAlignment w:val="baseline"/>
        <w:rPr>
          <w:rStyle w:val="13"/>
          <w:rFonts w:ascii="宋体" w:hAnsi="宋体" w:eastAsia="宋体"/>
          <w:b w:val="0"/>
          <w:i w:val="0"/>
          <w:caps w:val="0"/>
          <w:spacing w:val="0"/>
          <w:w w:val="100"/>
          <w:kern w:val="2"/>
          <w:sz w:val="24"/>
          <w:szCs w:val="24"/>
          <w:lang w:val="en-US" w:eastAsia="zh-CN" w:bidi="ar-SA"/>
        </w:rPr>
      </w:pPr>
      <w:r>
        <w:rPr>
          <w:rStyle w:val="13"/>
          <w:rFonts w:ascii="宋体" w:hAnsi="宋体" w:eastAsia="宋体"/>
          <w:b w:val="0"/>
          <w:i w:val="0"/>
          <w:caps w:val="0"/>
          <w:spacing w:val="0"/>
          <w:w w:val="100"/>
          <w:kern w:val="2"/>
          <w:sz w:val="24"/>
          <w:szCs w:val="24"/>
          <w:lang w:val="en-US" w:eastAsia="zh-CN" w:bidi="ar-SA"/>
        </w:rPr>
        <w:t>盘环罚字〔202</w:t>
      </w:r>
      <w:r>
        <w:rPr>
          <w:rStyle w:val="13"/>
          <w:rFonts w:hint="eastAsia" w:ascii="宋体" w:hAnsi="宋体"/>
          <w:b w:val="0"/>
          <w:i w:val="0"/>
          <w:caps w:val="0"/>
          <w:spacing w:val="0"/>
          <w:w w:val="100"/>
          <w:kern w:val="2"/>
          <w:sz w:val="24"/>
          <w:szCs w:val="24"/>
          <w:lang w:val="en-US" w:eastAsia="zh-CN" w:bidi="ar-SA"/>
        </w:rPr>
        <w:t>3</w:t>
      </w:r>
      <w:r>
        <w:rPr>
          <w:rStyle w:val="13"/>
          <w:rFonts w:ascii="宋体" w:hAnsi="宋体" w:eastAsia="宋体"/>
          <w:b w:val="0"/>
          <w:i w:val="0"/>
          <w:caps w:val="0"/>
          <w:spacing w:val="0"/>
          <w:w w:val="100"/>
          <w:kern w:val="2"/>
          <w:sz w:val="24"/>
          <w:szCs w:val="24"/>
          <w:lang w:val="en-US" w:eastAsia="zh-CN" w:bidi="ar-SA"/>
        </w:rPr>
        <w:t>〕</w:t>
      </w:r>
      <w:r>
        <w:rPr>
          <w:rStyle w:val="13"/>
          <w:rFonts w:hint="eastAsia" w:ascii="宋体" w:hAnsi="宋体"/>
          <w:b w:val="0"/>
          <w:i w:val="0"/>
          <w:caps w:val="0"/>
          <w:spacing w:val="0"/>
          <w:w w:val="100"/>
          <w:kern w:val="2"/>
          <w:sz w:val="24"/>
          <w:szCs w:val="24"/>
          <w:lang w:val="en-US" w:eastAsia="zh-CN" w:bidi="ar-SA"/>
        </w:rPr>
        <w:t xml:space="preserve">02 </w:t>
      </w:r>
      <w:r>
        <w:rPr>
          <w:rStyle w:val="13"/>
          <w:rFonts w:ascii="宋体" w:hAnsi="宋体" w:eastAsia="宋体"/>
          <w:b w:val="0"/>
          <w:i w:val="0"/>
          <w:caps w:val="0"/>
          <w:spacing w:val="0"/>
          <w:w w:val="100"/>
          <w:kern w:val="2"/>
          <w:sz w:val="24"/>
          <w:szCs w:val="24"/>
          <w:lang w:val="en-US" w:eastAsia="zh-CN" w:bidi="ar-SA"/>
        </w:rPr>
        <w:t>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u w:val="single"/>
          <w:lang w:val="en-US" w:eastAsia="zh-CN"/>
        </w:rPr>
        <w:t>顾伟（报废汽车拆解点）</w:t>
      </w:r>
      <w:r>
        <w:rPr>
          <w:rFonts w:hint="eastAsia" w:ascii="仿宋" w:hAnsi="仿宋" w:eastAsia="仿宋" w:cs="仿宋"/>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顾伟（报废汽车拆解点）环境违法一案，经我局调查，现已审查终结。</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3" w:firstLineChars="200"/>
        <w:jc w:val="both"/>
        <w:textAlignment w:val="auto"/>
        <w:rPr>
          <w:rStyle w:val="13"/>
          <w:rFonts w:hint="default" w:ascii="仿宋" w:hAnsi="仿宋" w:eastAsia="仿宋" w:cs="仿宋"/>
          <w:b/>
          <w:bCs/>
          <w:color w:val="000000"/>
          <w:kern w:val="0"/>
          <w:sz w:val="32"/>
          <w:szCs w:val="32"/>
          <w:u w:val="none" w:color="auto"/>
          <w:lang w:val="en-US" w:eastAsia="zh-CN" w:bidi="ar"/>
        </w:rPr>
      </w:pPr>
      <w:r>
        <w:rPr>
          <w:rStyle w:val="13"/>
          <w:rFonts w:hint="eastAsia" w:ascii="仿宋" w:hAnsi="仿宋" w:eastAsia="仿宋" w:cs="仿宋"/>
          <w:b/>
          <w:bCs/>
          <w:color w:val="000000"/>
          <w:kern w:val="0"/>
          <w:sz w:val="32"/>
          <w:szCs w:val="32"/>
          <w:u w:val="none" w:color="auto"/>
          <w:lang w:val="en-US" w:eastAsia="zh-CN" w:bidi="ar"/>
        </w:rPr>
        <w:t>一、环境违法事实和证据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2月8日,盘龙区环境监察大队执法人员对顾伟（报废汽车拆解点）进行了现场检查，检查时发现:1、未依法报批建设项目环境影响评价文件，擅自开工建设的行为，存在“未批先建”问题。2、需要配套建设的环境保护设施未建成,主体工程即投入使用，存在“未验先投”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以上事实有昆明市盘龙区环境监察大队提供的：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1、盘龙区环境监察大队现场检查（勘察）笔录。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2、盘龙区环境监察大队调查询问笔录。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3、违法照片证据等证据证实。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Style w:val="14"/>
          <w:rFonts w:hint="eastAsia" w:ascii="仿宋" w:hAnsi="仿宋" w:eastAsia="仿宋" w:cs="仿宋"/>
          <w:color w:val="auto"/>
          <w:sz w:val="32"/>
          <w:szCs w:val="32"/>
          <w:lang w:val="en-US" w:eastAsia="zh-CN"/>
        </w:rPr>
      </w:pPr>
      <w:r>
        <w:rPr>
          <w:rStyle w:val="14"/>
          <w:rFonts w:hint="eastAsia" w:ascii="仿宋" w:hAnsi="仿宋" w:eastAsia="仿宋" w:cs="仿宋"/>
          <w:color w:val="auto"/>
          <w:sz w:val="32"/>
          <w:szCs w:val="32"/>
          <w:lang w:val="en-US" w:eastAsia="zh-CN"/>
        </w:rPr>
        <w:t>（1）顾伟（报废汽车拆解点）未依法报批建设项目环境影响评价文件，擅自开工建设的行为，违反了</w:t>
      </w:r>
      <w:r>
        <w:rPr>
          <w:rStyle w:val="14"/>
          <w:rFonts w:hint="eastAsia" w:ascii="仿宋" w:hAnsi="仿宋" w:eastAsia="仿宋" w:cs="仿宋"/>
          <w:b/>
          <w:bCs/>
          <w:color w:val="auto"/>
          <w:sz w:val="32"/>
          <w:szCs w:val="32"/>
          <w:lang w:val="en-US" w:eastAsia="zh-CN"/>
        </w:rPr>
        <w:t>《中华人民共和国环境影响评价法》第十六条(二)</w:t>
      </w:r>
      <w:r>
        <w:rPr>
          <w:rStyle w:val="14"/>
          <w:rFonts w:hint="eastAsia" w:ascii="仿宋" w:hAnsi="仿宋" w:eastAsia="仿宋" w:cs="仿宋"/>
          <w:color w:val="auto"/>
          <w:sz w:val="32"/>
          <w:szCs w:val="32"/>
          <w:lang w:val="en-US" w:eastAsia="zh-CN"/>
        </w:rPr>
        <w:t>。依据</w:t>
      </w:r>
      <w:r>
        <w:rPr>
          <w:rStyle w:val="14"/>
          <w:rFonts w:hint="eastAsia" w:ascii="仿宋" w:hAnsi="仿宋" w:eastAsia="仿宋" w:cs="仿宋"/>
          <w:b/>
          <w:bCs/>
          <w:color w:val="auto"/>
          <w:sz w:val="32"/>
          <w:szCs w:val="32"/>
          <w:lang w:val="en-US" w:eastAsia="zh-CN"/>
        </w:rPr>
        <w:t>《中华人民共和国环境影响评价法》第三十一条</w:t>
      </w:r>
      <w:r>
        <w:rPr>
          <w:rStyle w:val="14"/>
          <w:rFonts w:hint="eastAsia" w:ascii="仿宋" w:hAnsi="仿宋" w:eastAsia="仿宋" w:cs="仿宋"/>
          <w:color w:val="auto"/>
          <w:sz w:val="32"/>
          <w:szCs w:val="32"/>
          <w:lang w:val="en-US" w:eastAsia="zh-CN"/>
        </w:rPr>
        <w:t>的规定，应当予以处罚。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Style w:val="14"/>
          <w:rFonts w:hint="eastAsia" w:ascii="仿宋" w:hAnsi="仿宋" w:eastAsia="仿宋" w:cs="仿宋"/>
          <w:color w:val="auto"/>
          <w:sz w:val="32"/>
          <w:szCs w:val="32"/>
          <w:lang w:val="en-US" w:eastAsia="zh-CN"/>
        </w:rPr>
      </w:pPr>
      <w:r>
        <w:rPr>
          <w:rStyle w:val="14"/>
          <w:rFonts w:hint="eastAsia" w:ascii="仿宋" w:hAnsi="仿宋" w:eastAsia="仿宋" w:cs="仿宋"/>
          <w:color w:val="auto"/>
          <w:sz w:val="32"/>
          <w:szCs w:val="32"/>
          <w:lang w:val="en-US" w:eastAsia="zh-CN"/>
        </w:rPr>
        <w:t>（2）顾伟（报废汽车拆解点）需要配套建设的环境保护设施未建成,主体工程即投入使用的行为，违反了</w:t>
      </w:r>
      <w:r>
        <w:rPr>
          <w:rStyle w:val="14"/>
          <w:rFonts w:hint="eastAsia" w:ascii="仿宋" w:hAnsi="仿宋" w:eastAsia="仿宋" w:cs="仿宋"/>
          <w:b/>
          <w:bCs/>
          <w:color w:val="auto"/>
          <w:sz w:val="32"/>
          <w:szCs w:val="32"/>
          <w:lang w:val="en-US" w:eastAsia="zh-CN"/>
        </w:rPr>
        <w:t>《建设项目环境保护管理条例》（2017年修订）第十五条</w:t>
      </w:r>
      <w:r>
        <w:rPr>
          <w:rStyle w:val="14"/>
          <w:rFonts w:hint="eastAsia" w:ascii="仿宋" w:hAnsi="仿宋" w:eastAsia="仿宋" w:cs="仿宋"/>
          <w:color w:val="auto"/>
          <w:sz w:val="32"/>
          <w:szCs w:val="32"/>
          <w:lang w:val="en-US" w:eastAsia="zh-CN"/>
        </w:rPr>
        <w:t>。依据</w:t>
      </w:r>
      <w:r>
        <w:rPr>
          <w:rStyle w:val="14"/>
          <w:rFonts w:hint="eastAsia" w:ascii="仿宋" w:hAnsi="仿宋" w:eastAsia="仿宋" w:cs="仿宋"/>
          <w:b/>
          <w:bCs/>
          <w:color w:val="auto"/>
          <w:sz w:val="32"/>
          <w:szCs w:val="32"/>
          <w:lang w:val="en-US" w:eastAsia="zh-CN"/>
        </w:rPr>
        <w:t>《建设项目环境保护管理条例》第二十三条第一款</w:t>
      </w:r>
      <w:r>
        <w:rPr>
          <w:rStyle w:val="14"/>
          <w:rFonts w:hint="eastAsia" w:ascii="仿宋" w:hAnsi="仿宋" w:eastAsia="仿宋" w:cs="仿宋"/>
          <w:color w:val="auto"/>
          <w:sz w:val="32"/>
          <w:szCs w:val="32"/>
          <w:lang w:val="en-US" w:eastAsia="zh-CN"/>
        </w:rPr>
        <w:t>的规定，应当予以处罚。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Style w:val="13"/>
          <w:rFonts w:hint="eastAsia" w:ascii="仿宋" w:hAnsi="仿宋" w:eastAsia="仿宋" w:cs="仿宋"/>
          <w:b w:val="0"/>
          <w:i w:val="0"/>
          <w:caps w:val="0"/>
          <w:color w:val="000000"/>
          <w:spacing w:val="0"/>
          <w:w w:val="100"/>
          <w:kern w:val="0"/>
          <w:sz w:val="32"/>
          <w:szCs w:val="32"/>
          <w:lang w:val="en-US" w:eastAsia="zh-CN" w:bidi="ar-SA"/>
        </w:rPr>
      </w:pPr>
      <w:r>
        <w:rPr>
          <w:rStyle w:val="13"/>
          <w:rFonts w:hint="eastAsia" w:ascii="仿宋" w:hAnsi="仿宋" w:eastAsia="仿宋" w:cs="仿宋"/>
          <w:b w:val="0"/>
          <w:i w:val="0"/>
          <w:caps w:val="0"/>
          <w:color w:val="000000"/>
          <w:spacing w:val="0"/>
          <w:w w:val="100"/>
          <w:kern w:val="0"/>
          <w:sz w:val="32"/>
          <w:szCs w:val="32"/>
          <w:lang w:val="en-US" w:eastAsia="zh-CN" w:bidi="ar-SA"/>
        </w:rPr>
        <w:t>我局于</w:t>
      </w:r>
      <w:r>
        <w:rPr>
          <w:rStyle w:val="13"/>
          <w:rFonts w:hint="eastAsia" w:ascii="仿宋" w:hAnsi="仿宋" w:eastAsia="仿宋" w:cs="仿宋"/>
          <w:b w:val="0"/>
          <w:i w:val="0"/>
          <w:caps w:val="0"/>
          <w:color w:val="000000"/>
          <w:spacing w:val="0"/>
          <w:w w:val="100"/>
          <w:kern w:val="0"/>
          <w:sz w:val="32"/>
          <w:szCs w:val="32"/>
          <w:u w:val="single"/>
          <w:lang w:val="en-US" w:eastAsia="zh-CN" w:bidi="ar-SA"/>
        </w:rPr>
        <w:t>2023</w:t>
      </w:r>
      <w:r>
        <w:rPr>
          <w:rStyle w:val="13"/>
          <w:rFonts w:hint="eastAsia" w:ascii="仿宋" w:hAnsi="仿宋" w:eastAsia="仿宋" w:cs="仿宋"/>
          <w:b w:val="0"/>
          <w:i w:val="0"/>
          <w:caps w:val="0"/>
          <w:spacing w:val="0"/>
          <w:w w:val="100"/>
          <w:kern w:val="2"/>
          <w:sz w:val="32"/>
          <w:szCs w:val="32"/>
          <w:u w:val="none" w:color="auto"/>
          <w:lang w:val="en-US" w:eastAsia="zh-CN" w:bidi="ar-SA"/>
        </w:rPr>
        <w:t>年</w:t>
      </w:r>
      <w:r>
        <w:rPr>
          <w:rStyle w:val="13"/>
          <w:rFonts w:hint="eastAsia" w:ascii="仿宋" w:hAnsi="仿宋" w:eastAsia="仿宋" w:cs="仿宋"/>
          <w:b w:val="0"/>
          <w:i w:val="0"/>
          <w:caps w:val="0"/>
          <w:spacing w:val="0"/>
          <w:w w:val="100"/>
          <w:kern w:val="2"/>
          <w:sz w:val="32"/>
          <w:szCs w:val="32"/>
          <w:u w:val="single" w:color="auto"/>
          <w:lang w:val="en-US" w:eastAsia="zh-CN" w:bidi="ar-SA"/>
        </w:rPr>
        <w:t>2</w:t>
      </w:r>
      <w:r>
        <w:rPr>
          <w:rStyle w:val="13"/>
          <w:rFonts w:hint="eastAsia" w:ascii="仿宋" w:hAnsi="仿宋" w:eastAsia="仿宋" w:cs="仿宋"/>
          <w:b w:val="0"/>
          <w:i w:val="0"/>
          <w:caps w:val="0"/>
          <w:spacing w:val="0"/>
          <w:w w:val="100"/>
          <w:kern w:val="2"/>
          <w:sz w:val="32"/>
          <w:szCs w:val="32"/>
          <w:u w:val="none" w:color="auto"/>
          <w:lang w:val="en-US" w:eastAsia="zh-CN" w:bidi="ar-SA"/>
        </w:rPr>
        <w:t>月</w:t>
      </w:r>
      <w:r>
        <w:rPr>
          <w:rStyle w:val="13"/>
          <w:rFonts w:hint="eastAsia" w:ascii="仿宋" w:hAnsi="仿宋" w:eastAsia="仿宋" w:cs="仿宋"/>
          <w:b w:val="0"/>
          <w:i w:val="0"/>
          <w:caps w:val="0"/>
          <w:spacing w:val="0"/>
          <w:w w:val="100"/>
          <w:kern w:val="2"/>
          <w:sz w:val="32"/>
          <w:szCs w:val="32"/>
          <w:u w:val="single" w:color="auto"/>
          <w:lang w:val="en-US" w:eastAsia="zh-CN" w:bidi="ar-SA"/>
        </w:rPr>
        <w:t xml:space="preserve">20 </w:t>
      </w:r>
      <w:r>
        <w:rPr>
          <w:rStyle w:val="13"/>
          <w:rFonts w:hint="eastAsia" w:ascii="仿宋" w:hAnsi="仿宋" w:eastAsia="仿宋" w:cs="仿宋"/>
          <w:b w:val="0"/>
          <w:i w:val="0"/>
          <w:caps w:val="0"/>
          <w:spacing w:val="0"/>
          <w:w w:val="100"/>
          <w:kern w:val="2"/>
          <w:sz w:val="32"/>
          <w:szCs w:val="32"/>
          <w:u w:val="none" w:color="auto"/>
          <w:lang w:val="en-US" w:eastAsia="zh-CN" w:bidi="ar-SA"/>
        </w:rPr>
        <w:t>日送达《行政处罚事先（听证）告知书》</w:t>
      </w:r>
      <w:r>
        <w:rPr>
          <w:rStyle w:val="13"/>
          <w:rFonts w:hint="eastAsia" w:ascii="仿宋" w:hAnsi="仿宋" w:eastAsia="仿宋" w:cs="仿宋"/>
          <w:b w:val="0"/>
          <w:i w:val="0"/>
          <w:caps w:val="0"/>
          <w:color w:val="000000"/>
          <w:spacing w:val="0"/>
          <w:w w:val="100"/>
          <w:kern w:val="0"/>
          <w:sz w:val="32"/>
          <w:szCs w:val="32"/>
          <w:lang w:val="en-US" w:eastAsia="zh-CN" w:bidi="ar-SA"/>
        </w:rPr>
        <w:t>告知你违法事实、处罚依据和拟作出的处罚决定，并明确告知你有权进行陈述、申辩，要求听证。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5" w:lineRule="atLeast"/>
        <w:ind w:left="0" w:right="0" w:firstLine="645"/>
        <w:jc w:val="left"/>
        <w:rPr>
          <w:rStyle w:val="13"/>
          <w:rFonts w:hint="eastAsia" w:ascii="仿宋" w:hAnsi="仿宋" w:eastAsia="仿宋" w:cs="仿宋"/>
          <w:b w:val="0"/>
          <w:i w:val="0"/>
          <w:caps w:val="0"/>
          <w:color w:val="000000"/>
          <w:spacing w:val="0"/>
          <w:w w:val="100"/>
          <w:kern w:val="0"/>
          <w:sz w:val="32"/>
          <w:szCs w:val="32"/>
          <w:lang w:val="en-US" w:eastAsia="zh-CN" w:bidi="ar-SA"/>
        </w:rPr>
      </w:pPr>
      <w:r>
        <w:rPr>
          <w:rStyle w:val="13"/>
          <w:rFonts w:hint="eastAsia" w:ascii="仿宋" w:hAnsi="仿宋" w:eastAsia="仿宋" w:cs="仿宋"/>
          <w:b w:val="0"/>
          <w:i w:val="0"/>
          <w:caps w:val="0"/>
          <w:color w:val="000000"/>
          <w:spacing w:val="0"/>
          <w:w w:val="100"/>
          <w:kern w:val="0"/>
          <w:sz w:val="32"/>
          <w:szCs w:val="32"/>
          <w:lang w:val="en-US" w:eastAsia="zh-CN" w:bidi="ar-SA"/>
        </w:rPr>
        <w:t>以上事实有</w:t>
      </w:r>
      <w:r>
        <w:rPr>
          <w:rStyle w:val="13"/>
          <w:rFonts w:hint="eastAsia" w:ascii="仿宋" w:hAnsi="仿宋" w:eastAsia="仿宋" w:cs="仿宋"/>
          <w:b w:val="0"/>
          <w:i w:val="0"/>
          <w:caps w:val="0"/>
          <w:color w:val="000000"/>
          <w:spacing w:val="0"/>
          <w:w w:val="100"/>
          <w:kern w:val="0"/>
          <w:sz w:val="32"/>
          <w:szCs w:val="32"/>
          <w:u w:val="single"/>
          <w:lang w:val="en-US" w:eastAsia="zh-CN" w:bidi="ar-SA"/>
        </w:rPr>
        <w:t>2023</w:t>
      </w:r>
      <w:r>
        <w:rPr>
          <w:rStyle w:val="13"/>
          <w:rFonts w:hint="eastAsia" w:ascii="仿宋" w:hAnsi="仿宋" w:eastAsia="仿宋" w:cs="仿宋"/>
          <w:b w:val="0"/>
          <w:i w:val="0"/>
          <w:caps w:val="0"/>
          <w:spacing w:val="0"/>
          <w:w w:val="100"/>
          <w:kern w:val="2"/>
          <w:sz w:val="32"/>
          <w:szCs w:val="32"/>
          <w:u w:val="none" w:color="auto"/>
          <w:lang w:val="en-US" w:eastAsia="zh-CN" w:bidi="ar-SA"/>
        </w:rPr>
        <w:t>年</w:t>
      </w:r>
      <w:r>
        <w:rPr>
          <w:rStyle w:val="13"/>
          <w:rFonts w:hint="eastAsia" w:ascii="仿宋" w:hAnsi="仿宋" w:eastAsia="仿宋" w:cs="仿宋"/>
          <w:b w:val="0"/>
          <w:i w:val="0"/>
          <w:caps w:val="0"/>
          <w:spacing w:val="0"/>
          <w:w w:val="100"/>
          <w:kern w:val="2"/>
          <w:sz w:val="32"/>
          <w:szCs w:val="32"/>
          <w:u w:val="single" w:color="auto"/>
          <w:lang w:val="en-US" w:eastAsia="zh-CN" w:bidi="ar-SA"/>
        </w:rPr>
        <w:t>2</w:t>
      </w:r>
      <w:r>
        <w:rPr>
          <w:rStyle w:val="13"/>
          <w:rFonts w:hint="eastAsia" w:ascii="仿宋" w:hAnsi="仿宋" w:eastAsia="仿宋" w:cs="仿宋"/>
          <w:b w:val="0"/>
          <w:i w:val="0"/>
          <w:caps w:val="0"/>
          <w:spacing w:val="0"/>
          <w:w w:val="100"/>
          <w:kern w:val="2"/>
          <w:sz w:val="32"/>
          <w:szCs w:val="32"/>
          <w:u w:val="none" w:color="auto"/>
          <w:lang w:val="en-US" w:eastAsia="zh-CN" w:bidi="ar-SA"/>
        </w:rPr>
        <w:t>月</w:t>
      </w:r>
      <w:r>
        <w:rPr>
          <w:rStyle w:val="13"/>
          <w:rFonts w:hint="eastAsia" w:ascii="仿宋" w:hAnsi="仿宋" w:eastAsia="仿宋" w:cs="仿宋"/>
          <w:b w:val="0"/>
          <w:i w:val="0"/>
          <w:caps w:val="0"/>
          <w:spacing w:val="0"/>
          <w:w w:val="100"/>
          <w:kern w:val="2"/>
          <w:sz w:val="32"/>
          <w:szCs w:val="32"/>
          <w:u w:val="single" w:color="auto"/>
          <w:lang w:val="en-US" w:eastAsia="zh-CN" w:bidi="ar-SA"/>
        </w:rPr>
        <w:t xml:space="preserve">20 </w:t>
      </w:r>
      <w:r>
        <w:rPr>
          <w:rStyle w:val="13"/>
          <w:rFonts w:hint="eastAsia" w:ascii="仿宋" w:hAnsi="仿宋" w:eastAsia="仿宋" w:cs="仿宋"/>
          <w:b w:val="0"/>
          <w:i w:val="0"/>
          <w:caps w:val="0"/>
          <w:spacing w:val="0"/>
          <w:w w:val="100"/>
          <w:kern w:val="2"/>
          <w:sz w:val="32"/>
          <w:szCs w:val="32"/>
          <w:u w:val="none" w:color="auto"/>
          <w:lang w:val="en-US" w:eastAsia="zh-CN" w:bidi="ar-SA"/>
        </w:rPr>
        <w:t>日</w:t>
      </w:r>
      <w:r>
        <w:rPr>
          <w:rStyle w:val="13"/>
          <w:rFonts w:hint="eastAsia" w:ascii="仿宋" w:hAnsi="仿宋" w:eastAsia="仿宋" w:cs="仿宋"/>
          <w:b w:val="0"/>
          <w:i w:val="0"/>
          <w:caps w:val="0"/>
          <w:color w:val="000000"/>
          <w:spacing w:val="0"/>
          <w:w w:val="100"/>
          <w:kern w:val="0"/>
          <w:sz w:val="32"/>
          <w:szCs w:val="32"/>
          <w:lang w:val="en-US" w:eastAsia="zh-CN" w:bidi="ar-SA"/>
        </w:rPr>
        <w:t>《行政处罚事先（听证）告知书》，</w:t>
      </w:r>
      <w:r>
        <w:rPr>
          <w:rStyle w:val="13"/>
          <w:rFonts w:hint="eastAsia" w:ascii="仿宋" w:hAnsi="仿宋" w:eastAsia="仿宋" w:cs="仿宋"/>
          <w:b w:val="0"/>
          <w:i w:val="0"/>
          <w:caps w:val="0"/>
          <w:color w:val="000000"/>
          <w:spacing w:val="0"/>
          <w:w w:val="100"/>
          <w:kern w:val="0"/>
          <w:sz w:val="32"/>
          <w:szCs w:val="32"/>
          <w:u w:val="single"/>
          <w:lang w:val="en-US" w:eastAsia="zh-CN" w:bidi="ar-SA"/>
        </w:rPr>
        <w:t>2023</w:t>
      </w:r>
      <w:r>
        <w:rPr>
          <w:rStyle w:val="13"/>
          <w:rFonts w:hint="eastAsia" w:ascii="仿宋" w:hAnsi="仿宋" w:eastAsia="仿宋" w:cs="仿宋"/>
          <w:b w:val="0"/>
          <w:i w:val="0"/>
          <w:caps w:val="0"/>
          <w:spacing w:val="0"/>
          <w:w w:val="100"/>
          <w:kern w:val="2"/>
          <w:sz w:val="32"/>
          <w:szCs w:val="32"/>
          <w:u w:val="none" w:color="auto"/>
          <w:lang w:val="en-US" w:eastAsia="zh-CN" w:bidi="ar-SA"/>
        </w:rPr>
        <w:t>年</w:t>
      </w:r>
      <w:r>
        <w:rPr>
          <w:rStyle w:val="13"/>
          <w:rFonts w:hint="eastAsia" w:ascii="仿宋" w:hAnsi="仿宋" w:eastAsia="仿宋" w:cs="仿宋"/>
          <w:b w:val="0"/>
          <w:i w:val="0"/>
          <w:caps w:val="0"/>
          <w:spacing w:val="0"/>
          <w:w w:val="100"/>
          <w:kern w:val="2"/>
          <w:sz w:val="32"/>
          <w:szCs w:val="32"/>
          <w:u w:val="single" w:color="auto"/>
          <w:lang w:val="en-US" w:eastAsia="zh-CN" w:bidi="ar-SA"/>
        </w:rPr>
        <w:t>2</w:t>
      </w:r>
      <w:r>
        <w:rPr>
          <w:rStyle w:val="13"/>
          <w:rFonts w:hint="eastAsia" w:ascii="仿宋" w:hAnsi="仿宋" w:eastAsia="仿宋" w:cs="仿宋"/>
          <w:b w:val="0"/>
          <w:i w:val="0"/>
          <w:caps w:val="0"/>
          <w:spacing w:val="0"/>
          <w:w w:val="100"/>
          <w:kern w:val="2"/>
          <w:sz w:val="32"/>
          <w:szCs w:val="32"/>
          <w:u w:val="none" w:color="auto"/>
          <w:lang w:val="en-US" w:eastAsia="zh-CN" w:bidi="ar-SA"/>
        </w:rPr>
        <w:t>月</w:t>
      </w:r>
      <w:r>
        <w:rPr>
          <w:rStyle w:val="13"/>
          <w:rFonts w:hint="eastAsia" w:ascii="仿宋" w:hAnsi="仿宋" w:eastAsia="仿宋" w:cs="仿宋"/>
          <w:b w:val="0"/>
          <w:i w:val="0"/>
          <w:caps w:val="0"/>
          <w:spacing w:val="0"/>
          <w:w w:val="100"/>
          <w:kern w:val="2"/>
          <w:sz w:val="32"/>
          <w:szCs w:val="32"/>
          <w:u w:val="single" w:color="auto"/>
          <w:lang w:val="en-US" w:eastAsia="zh-CN" w:bidi="ar-SA"/>
        </w:rPr>
        <w:t xml:space="preserve">20 </w:t>
      </w:r>
      <w:r>
        <w:rPr>
          <w:rStyle w:val="13"/>
          <w:rFonts w:hint="eastAsia" w:ascii="仿宋" w:hAnsi="仿宋" w:eastAsia="仿宋" w:cs="仿宋"/>
          <w:b w:val="0"/>
          <w:i w:val="0"/>
          <w:caps w:val="0"/>
          <w:spacing w:val="0"/>
          <w:w w:val="100"/>
          <w:kern w:val="2"/>
          <w:sz w:val="32"/>
          <w:szCs w:val="32"/>
          <w:u w:val="none" w:color="auto"/>
          <w:lang w:val="en-US" w:eastAsia="zh-CN" w:bidi="ar-SA"/>
        </w:rPr>
        <w:t>日</w:t>
      </w:r>
      <w:r>
        <w:rPr>
          <w:rStyle w:val="13"/>
          <w:rFonts w:hint="eastAsia" w:ascii="仿宋" w:hAnsi="仿宋" w:eastAsia="仿宋" w:cs="仿宋"/>
          <w:b w:val="0"/>
          <w:i w:val="0"/>
          <w:caps w:val="0"/>
          <w:color w:val="000000"/>
          <w:spacing w:val="0"/>
          <w:w w:val="100"/>
          <w:kern w:val="0"/>
          <w:sz w:val="32"/>
          <w:szCs w:val="32"/>
          <w:lang w:val="en-US" w:eastAsia="zh-CN" w:bidi="ar-SA"/>
        </w:rPr>
        <w:t>《送达回证》等材料为证。</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Style w:val="13"/>
          <w:rFonts w:hint="default" w:ascii="仿宋" w:hAnsi="仿宋" w:eastAsia="仿宋" w:cs="仿宋"/>
          <w:b/>
          <w:bCs/>
          <w:kern w:val="2"/>
          <w:sz w:val="32"/>
          <w:szCs w:val="32"/>
          <w:u w:val="none" w:color="auto"/>
          <w:lang w:val="en-US" w:eastAsia="zh-CN" w:bidi="ar"/>
        </w:rPr>
      </w:pPr>
      <w:r>
        <w:rPr>
          <w:rStyle w:val="13"/>
          <w:rFonts w:hint="eastAsia" w:ascii="仿宋" w:hAnsi="仿宋" w:eastAsia="仿宋" w:cs="仿宋"/>
          <w:b/>
          <w:bCs/>
          <w:kern w:val="2"/>
          <w:sz w:val="32"/>
          <w:szCs w:val="32"/>
          <w:u w:val="none" w:color="auto"/>
          <w:lang w:val="en-US" w:eastAsia="zh-CN" w:bidi="ar"/>
        </w:rPr>
        <w:t>二、行政处罚的依据、种类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Style w:val="14"/>
          <w:rFonts w:hint="eastAsia" w:ascii="仿宋" w:hAnsi="仿宋" w:eastAsia="仿宋" w:cs="仿宋"/>
          <w:b/>
          <w:bCs/>
          <w:color w:val="auto"/>
          <w:sz w:val="32"/>
          <w:szCs w:val="32"/>
          <w:lang w:val="en-US" w:eastAsia="zh-CN"/>
        </w:rPr>
      </w:pPr>
      <w:r>
        <w:rPr>
          <w:rStyle w:val="14"/>
          <w:rFonts w:hint="eastAsia" w:ascii="仿宋" w:hAnsi="仿宋" w:eastAsia="仿宋" w:cs="仿宋"/>
          <w:color w:val="auto"/>
          <w:sz w:val="32"/>
          <w:szCs w:val="32"/>
          <w:lang w:val="en-US" w:eastAsia="zh-CN"/>
        </w:rPr>
        <w:t>（1）顾伟（报废汽车拆解点）未依法报批建设项目环境影响评价文件，擅自开工建设的行为，违反了</w:t>
      </w:r>
      <w:r>
        <w:rPr>
          <w:rStyle w:val="14"/>
          <w:rFonts w:hint="eastAsia" w:ascii="仿宋" w:hAnsi="仿宋" w:eastAsia="仿宋" w:cs="仿宋"/>
          <w:b/>
          <w:bCs/>
          <w:color w:val="auto"/>
          <w:sz w:val="32"/>
          <w:szCs w:val="32"/>
          <w:lang w:val="en-US" w:eastAsia="zh-CN"/>
        </w:rPr>
        <w:t>《中华人民共和国环境影响评价法》第十六条(二)：“</w:t>
      </w:r>
      <w:r>
        <w:rPr>
          <w:rStyle w:val="14"/>
          <w:rFonts w:hint="eastAsia" w:ascii="仿宋" w:hAnsi="仿宋" w:eastAsia="仿宋" w:cs="仿宋"/>
          <w:color w:val="auto"/>
          <w:sz w:val="32"/>
          <w:szCs w:val="32"/>
          <w:lang w:val="en-US" w:eastAsia="zh-CN"/>
        </w:rPr>
        <w:t>可能造成轻度环境影响的，应当编制环境影响报告表，对产生的环境影响进行分析或者专项评价。</w:t>
      </w:r>
      <w:r>
        <w:rPr>
          <w:rStyle w:val="14"/>
          <w:rFonts w:hint="eastAsia" w:ascii="仿宋" w:hAnsi="仿宋" w:eastAsia="仿宋" w:cs="仿宋"/>
          <w:b/>
          <w:bCs/>
          <w:color w:val="auto"/>
          <w:sz w:val="32"/>
          <w:szCs w:val="32"/>
          <w:lang w:val="en-US" w:eastAsia="zh-CN"/>
        </w:rPr>
        <w:t>”</w:t>
      </w:r>
      <w:r>
        <w:rPr>
          <w:rStyle w:val="14"/>
          <w:rFonts w:hint="eastAsia" w:ascii="仿宋" w:hAnsi="仿宋" w:eastAsia="仿宋" w:cs="仿宋"/>
          <w:color w:val="auto"/>
          <w:sz w:val="32"/>
          <w:szCs w:val="32"/>
          <w:lang w:val="en-US" w:eastAsia="zh-CN"/>
        </w:rPr>
        <w:t>依据</w:t>
      </w:r>
      <w:r>
        <w:rPr>
          <w:rStyle w:val="14"/>
          <w:rFonts w:hint="eastAsia" w:ascii="仿宋" w:hAnsi="仿宋" w:eastAsia="仿宋" w:cs="仿宋"/>
          <w:b/>
          <w:bCs/>
          <w:color w:val="auto"/>
          <w:sz w:val="32"/>
          <w:szCs w:val="32"/>
          <w:lang w:val="en-US" w:eastAsia="zh-CN"/>
        </w:rPr>
        <w:t>《中华人民共和国环境影响评价法》第三十一条：“</w:t>
      </w:r>
      <w:r>
        <w:rPr>
          <w:rStyle w:val="14"/>
          <w:rFonts w:hint="eastAsia" w:ascii="仿宋" w:hAnsi="仿宋" w:eastAsia="仿宋" w:cs="仿宋"/>
          <w:color w:val="auto"/>
          <w:sz w:val="32"/>
          <w:szCs w:val="32"/>
          <w:lang w:val="en-US" w:eastAsia="zh-CN"/>
        </w:rPr>
        <w:t>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的规定，应当予以处罚。</w:t>
      </w:r>
      <w:r>
        <w:rPr>
          <w:rStyle w:val="14"/>
          <w:rFonts w:hint="eastAsia" w:ascii="仿宋" w:hAnsi="仿宋" w:eastAsia="仿宋" w:cs="仿宋"/>
          <w:b/>
          <w:bCs/>
          <w:color w:val="auto"/>
          <w:sz w:val="32"/>
          <w:szCs w:val="32"/>
          <w:lang w:val="en-US" w:eastAsia="zh-CN"/>
        </w:rPr>
        <w:t>拟对你单位处罚款人民币</w:t>
      </w:r>
      <w:r>
        <w:rPr>
          <w:rStyle w:val="14"/>
          <w:rFonts w:hint="default" w:ascii="仿宋" w:hAnsi="仿宋" w:eastAsia="仿宋" w:cs="仿宋"/>
          <w:b/>
          <w:bCs/>
          <w:color w:val="auto"/>
          <w:sz w:val="32"/>
          <w:szCs w:val="32"/>
          <w:lang w:val="en-US" w:eastAsia="zh-CN"/>
        </w:rPr>
        <w:t>:</w:t>
      </w:r>
      <w:r>
        <w:rPr>
          <w:rStyle w:val="14"/>
          <w:rFonts w:hint="eastAsia" w:ascii="仿宋" w:hAnsi="仿宋" w:eastAsia="仿宋" w:cs="仿宋"/>
          <w:b/>
          <w:bCs/>
          <w:color w:val="auto"/>
          <w:sz w:val="32"/>
          <w:szCs w:val="32"/>
          <w:lang w:val="en-US" w:eastAsia="zh-CN"/>
        </w:rPr>
        <w:t>贰万肆仟元整（￥24000.00元）。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Style w:val="14"/>
          <w:rFonts w:hint="eastAsia" w:ascii="仿宋" w:hAnsi="仿宋" w:eastAsia="仿宋" w:cs="仿宋"/>
          <w:b/>
          <w:bCs/>
          <w:color w:val="auto"/>
          <w:sz w:val="32"/>
          <w:szCs w:val="32"/>
          <w:lang w:val="en-US" w:eastAsia="zh-CN"/>
        </w:rPr>
      </w:pPr>
      <w:r>
        <w:rPr>
          <w:rStyle w:val="14"/>
          <w:rFonts w:hint="eastAsia" w:ascii="仿宋" w:hAnsi="仿宋" w:eastAsia="仿宋" w:cs="仿宋"/>
          <w:color w:val="auto"/>
          <w:sz w:val="32"/>
          <w:szCs w:val="32"/>
          <w:lang w:val="en-US" w:eastAsia="zh-CN"/>
        </w:rPr>
        <w:t>（2）顾伟（报废汽车拆解点）需要配套建设的环境保护设施未建成,主体工程即投入使用的行为，违反了</w:t>
      </w:r>
      <w:r>
        <w:rPr>
          <w:rStyle w:val="14"/>
          <w:rFonts w:hint="eastAsia" w:ascii="仿宋" w:hAnsi="仿宋" w:eastAsia="仿宋" w:cs="仿宋"/>
          <w:b/>
          <w:bCs/>
          <w:color w:val="auto"/>
          <w:sz w:val="32"/>
          <w:szCs w:val="32"/>
          <w:lang w:val="en-US" w:eastAsia="zh-CN"/>
        </w:rPr>
        <w:t>《建设项目环境保护管理条例》（2017年修订）第十五条：“</w:t>
      </w:r>
      <w:r>
        <w:rPr>
          <w:rStyle w:val="14"/>
          <w:rFonts w:hint="eastAsia" w:ascii="仿宋" w:hAnsi="仿宋" w:eastAsia="仿宋" w:cs="仿宋"/>
          <w:color w:val="auto"/>
          <w:sz w:val="32"/>
          <w:szCs w:val="32"/>
          <w:lang w:val="en-US" w:eastAsia="zh-CN"/>
        </w:rPr>
        <w:t>建设项目需要配套建设的环境保护设施，必须与主体工程同时设计、同时施工、同时投产使用。</w:t>
      </w:r>
      <w:r>
        <w:rPr>
          <w:rStyle w:val="14"/>
          <w:rFonts w:hint="eastAsia" w:ascii="仿宋" w:hAnsi="仿宋" w:eastAsia="仿宋" w:cs="仿宋"/>
          <w:b/>
          <w:bCs/>
          <w:color w:val="auto"/>
          <w:sz w:val="32"/>
          <w:szCs w:val="32"/>
          <w:lang w:val="en-US" w:eastAsia="zh-CN"/>
        </w:rPr>
        <w:t>”</w:t>
      </w:r>
      <w:r>
        <w:rPr>
          <w:rStyle w:val="14"/>
          <w:rFonts w:hint="eastAsia" w:ascii="仿宋" w:hAnsi="仿宋" w:eastAsia="仿宋" w:cs="仿宋"/>
          <w:color w:val="auto"/>
          <w:sz w:val="32"/>
          <w:szCs w:val="32"/>
          <w:lang w:val="en-US" w:eastAsia="zh-CN"/>
        </w:rPr>
        <w:t>依据</w:t>
      </w:r>
      <w:r>
        <w:rPr>
          <w:rStyle w:val="14"/>
          <w:rFonts w:hint="eastAsia" w:ascii="仿宋" w:hAnsi="仿宋" w:eastAsia="仿宋" w:cs="仿宋"/>
          <w:b/>
          <w:bCs/>
          <w:color w:val="auto"/>
          <w:sz w:val="32"/>
          <w:szCs w:val="32"/>
          <w:lang w:val="en-US" w:eastAsia="zh-CN"/>
        </w:rPr>
        <w:t>《建设项目环境保护管理条例》第二十三条第一款：“</w:t>
      </w:r>
      <w:r>
        <w:rPr>
          <w:rStyle w:val="14"/>
          <w:rFonts w:hint="eastAsia" w:ascii="仿宋" w:hAnsi="仿宋" w:eastAsia="仿宋" w:cs="仿宋"/>
          <w:color w:val="auto"/>
          <w:sz w:val="32"/>
          <w:szCs w:val="32"/>
          <w:lang w:val="en-US" w:eastAsia="zh-CN"/>
        </w:rPr>
        <w:t>违反本条例规定，需要配套建设的环境保护设施未建成、未经验收或者验收不合格，建设项目即投入生产或者使用，或者在环境保护设施验收中弄虚作假的，由县级以上环境保护行</w:t>
      </w:r>
      <w:bookmarkStart w:id="0" w:name="_GoBack"/>
      <w:bookmarkEnd w:id="0"/>
      <w:r>
        <w:rPr>
          <w:rStyle w:val="14"/>
          <w:rFonts w:hint="eastAsia" w:ascii="仿宋" w:hAnsi="仿宋" w:eastAsia="仿宋" w:cs="仿宋"/>
          <w:color w:val="auto"/>
          <w:sz w:val="32"/>
          <w:szCs w:val="32"/>
          <w:lang w:val="en-US" w:eastAsia="zh-CN"/>
        </w:rPr>
        <w:t>政主管部门责令限期改正，处20万元以上100万元以下的罚款；逾期不改正的，处100 万元以上200万元以下的罚款；对直接负责的主管人员和其他责任人员，处5万元以上20万元以下的罚款；造成重大环境污染或者生态破坏的，责令停止生产或者使用，或者报经有批准权的人民政府批准，责令关闭。</w:t>
      </w:r>
      <w:r>
        <w:rPr>
          <w:rStyle w:val="14"/>
          <w:rFonts w:hint="eastAsia" w:ascii="仿宋" w:hAnsi="仿宋" w:eastAsia="仿宋" w:cs="仿宋"/>
          <w:b/>
          <w:bCs/>
          <w:color w:val="auto"/>
          <w:sz w:val="32"/>
          <w:szCs w:val="32"/>
          <w:lang w:val="en-US" w:eastAsia="zh-CN"/>
        </w:rPr>
        <w:t>”拟对你单位处罚款人民币：伍拾叁万叁仟元整（￥533000.00元）。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Style w:val="13"/>
          <w:rFonts w:hint="eastAsia" w:ascii="仿宋" w:hAnsi="仿宋" w:eastAsia="仿宋" w:cs="仿宋"/>
          <w:b w:val="0"/>
          <w:i w:val="0"/>
          <w:caps w:val="0"/>
          <w:color w:val="000000"/>
          <w:spacing w:val="0"/>
          <w:w w:val="100"/>
          <w:kern w:val="0"/>
          <w:sz w:val="32"/>
          <w:szCs w:val="32"/>
          <w:lang w:val="en-US" w:eastAsia="zh-CN" w:bidi="ar-SA"/>
        </w:rPr>
      </w:pPr>
      <w:r>
        <w:rPr>
          <w:rStyle w:val="13"/>
          <w:rFonts w:hint="eastAsia" w:ascii="仿宋" w:hAnsi="仿宋" w:eastAsia="仿宋" w:cs="仿宋"/>
          <w:b w:val="0"/>
          <w:i w:val="0"/>
          <w:caps w:val="0"/>
          <w:color w:val="000000"/>
          <w:spacing w:val="0"/>
          <w:w w:val="100"/>
          <w:kern w:val="0"/>
          <w:sz w:val="32"/>
          <w:szCs w:val="32"/>
          <w:lang w:val="en-US" w:eastAsia="zh-CN" w:bidi="ar-SA"/>
        </w:rPr>
        <w:t>因你于</w:t>
      </w:r>
      <w:r>
        <w:rPr>
          <w:rStyle w:val="13"/>
          <w:rFonts w:hint="eastAsia" w:ascii="仿宋" w:hAnsi="仿宋" w:eastAsia="仿宋" w:cs="仿宋"/>
          <w:b w:val="0"/>
          <w:i w:val="0"/>
          <w:caps w:val="0"/>
          <w:color w:val="000000"/>
          <w:spacing w:val="0"/>
          <w:w w:val="100"/>
          <w:kern w:val="0"/>
          <w:sz w:val="32"/>
          <w:szCs w:val="32"/>
          <w:u w:val="single"/>
          <w:lang w:val="en-US" w:eastAsia="zh-CN" w:bidi="ar-SA"/>
        </w:rPr>
        <w:t>2023</w:t>
      </w:r>
      <w:r>
        <w:rPr>
          <w:rStyle w:val="13"/>
          <w:rFonts w:hint="eastAsia" w:ascii="仿宋" w:hAnsi="仿宋" w:eastAsia="仿宋" w:cs="仿宋"/>
          <w:b w:val="0"/>
          <w:i w:val="0"/>
          <w:caps w:val="0"/>
          <w:spacing w:val="0"/>
          <w:w w:val="100"/>
          <w:kern w:val="2"/>
          <w:sz w:val="32"/>
          <w:szCs w:val="32"/>
          <w:u w:val="none" w:color="auto"/>
          <w:lang w:val="en-US" w:eastAsia="zh-CN" w:bidi="ar-SA"/>
        </w:rPr>
        <w:t>年</w:t>
      </w:r>
      <w:r>
        <w:rPr>
          <w:rStyle w:val="13"/>
          <w:rFonts w:hint="eastAsia" w:ascii="仿宋" w:hAnsi="仿宋" w:eastAsia="仿宋" w:cs="仿宋"/>
          <w:b w:val="0"/>
          <w:i w:val="0"/>
          <w:caps w:val="0"/>
          <w:spacing w:val="0"/>
          <w:w w:val="100"/>
          <w:kern w:val="2"/>
          <w:sz w:val="32"/>
          <w:szCs w:val="32"/>
          <w:u w:val="single" w:color="auto"/>
          <w:lang w:val="en-US" w:eastAsia="zh-CN" w:bidi="ar-SA"/>
        </w:rPr>
        <w:t>2</w:t>
      </w:r>
      <w:r>
        <w:rPr>
          <w:rStyle w:val="13"/>
          <w:rFonts w:hint="eastAsia" w:ascii="仿宋" w:hAnsi="仿宋" w:eastAsia="仿宋" w:cs="仿宋"/>
          <w:b w:val="0"/>
          <w:i w:val="0"/>
          <w:caps w:val="0"/>
          <w:spacing w:val="0"/>
          <w:w w:val="100"/>
          <w:kern w:val="2"/>
          <w:sz w:val="32"/>
          <w:szCs w:val="32"/>
          <w:u w:val="none" w:color="auto"/>
          <w:lang w:val="en-US" w:eastAsia="zh-CN" w:bidi="ar-SA"/>
        </w:rPr>
        <w:t>月</w:t>
      </w:r>
      <w:r>
        <w:rPr>
          <w:rStyle w:val="13"/>
          <w:rFonts w:hint="eastAsia" w:ascii="仿宋" w:hAnsi="仿宋" w:eastAsia="仿宋" w:cs="仿宋"/>
          <w:b w:val="0"/>
          <w:i w:val="0"/>
          <w:caps w:val="0"/>
          <w:spacing w:val="0"/>
          <w:w w:val="100"/>
          <w:kern w:val="2"/>
          <w:sz w:val="32"/>
          <w:szCs w:val="32"/>
          <w:u w:val="single" w:color="auto"/>
          <w:lang w:val="en-US" w:eastAsia="zh-CN" w:bidi="ar-SA"/>
        </w:rPr>
        <w:t>25</w:t>
      </w:r>
      <w:r>
        <w:rPr>
          <w:rStyle w:val="13"/>
          <w:rFonts w:hint="eastAsia" w:ascii="仿宋" w:hAnsi="仿宋" w:eastAsia="仿宋" w:cs="仿宋"/>
          <w:b w:val="0"/>
          <w:i w:val="0"/>
          <w:caps w:val="0"/>
          <w:spacing w:val="0"/>
          <w:w w:val="100"/>
          <w:kern w:val="2"/>
          <w:sz w:val="32"/>
          <w:szCs w:val="32"/>
          <w:u w:val="none" w:color="auto"/>
          <w:lang w:val="en-US" w:eastAsia="zh-CN" w:bidi="ar-SA"/>
        </w:rPr>
        <w:t>日</w:t>
      </w:r>
      <w:r>
        <w:rPr>
          <w:rStyle w:val="13"/>
          <w:rFonts w:hint="eastAsia" w:ascii="仿宋" w:hAnsi="仿宋" w:eastAsia="仿宋" w:cs="仿宋"/>
          <w:b w:val="0"/>
          <w:i w:val="0"/>
          <w:caps w:val="0"/>
          <w:color w:val="000000"/>
          <w:spacing w:val="0"/>
          <w:w w:val="100"/>
          <w:kern w:val="0"/>
          <w:sz w:val="32"/>
          <w:szCs w:val="32"/>
          <w:lang w:val="en-US" w:eastAsia="zh-CN" w:bidi="ar-SA"/>
        </w:rPr>
        <w:t>向我局申请减轻处罚，根据你所提交的陈述及提出的证据，可以减轻处罚。经我局研究决定：（1）决定减轻对你</w:t>
      </w:r>
      <w:r>
        <w:rPr>
          <w:rStyle w:val="14"/>
          <w:rFonts w:hint="eastAsia" w:ascii="仿宋" w:hAnsi="仿宋" w:eastAsia="仿宋" w:cs="仿宋"/>
          <w:color w:val="auto"/>
          <w:sz w:val="32"/>
          <w:szCs w:val="32"/>
          <w:lang w:val="en-US" w:eastAsia="zh-CN"/>
        </w:rPr>
        <w:t>未依法报批建设项目环境影响评价文件，擅自开工建设的行为</w:t>
      </w:r>
      <w:r>
        <w:rPr>
          <w:rStyle w:val="13"/>
          <w:rFonts w:hint="eastAsia" w:ascii="仿宋" w:hAnsi="仿宋" w:eastAsia="仿宋" w:cs="仿宋"/>
          <w:b w:val="0"/>
          <w:i w:val="0"/>
          <w:caps w:val="0"/>
          <w:color w:val="000000"/>
          <w:spacing w:val="0"/>
          <w:w w:val="100"/>
          <w:kern w:val="0"/>
          <w:sz w:val="32"/>
          <w:szCs w:val="32"/>
          <w:lang w:val="en-US" w:eastAsia="zh-CN" w:bidi="ar-SA"/>
        </w:rPr>
        <w:t>处罚款的50%；（2）决定减轻对</w:t>
      </w:r>
      <w:r>
        <w:rPr>
          <w:rStyle w:val="14"/>
          <w:rFonts w:hint="eastAsia" w:ascii="仿宋" w:hAnsi="仿宋" w:eastAsia="仿宋" w:cs="仿宋"/>
          <w:color w:val="auto"/>
          <w:sz w:val="32"/>
          <w:szCs w:val="32"/>
          <w:lang w:val="en-US" w:eastAsia="zh-CN"/>
        </w:rPr>
        <w:t>需要配套建设的环境保护设施未建成,主体工程即投入使用的行为</w:t>
      </w:r>
      <w:r>
        <w:rPr>
          <w:rStyle w:val="13"/>
          <w:rFonts w:hint="eastAsia" w:ascii="仿宋" w:hAnsi="仿宋" w:eastAsia="仿宋" w:cs="仿宋"/>
          <w:b w:val="0"/>
          <w:i w:val="0"/>
          <w:caps w:val="0"/>
          <w:color w:val="000000"/>
          <w:spacing w:val="0"/>
          <w:w w:val="100"/>
          <w:kern w:val="0"/>
          <w:sz w:val="32"/>
          <w:szCs w:val="32"/>
          <w:lang w:val="en-US" w:eastAsia="zh-CN" w:bidi="ar-SA"/>
        </w:rPr>
        <w:t>处罚款的50%。</w:t>
      </w:r>
      <w:r>
        <w:rPr>
          <w:rStyle w:val="14"/>
          <w:rFonts w:hint="eastAsia" w:ascii="仿宋" w:hAnsi="仿宋" w:eastAsia="仿宋" w:cs="仿宋"/>
          <w:color w:val="auto"/>
          <w:sz w:val="32"/>
          <w:szCs w:val="32"/>
          <w:lang w:val="en-US" w:eastAsia="zh-CN"/>
        </w:rPr>
        <w:t>综合以上</w:t>
      </w:r>
      <w:r>
        <w:rPr>
          <w:rStyle w:val="13"/>
          <w:rFonts w:hint="eastAsia" w:ascii="仿宋" w:hAnsi="仿宋" w:eastAsia="仿宋" w:cs="仿宋"/>
          <w:b w:val="0"/>
          <w:i w:val="0"/>
          <w:caps w:val="0"/>
          <w:color w:val="000000"/>
          <w:spacing w:val="0"/>
          <w:w w:val="100"/>
          <w:kern w:val="0"/>
          <w:sz w:val="32"/>
          <w:szCs w:val="32"/>
          <w:lang w:val="en-US" w:eastAsia="zh-CN" w:bidi="ar-SA"/>
        </w:rPr>
        <w:t>即处罚款人民币</w:t>
      </w:r>
      <w:r>
        <w:rPr>
          <w:rStyle w:val="14"/>
          <w:rFonts w:hint="eastAsia" w:ascii="仿宋" w:hAnsi="仿宋" w:eastAsia="仿宋" w:cs="仿宋"/>
          <w:color w:val="auto"/>
          <w:sz w:val="32"/>
          <w:szCs w:val="32"/>
          <w:lang w:val="en-US" w:eastAsia="zh-CN"/>
        </w:rPr>
        <w:t>贰拾柒万玖仟</w:t>
      </w:r>
      <w:r>
        <w:rPr>
          <w:rStyle w:val="14"/>
          <w:rFonts w:hint="eastAsia" w:ascii="仿宋" w:hAnsi="仿宋" w:eastAsia="仿宋" w:cs="仿宋"/>
          <w:b w:val="0"/>
          <w:bCs w:val="0"/>
          <w:color w:val="auto"/>
          <w:sz w:val="32"/>
          <w:szCs w:val="32"/>
          <w:u w:val="none"/>
          <w:lang w:val="en-US" w:eastAsia="zh-CN"/>
        </w:rPr>
        <w:t>元整</w:t>
      </w:r>
      <w:r>
        <w:rPr>
          <w:rStyle w:val="13"/>
          <w:rFonts w:hint="eastAsia" w:ascii="仿宋" w:hAnsi="仿宋" w:eastAsia="仿宋" w:cs="仿宋"/>
          <w:b w:val="0"/>
          <w:i w:val="0"/>
          <w:caps w:val="0"/>
          <w:color w:val="000000"/>
          <w:spacing w:val="0"/>
          <w:w w:val="100"/>
          <w:kern w:val="0"/>
          <w:sz w:val="32"/>
          <w:szCs w:val="32"/>
          <w:lang w:val="en-US" w:eastAsia="zh-CN" w:bidi="ar-SA"/>
        </w:rPr>
        <w:t>（¥279000.00元）。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3"/>
          <w:rFonts w:hint="eastAsia" w:ascii="仿宋" w:hAnsi="仿宋" w:eastAsia="仿宋" w:cs="仿宋"/>
          <w:b/>
          <w:bCs/>
          <w:i w:val="0"/>
          <w:caps w:val="0"/>
          <w:color w:val="000000"/>
          <w:spacing w:val="0"/>
          <w:w w:val="100"/>
          <w:kern w:val="0"/>
          <w:sz w:val="32"/>
          <w:szCs w:val="32"/>
          <w:lang w:val="en-US" w:eastAsia="zh-CN" w:bidi="ar-SA"/>
        </w:rPr>
      </w:pPr>
      <w:r>
        <w:rPr>
          <w:rStyle w:val="13"/>
          <w:rFonts w:hint="eastAsia" w:ascii="仿宋" w:hAnsi="仿宋" w:eastAsia="仿宋" w:cs="仿宋"/>
          <w:b/>
          <w:bCs/>
          <w:i w:val="0"/>
          <w:caps w:val="0"/>
          <w:color w:val="000000"/>
          <w:spacing w:val="0"/>
          <w:w w:val="100"/>
          <w:kern w:val="0"/>
          <w:sz w:val="32"/>
          <w:szCs w:val="32"/>
          <w:lang w:val="en-US" w:eastAsia="zh-CN" w:bidi="ar-SA"/>
        </w:rPr>
        <w:t>综合以上情况，我局对顾伟（报废汽车拆解点）处如下处理决定：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4"/>
          <w:rFonts w:hint="eastAsia" w:ascii="仿宋" w:hAnsi="仿宋" w:eastAsia="仿宋" w:cs="仿宋"/>
          <w:b/>
          <w:bCs/>
          <w:color w:val="auto"/>
          <w:sz w:val="32"/>
          <w:szCs w:val="32"/>
          <w:u w:val="none"/>
          <w:lang w:val="en-US" w:eastAsia="zh-CN"/>
        </w:rPr>
      </w:pPr>
      <w:r>
        <w:rPr>
          <w:rStyle w:val="14"/>
          <w:rFonts w:hint="eastAsia" w:ascii="仿宋" w:hAnsi="仿宋" w:eastAsia="仿宋" w:cs="仿宋"/>
          <w:b/>
          <w:bCs/>
          <w:color w:val="auto"/>
          <w:sz w:val="32"/>
          <w:szCs w:val="32"/>
          <w:u w:val="none"/>
          <w:lang w:val="en-US" w:eastAsia="zh-CN"/>
        </w:rPr>
        <w:t>1.立即停止环境违法行为。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4"/>
          <w:rFonts w:hint="default" w:ascii="仿宋" w:hAnsi="仿宋" w:eastAsia="仿宋" w:cs="仿宋"/>
          <w:b/>
          <w:bCs/>
          <w:color w:val="auto"/>
          <w:sz w:val="32"/>
          <w:szCs w:val="32"/>
          <w:u w:val="none"/>
          <w:lang w:val="en-US" w:eastAsia="zh-CN"/>
        </w:rPr>
      </w:pPr>
      <w:r>
        <w:rPr>
          <w:rStyle w:val="14"/>
          <w:rFonts w:hint="eastAsia" w:ascii="仿宋" w:hAnsi="仿宋" w:eastAsia="仿宋" w:cs="仿宋"/>
          <w:b/>
          <w:bCs/>
          <w:color w:val="auto"/>
          <w:sz w:val="32"/>
          <w:szCs w:val="32"/>
          <w:u w:val="none"/>
          <w:lang w:val="en-US" w:eastAsia="zh-CN"/>
        </w:rPr>
        <w:t>2.未取得相关行政审批手续前，不得从事生产经营活动。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4"/>
          <w:rFonts w:hint="eastAsia" w:ascii="仿宋" w:hAnsi="仿宋" w:eastAsia="仿宋" w:cs="仿宋"/>
          <w:b/>
          <w:bCs/>
          <w:color w:val="auto"/>
          <w:sz w:val="32"/>
          <w:szCs w:val="32"/>
          <w:u w:val="none"/>
          <w:lang w:val="en-US" w:eastAsia="zh-CN"/>
        </w:rPr>
      </w:pPr>
      <w:r>
        <w:rPr>
          <w:rStyle w:val="14"/>
          <w:rFonts w:hint="eastAsia" w:ascii="仿宋" w:hAnsi="仿宋" w:eastAsia="仿宋" w:cs="仿宋"/>
          <w:b/>
          <w:bCs/>
          <w:color w:val="auto"/>
          <w:sz w:val="32"/>
          <w:szCs w:val="32"/>
          <w:u w:val="none"/>
          <w:lang w:val="en-US" w:eastAsia="zh-CN"/>
        </w:rPr>
        <w:t>3.危险废物交由资质公司进行处理。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4"/>
          <w:rFonts w:hint="eastAsia" w:ascii="仿宋" w:hAnsi="仿宋" w:eastAsia="仿宋" w:cs="仿宋"/>
          <w:b/>
          <w:bCs/>
          <w:color w:val="auto"/>
          <w:sz w:val="32"/>
          <w:szCs w:val="32"/>
          <w:u w:val="none"/>
          <w:lang w:val="en-US" w:eastAsia="zh-CN"/>
        </w:rPr>
      </w:pPr>
      <w:r>
        <w:rPr>
          <w:rStyle w:val="14"/>
          <w:rFonts w:hint="eastAsia" w:ascii="仿宋" w:hAnsi="仿宋" w:eastAsia="仿宋" w:cs="仿宋"/>
          <w:b/>
          <w:bCs/>
          <w:color w:val="auto"/>
          <w:sz w:val="32"/>
          <w:szCs w:val="32"/>
          <w:u w:val="none"/>
          <w:lang w:val="en-US" w:eastAsia="zh-CN"/>
        </w:rPr>
        <w:t>4.共计处罚罚金：贰拾柒万玖仟元整</w:t>
      </w:r>
      <w:r>
        <w:rPr>
          <w:rStyle w:val="13"/>
          <w:rFonts w:hint="eastAsia" w:ascii="仿宋" w:hAnsi="仿宋" w:eastAsia="仿宋" w:cs="仿宋"/>
          <w:b w:val="0"/>
          <w:i w:val="0"/>
          <w:caps w:val="0"/>
          <w:color w:val="000000"/>
          <w:spacing w:val="0"/>
          <w:w w:val="100"/>
          <w:kern w:val="0"/>
          <w:sz w:val="32"/>
          <w:szCs w:val="32"/>
          <w:lang w:val="en-US" w:eastAsia="zh-CN" w:bidi="ar-SA"/>
        </w:rPr>
        <w:t>（¥279000.00元）</w:t>
      </w:r>
      <w:r>
        <w:rPr>
          <w:rStyle w:val="14"/>
          <w:rFonts w:hint="eastAsia" w:ascii="仿宋" w:hAnsi="仿宋" w:eastAsia="仿宋" w:cs="仿宋"/>
          <w:b/>
          <w:bCs/>
          <w:color w:val="auto"/>
          <w:sz w:val="32"/>
          <w:szCs w:val="32"/>
          <w:u w:val="none"/>
          <w:lang w:val="en-US" w:eastAsia="zh-CN"/>
        </w:rPr>
        <w:t>。</w:t>
      </w:r>
    </w:p>
    <w:p>
      <w:pPr>
        <w:pStyle w:val="16"/>
        <w:keepNext w:val="0"/>
        <w:keepLines w:val="0"/>
        <w:pageBreakBefore w:val="0"/>
        <w:widowControl/>
        <w:kinsoku/>
        <w:wordWrap/>
        <w:overflowPunct/>
        <w:topLinePunct w:val="0"/>
        <w:autoSpaceDE/>
        <w:autoSpaceDN/>
        <w:bidi w:val="0"/>
        <w:adjustRightInd/>
        <w:spacing w:line="560" w:lineRule="exact"/>
        <w:ind w:left="640" w:leftChars="200" w:firstLine="0" w:firstLineChars="0"/>
        <w:jc w:val="both"/>
        <w:textAlignment w:val="auto"/>
        <w:rPr>
          <w:rFonts w:hint="default" w:ascii="仿宋" w:hAnsi="仿宋" w:eastAsia="仿宋" w:cs="仿宋"/>
          <w:b/>
          <w:bCs/>
          <w:color w:val="000000"/>
          <w:kern w:val="0"/>
          <w:sz w:val="32"/>
          <w:szCs w:val="32"/>
          <w:u w:val="none"/>
          <w:lang w:val="en-US" w:eastAsia="zh-CN" w:bidi="ar"/>
        </w:rPr>
      </w:pPr>
      <w:r>
        <w:rPr>
          <w:rFonts w:hint="eastAsia" w:ascii="仿宋" w:hAnsi="仿宋" w:eastAsia="仿宋" w:cs="仿宋"/>
          <w:b/>
          <w:bCs/>
          <w:color w:val="000000"/>
          <w:kern w:val="0"/>
          <w:sz w:val="32"/>
          <w:szCs w:val="32"/>
          <w:u w:val="none"/>
          <w:lang w:val="en-US" w:eastAsia="zh-CN" w:bidi="ar"/>
        </w:rPr>
        <w:t>三、责令改正和行政处罚的履行方式和期限</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 w:hAnsi="仿宋" w:eastAsia="仿宋" w:cs="仿宋"/>
          <w:color w:val="00B0F0"/>
          <w:kern w:val="0"/>
          <w:sz w:val="32"/>
          <w:szCs w:val="32"/>
          <w:u w:val="single"/>
          <w:lang w:val="en-US"/>
        </w:rPr>
      </w:pPr>
      <w:r>
        <w:rPr>
          <w:rFonts w:hint="eastAsia" w:ascii="仿宋" w:hAnsi="仿宋" w:eastAsia="仿宋" w:cs="仿宋"/>
          <w:kern w:val="0"/>
          <w:sz w:val="32"/>
          <w:szCs w:val="32"/>
          <w:u w:val="single"/>
          <w:lang w:val="en-US" w:eastAsia="zh-CN" w:bidi="ar"/>
        </w:rPr>
        <w:t>限于接到本处罚决定之日起</w:t>
      </w:r>
      <w:r>
        <w:rPr>
          <w:rFonts w:hint="eastAsia" w:ascii="仿宋" w:hAnsi="仿宋" w:eastAsia="仿宋" w:cs="仿宋"/>
          <w:b/>
          <w:bCs/>
          <w:kern w:val="0"/>
          <w:sz w:val="32"/>
          <w:szCs w:val="32"/>
          <w:u w:val="single"/>
          <w:lang w:val="en-US" w:eastAsia="zh-CN" w:bidi="ar"/>
        </w:rPr>
        <w:t>15</w:t>
      </w:r>
      <w:r>
        <w:rPr>
          <w:rFonts w:hint="eastAsia" w:ascii="仿宋" w:hAnsi="仿宋" w:eastAsia="仿宋" w:cs="仿宋"/>
          <w:kern w:val="0"/>
          <w:sz w:val="32"/>
          <w:szCs w:val="32"/>
          <w:u w:val="single"/>
          <w:lang w:val="en-US" w:eastAsia="zh-CN" w:bidi="ar"/>
        </w:rPr>
        <w:t>日内缴至指定银行和账号。逾期不缴纳罚款的，我局可以根据《中华人民共和国行政处罚法》第七十二条第一项规定每日按罚款数额的3％加处罚款。</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收款银行：富滇银行</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银行电话：0871-63130528</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Style w:val="13"/>
          <w:rFonts w:hint="default" w:ascii="仿宋" w:hAnsi="仿宋" w:eastAsia="仿宋" w:cs="仿宋"/>
          <w:kern w:val="0"/>
          <w:sz w:val="32"/>
          <w:szCs w:val="32"/>
          <w:lang w:val="en-US" w:eastAsia="zh-CN" w:bidi="ar"/>
        </w:rPr>
      </w:pPr>
      <w:r>
        <w:rPr>
          <w:rStyle w:val="13"/>
          <w:rFonts w:hint="eastAsia" w:ascii="仿宋" w:hAnsi="仿宋" w:eastAsia="仿宋" w:cs="仿宋"/>
          <w:kern w:val="0"/>
          <w:sz w:val="32"/>
          <w:szCs w:val="32"/>
          <w:lang w:val="en-US" w:eastAsia="zh-CN" w:bidi="ar"/>
        </w:rPr>
        <w:t>请你单位应于接到本决定书之日起15日内将履行处罚决定的情况书面报告我局盘龙区环境监察大队。我局将委托昆明市盘龙区环境监察大队对你单位履行行政处罚的情况事实环境行政执法后监督。</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auto"/>
        <w:rPr>
          <w:rStyle w:val="13"/>
          <w:rFonts w:hint="eastAsia" w:ascii="仿宋" w:hAnsi="仿宋" w:eastAsia="仿宋" w:cs="仿宋"/>
          <w:b/>
          <w:bCs/>
          <w:kern w:val="0"/>
          <w:sz w:val="32"/>
          <w:szCs w:val="32"/>
          <w:lang w:val="en-US" w:eastAsia="zh-CN" w:bidi="ar"/>
        </w:rPr>
      </w:pPr>
      <w:r>
        <w:rPr>
          <w:rStyle w:val="13"/>
          <w:rFonts w:hint="eastAsia" w:ascii="仿宋" w:hAnsi="仿宋" w:eastAsia="仿宋" w:cs="仿宋"/>
          <w:b/>
          <w:bCs/>
          <w:kern w:val="0"/>
          <w:sz w:val="32"/>
          <w:szCs w:val="32"/>
          <w:lang w:val="en-US" w:eastAsia="zh-CN" w:bidi="ar"/>
        </w:rPr>
        <w:t>申请行政复议或者提起行政诉讼的途径和期限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你单位如不服本处罚决定，可在收到本处罚决定书之日起</w:t>
      </w:r>
      <w:r>
        <w:rPr>
          <w:rFonts w:hint="eastAsia" w:ascii="仿宋" w:hAnsi="仿宋" w:eastAsia="仿宋" w:cs="仿宋"/>
          <w:b/>
          <w:bCs/>
          <w:kern w:val="0"/>
          <w:sz w:val="32"/>
          <w:szCs w:val="32"/>
          <w:lang w:val="en-US" w:eastAsia="zh-CN" w:bidi="ar"/>
        </w:rPr>
        <w:t>60</w:t>
      </w:r>
      <w:r>
        <w:rPr>
          <w:rFonts w:hint="eastAsia" w:ascii="仿宋" w:hAnsi="仿宋" w:eastAsia="仿宋" w:cs="仿宋"/>
          <w:kern w:val="0"/>
          <w:sz w:val="32"/>
          <w:szCs w:val="32"/>
          <w:lang w:val="en-US" w:eastAsia="zh-CN" w:bidi="ar"/>
        </w:rPr>
        <w:t>日内向盘龙区人民政府申请行政复议，也可以在</w:t>
      </w:r>
      <w:r>
        <w:rPr>
          <w:rFonts w:hint="eastAsia" w:ascii="仿宋" w:hAnsi="仿宋" w:eastAsia="仿宋" w:cs="仿宋"/>
          <w:b/>
          <w:bCs/>
          <w:kern w:val="0"/>
          <w:sz w:val="32"/>
          <w:szCs w:val="32"/>
          <w:lang w:val="en-US" w:eastAsia="zh-CN" w:bidi="ar"/>
        </w:rPr>
        <w:t>6</w:t>
      </w:r>
      <w:r>
        <w:rPr>
          <w:rFonts w:hint="eastAsia" w:ascii="仿宋" w:hAnsi="仿宋" w:eastAsia="仿宋" w:cs="仿宋"/>
          <w:kern w:val="0"/>
          <w:sz w:val="32"/>
          <w:szCs w:val="32"/>
          <w:lang w:val="en-US" w:eastAsia="zh-CN" w:bidi="ar"/>
        </w:rPr>
        <w:t>个月内向人民法院提起行政诉讼。申请行政复议或者提起行政诉讼，不停止行政处罚决定的执行。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逾期不申请行政复议，不提起行政诉讼，又不履行本处罚决定的，我局将依法申请人民法院强制执行。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仿宋" w:hAnsi="仿宋" w:eastAsia="仿宋" w:cs="仿宋"/>
          <w:b/>
          <w:kern w:val="0"/>
          <w:sz w:val="32"/>
          <w:szCs w:val="32"/>
          <w:lang w:val="en-US" w:eastAsia="zh-CN" w:bidi="ar"/>
        </w:rPr>
      </w:pPr>
    </w:p>
    <w:p>
      <w:pPr>
        <w:pStyle w:val="2"/>
        <w:rPr>
          <w:rFonts w:hint="eastAsia" w:ascii="仿宋" w:hAnsi="仿宋" w:eastAsia="仿宋" w:cs="仿宋"/>
          <w:b/>
          <w:kern w:val="0"/>
          <w:sz w:val="32"/>
          <w:szCs w:val="32"/>
          <w:lang w:val="en-US" w:eastAsia="zh-CN" w:bidi="ar"/>
        </w:rPr>
      </w:pPr>
    </w:p>
    <w:p>
      <w:pPr>
        <w:pStyle w:val="2"/>
        <w:rPr>
          <w:rFonts w:hint="eastAsia" w:ascii="仿宋" w:hAnsi="仿宋" w:eastAsia="仿宋" w:cs="仿宋"/>
          <w:b/>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仿宋" w:hAnsi="仿宋" w:eastAsia="仿宋" w:cs="仿宋"/>
          <w:b/>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hanging="3840"/>
        <w:jc w:val="center"/>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                                               昆明市生态环境局盘龙分局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hanging="3840"/>
        <w:jc w:val="center"/>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                                                2023年3月20日    </w:t>
      </w:r>
    </w:p>
    <w:p/>
    <w:sectPr>
      <w:headerReference r:id="rId3" w:type="default"/>
      <w:footerReference r:id="rId4" w:type="default"/>
      <w:pgSz w:w="11906" w:h="16838"/>
      <w:pgMar w:top="1440" w:right="1134" w:bottom="1134" w:left="146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7139F"/>
    <w:multiLevelType w:val="singleLevel"/>
    <w:tmpl w:val="E51713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s>
  <w:rsids>
    <w:rsidRoot w:val="6A6B2B3D"/>
    <w:rsid w:val="04994399"/>
    <w:rsid w:val="09FA0DBA"/>
    <w:rsid w:val="0C4C0A9D"/>
    <w:rsid w:val="116B3AC6"/>
    <w:rsid w:val="11C54989"/>
    <w:rsid w:val="17012CAE"/>
    <w:rsid w:val="1B1A46B6"/>
    <w:rsid w:val="204E0C44"/>
    <w:rsid w:val="288E3391"/>
    <w:rsid w:val="2FAA08E7"/>
    <w:rsid w:val="37DD6782"/>
    <w:rsid w:val="41616924"/>
    <w:rsid w:val="41C42E98"/>
    <w:rsid w:val="4D2F455E"/>
    <w:rsid w:val="4EE84D57"/>
    <w:rsid w:val="5831318B"/>
    <w:rsid w:val="64E6355A"/>
    <w:rsid w:val="68FE280F"/>
    <w:rsid w:val="6A6B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heme="minorBidi"/>
      <w:kern w:val="2"/>
      <w:sz w:val="32"/>
      <w:szCs w:val="2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实施方案正文"/>
    <w:qFormat/>
    <w:uiPriority w:val="0"/>
    <w:pPr>
      <w:ind w:firstLine="566" w:firstLineChars="202"/>
      <w:jc w:val="both"/>
      <w:textAlignment w:val="baseline"/>
    </w:pPr>
    <w:rPr>
      <w:rFonts w:ascii="Calibri" w:hAnsi="Calibri" w:eastAsia="宋体" w:cstheme="minorBidi"/>
      <w:kern w:val="2"/>
      <w:sz w:val="32"/>
      <w:szCs w:val="22"/>
      <w:lang w:val="en-US" w:eastAsia="zh-CN" w:bidi="ar-SA"/>
    </w:rPr>
  </w:style>
  <w:style w:type="paragraph" w:styleId="4">
    <w:name w:val="footer"/>
    <w:qFormat/>
    <w:uiPriority w:val="0"/>
    <w:pPr>
      <w:tabs>
        <w:tab w:val="center" w:pos="4153"/>
        <w:tab w:val="right" w:pos="8306"/>
      </w:tabs>
      <w:snapToGrid w:val="0"/>
      <w:jc w:val="left"/>
      <w:textAlignment w:val="baseline"/>
    </w:pPr>
    <w:rPr>
      <w:rFonts w:ascii="Calibri" w:hAnsi="Calibri" w:eastAsia="宋体" w:cstheme="minorBidi"/>
      <w:kern w:val="2"/>
      <w:sz w:val="18"/>
      <w:szCs w:val="22"/>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7"/>
    <w:qFormat/>
    <w:uiPriority w:val="0"/>
    <w:pPr>
      <w:widowControl w:val="0"/>
      <w:spacing w:before="0" w:beforeAutospacing="1" w:after="142" w:afterAutospacing="0" w:line="240" w:lineRule="auto"/>
      <w:ind w:left="0" w:right="0"/>
      <w:jc w:val="both"/>
    </w:pPr>
    <w:rPr>
      <w:rFonts w:ascii="Calibri" w:hAnsi="Calibri" w:eastAsia="宋体" w:cs="Times New Roman"/>
      <w:kern w:val="0"/>
      <w:sz w:val="24"/>
      <w:szCs w:val="22"/>
      <w:lang w:val="en-US" w:eastAsia="zh-CN" w:bidi="ar"/>
    </w:rPr>
  </w:style>
  <w:style w:type="paragraph" w:customStyle="1" w:styleId="7">
    <w:name w:val="正文13"/>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0"/>
      <w:sz w:val="20"/>
      <w:szCs w:val="20"/>
      <w:lang w:val="en-US" w:eastAsia="zh-CN" w:bidi="ar-SA"/>
    </w:rPr>
  </w:style>
  <w:style w:type="character" w:styleId="10">
    <w:name w:val="FollowedHyperlink"/>
    <w:basedOn w:val="9"/>
    <w:qFormat/>
    <w:uiPriority w:val="0"/>
    <w:rPr>
      <w:color w:val="005C81"/>
      <w:u w:val="none"/>
    </w:rPr>
  </w:style>
  <w:style w:type="character" w:styleId="11">
    <w:name w:val="Emphasis"/>
    <w:basedOn w:val="9"/>
    <w:qFormat/>
    <w:uiPriority w:val="0"/>
  </w:style>
  <w:style w:type="character" w:styleId="12">
    <w:name w:val="Hyperlink"/>
    <w:basedOn w:val="9"/>
    <w:qFormat/>
    <w:uiPriority w:val="0"/>
    <w:rPr>
      <w:color w:val="005C81"/>
      <w:u w:val="none"/>
    </w:rPr>
  </w:style>
  <w:style w:type="character" w:customStyle="1" w:styleId="13">
    <w:name w:val="NormalCharacter"/>
    <w:link w:val="1"/>
    <w:semiHidden/>
    <w:qFormat/>
    <w:uiPriority w:val="0"/>
    <w:rPr>
      <w:rFonts w:ascii="Calibri" w:hAnsi="Calibri" w:eastAsia="宋体" w:cstheme="minorBidi"/>
      <w:kern w:val="2"/>
      <w:sz w:val="32"/>
      <w:szCs w:val="22"/>
      <w:lang w:val="en-US" w:eastAsia="zh-CN" w:bidi="ar-SA"/>
    </w:rPr>
  </w:style>
  <w:style w:type="character" w:customStyle="1" w:styleId="14">
    <w:name w:val="正文1 Char"/>
    <w:qFormat/>
    <w:uiPriority w:val="0"/>
    <w:rPr>
      <w:rFonts w:cs="Times New Roman" w:asciiTheme="minorHAnsi" w:hAnsiTheme="minorHAnsi" w:eastAsiaTheme="minorEastAsia"/>
      <w:color w:val="auto"/>
      <w:kern w:val="2"/>
      <w:sz w:val="32"/>
      <w:szCs w:val="22"/>
      <w:lang w:val="en-US" w:eastAsia="zh-CN" w:bidi="ar-SA"/>
    </w:rPr>
  </w:style>
  <w:style w:type="paragraph" w:customStyle="1" w:styleId="15">
    <w:name w:val="正文11"/>
    <w:qFormat/>
    <w:uiPriority w:val="0"/>
    <w:pPr>
      <w:widowControl w:val="0"/>
      <w:jc w:val="both"/>
    </w:pPr>
    <w:rPr>
      <w:rFonts w:ascii="Calibri" w:hAnsi="Calibri" w:eastAsia="宋体" w:cs="Times New Roman"/>
      <w:kern w:val="2"/>
      <w:sz w:val="32"/>
      <w:szCs w:val="22"/>
      <w:lang w:val="en-US" w:eastAsia="zh-CN" w:bidi="ar-SA"/>
    </w:rPr>
  </w:style>
  <w:style w:type="paragraph" w:customStyle="1" w:styleId="16">
    <w:name w:val="HtmlNormal"/>
    <w:qFormat/>
    <w:uiPriority w:val="0"/>
    <w:pPr>
      <w:jc w:val="left"/>
      <w:textAlignment w:val="baseline"/>
    </w:pPr>
    <w:rPr>
      <w:rFonts w:ascii="Calibri" w:hAnsi="Calibri" w:eastAsia="宋体" w:cstheme="minorBidi"/>
      <w:kern w:val="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2022</Words>
  <Characters>2137</Characters>
  <Lines>0</Lines>
  <Paragraphs>0</Paragraphs>
  <TotalTime>1</TotalTime>
  <ScaleCrop>false</ScaleCrop>
  <LinksUpToDate>false</LinksUpToDate>
  <CharactersWithSpaces>2253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2022-09-20T06:30:00Z</dcterms:created>
  <dc:creator>Huawei</dc:creator>
  <cp:lastModifiedBy>pp</cp:lastModifiedBy>
  <cp:lastPrinted>2023-03-20T06:46:00Z</cp:lastPrinted>
  <dcterms:modified xsi:type="dcterms:W3CDTF">2023-03-23T08:43:08Z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F38EDB795EA14D889B612DD5597B2D96</vt:lpwstr>
  </property>
</Properties>
</file>