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方正小标宋_GBK" w:eastAsia="方正小标宋_GBK"/>
          <w:sz w:val="28"/>
          <w:szCs w:val="28"/>
          <w:highlight w:val="none"/>
        </w:rPr>
      </w:pPr>
      <w:bookmarkStart w:id="0" w:name="_Toc27048"/>
    </w:p>
    <w:p>
      <w:pPr>
        <w:pStyle w:val="2"/>
        <w:ind w:firstLine="420"/>
        <w:rPr>
          <w:highlight w:val="none"/>
        </w:rPr>
      </w:pPr>
    </w:p>
    <w:p>
      <w:pPr>
        <w:ind w:firstLine="0" w:firstLineChars="0"/>
        <w:jc w:val="center"/>
        <w:rPr>
          <w:rFonts w:ascii="黑体" w:hAnsi="黑体" w:eastAsia="黑体" w:cs="黑体"/>
          <w:b/>
          <w:bCs/>
          <w:sz w:val="52"/>
          <w:szCs w:val="52"/>
          <w:highlight w:val="none"/>
        </w:rPr>
      </w:pPr>
      <w:r>
        <w:rPr>
          <w:rFonts w:hint="eastAsia" w:ascii="黑体" w:hAnsi="黑体" w:eastAsia="黑体" w:cs="黑体"/>
          <w:b/>
          <w:bCs/>
          <w:sz w:val="52"/>
          <w:szCs w:val="52"/>
          <w:highlight w:val="none"/>
        </w:rPr>
        <w:t>昆明市盘龙区人民政府鼓楼街道办事处项目支出绩效自评报告</w:t>
      </w:r>
      <w:bookmarkEnd w:id="0"/>
    </w:p>
    <w:p>
      <w:pPr>
        <w:ind w:firstLine="1044"/>
        <w:jc w:val="center"/>
        <w:rPr>
          <w:rFonts w:ascii="黑体" w:hAnsi="黑体" w:eastAsia="黑体" w:cs="黑体"/>
          <w:b/>
          <w:bCs/>
          <w:sz w:val="52"/>
          <w:szCs w:val="52"/>
          <w:highlight w:val="none"/>
        </w:rPr>
      </w:pPr>
      <w:bookmarkStart w:id="1" w:name="_Toc23930"/>
      <w:r>
        <w:rPr>
          <w:rFonts w:hint="eastAsia" w:ascii="黑体" w:hAnsi="黑体" w:eastAsia="黑体" w:cs="黑体"/>
          <w:b/>
          <w:bCs/>
          <w:sz w:val="52"/>
          <w:szCs w:val="52"/>
          <w:highlight w:val="none"/>
        </w:rPr>
        <w:t>（202</w:t>
      </w:r>
      <w:r>
        <w:rPr>
          <w:rFonts w:hint="eastAsia" w:ascii="黑体" w:hAnsi="黑体" w:eastAsia="黑体" w:cs="黑体"/>
          <w:b/>
          <w:bCs/>
          <w:sz w:val="52"/>
          <w:szCs w:val="52"/>
          <w:highlight w:val="none"/>
          <w:lang w:val="en-US" w:eastAsia="zh-CN"/>
        </w:rPr>
        <w:t>2</w:t>
      </w:r>
      <w:r>
        <w:rPr>
          <w:rFonts w:hint="eastAsia" w:ascii="黑体" w:hAnsi="黑体" w:eastAsia="黑体" w:cs="黑体"/>
          <w:b/>
          <w:bCs/>
          <w:sz w:val="52"/>
          <w:szCs w:val="52"/>
          <w:highlight w:val="none"/>
        </w:rPr>
        <w:t>年度）</w:t>
      </w:r>
      <w:bookmarkEnd w:id="1"/>
    </w:p>
    <w:p>
      <w:pPr>
        <w:spacing w:before="120" w:after="120" w:line="480" w:lineRule="auto"/>
        <w:ind w:firstLine="1044"/>
        <w:jc w:val="center"/>
        <w:rPr>
          <w:rFonts w:ascii="Times New Roman" w:hAnsi="Times New Roman" w:eastAsia="黑体"/>
          <w:b/>
          <w:bCs/>
          <w:sz w:val="52"/>
          <w:szCs w:val="52"/>
          <w:highlight w:val="none"/>
        </w:rPr>
      </w:pPr>
    </w:p>
    <w:p>
      <w:pPr>
        <w:spacing w:before="120" w:after="120" w:line="480" w:lineRule="auto"/>
        <w:ind w:firstLine="883"/>
        <w:jc w:val="center"/>
        <w:rPr>
          <w:rFonts w:ascii="Times New Roman" w:hAnsi="Times New Roman"/>
          <w:b/>
          <w:bCs/>
          <w:sz w:val="44"/>
          <w:szCs w:val="44"/>
          <w:highlight w:val="none"/>
        </w:rPr>
      </w:pPr>
    </w:p>
    <w:p>
      <w:pPr>
        <w:spacing w:before="120" w:after="120" w:line="480" w:lineRule="auto"/>
        <w:ind w:firstLine="883"/>
        <w:jc w:val="center"/>
        <w:rPr>
          <w:rFonts w:ascii="Times New Roman" w:hAnsi="Times New Roman"/>
          <w:b/>
          <w:bCs/>
          <w:sz w:val="44"/>
          <w:szCs w:val="44"/>
          <w:highlight w:val="none"/>
        </w:rPr>
      </w:pPr>
    </w:p>
    <w:p>
      <w:pPr>
        <w:ind w:firstLine="562"/>
        <w:rPr>
          <w:rFonts w:ascii="Times New Roman" w:hAnsi="Times New Roman" w:eastAsia="黑体" w:cs="黑体"/>
          <w:b/>
          <w:bCs/>
          <w:sz w:val="28"/>
          <w:szCs w:val="28"/>
          <w:highlight w:val="none"/>
          <w:u w:val="single"/>
        </w:rPr>
      </w:pPr>
      <w:r>
        <w:rPr>
          <w:rFonts w:hint="eastAsia" w:ascii="Times New Roman" w:hAnsi="Times New Roman" w:eastAsia="黑体" w:cs="黑体"/>
          <w:b/>
          <w:bCs/>
          <w:sz w:val="28"/>
          <w:szCs w:val="28"/>
          <w:highlight w:val="none"/>
        </w:rPr>
        <w:t>部门名称（公章）：</w:t>
      </w:r>
      <w:r>
        <w:rPr>
          <w:rFonts w:hint="eastAsia" w:ascii="Times New Roman" w:hAnsi="Times New Roman" w:eastAsia="黑体" w:cs="黑体"/>
          <w:b/>
          <w:bCs/>
          <w:sz w:val="28"/>
          <w:szCs w:val="28"/>
          <w:highlight w:val="none"/>
          <w:u w:val="single"/>
        </w:rPr>
        <w:t>昆明市盘龙区人民政府鼓楼街道办事处</w:t>
      </w:r>
    </w:p>
    <w:p>
      <w:pPr>
        <w:pStyle w:val="2"/>
        <w:ind w:firstLine="562"/>
        <w:rPr>
          <w:rFonts w:eastAsia="黑体" w:cs="黑体"/>
          <w:b/>
          <w:bCs/>
          <w:sz w:val="28"/>
          <w:szCs w:val="28"/>
          <w:highlight w:val="none"/>
        </w:rPr>
      </w:pPr>
      <w:r>
        <w:rPr>
          <w:rFonts w:hint="eastAsia" w:eastAsia="黑体" w:cs="黑体"/>
          <w:b/>
          <w:bCs/>
          <w:sz w:val="28"/>
          <w:szCs w:val="28"/>
          <w:highlight w:val="none"/>
        </w:rPr>
        <w:t>项目单位：</w:t>
      </w:r>
      <w:r>
        <w:rPr>
          <w:rFonts w:hint="eastAsia" w:eastAsia="黑体" w:cs="黑体"/>
          <w:b/>
          <w:bCs/>
          <w:sz w:val="28"/>
          <w:szCs w:val="28"/>
          <w:highlight w:val="none"/>
          <w:u w:val="single"/>
        </w:rPr>
        <w:t>昆明市盘龙区人民政府鼓楼街道办事处</w:t>
      </w:r>
    </w:p>
    <w:p>
      <w:pPr>
        <w:pStyle w:val="3"/>
        <w:ind w:firstLine="562"/>
        <w:rPr>
          <w:rFonts w:ascii="Times New Roman" w:hAnsi="Times New Roman" w:eastAsia="黑体" w:cs="黑体"/>
          <w:b/>
          <w:bCs/>
          <w:sz w:val="28"/>
          <w:szCs w:val="28"/>
          <w:highlight w:val="none"/>
        </w:rPr>
      </w:pPr>
      <w:r>
        <w:rPr>
          <w:rFonts w:hint="eastAsia" w:ascii="Times New Roman" w:hAnsi="Times New Roman" w:eastAsia="黑体" w:cs="黑体"/>
          <w:b/>
          <w:bCs/>
          <w:sz w:val="28"/>
          <w:szCs w:val="28"/>
          <w:highlight w:val="none"/>
        </w:rPr>
        <w:t>主管部门：</w:t>
      </w:r>
      <w:r>
        <w:rPr>
          <w:rFonts w:hint="eastAsia" w:ascii="Times New Roman" w:hAnsi="Times New Roman" w:eastAsia="黑体" w:cs="黑体"/>
          <w:b/>
          <w:bCs/>
          <w:sz w:val="28"/>
          <w:szCs w:val="28"/>
          <w:highlight w:val="none"/>
          <w:u w:val="single"/>
        </w:rPr>
        <w:t>昆明市盘龙区人民政府鼓楼街道办事处</w:t>
      </w:r>
    </w:p>
    <w:p>
      <w:pPr>
        <w:ind w:firstLine="562"/>
        <w:rPr>
          <w:rFonts w:ascii="Times New Roman" w:hAnsi="Times New Roman" w:eastAsia="黑体" w:cs="黑体"/>
          <w:b/>
          <w:bCs/>
          <w:sz w:val="28"/>
          <w:szCs w:val="28"/>
          <w:highlight w:val="none"/>
          <w:u w:val="single"/>
        </w:rPr>
      </w:pPr>
      <w:r>
        <w:rPr>
          <w:rFonts w:hint="eastAsia" w:ascii="Times New Roman" w:hAnsi="Times New Roman" w:eastAsia="黑体" w:cs="黑体"/>
          <w:b/>
          <w:bCs/>
          <w:sz w:val="28"/>
          <w:szCs w:val="28"/>
          <w:highlight w:val="none"/>
        </w:rPr>
        <w:t>项目名称：</w:t>
      </w:r>
      <w:r>
        <w:rPr>
          <w:rFonts w:hint="eastAsia" w:ascii="Times New Roman" w:hAnsi="Times New Roman" w:eastAsia="黑体" w:cs="黑体"/>
          <w:b/>
          <w:bCs/>
          <w:sz w:val="28"/>
          <w:szCs w:val="28"/>
          <w:highlight w:val="none"/>
          <w:u w:val="single"/>
        </w:rPr>
        <w:t>城管工作经费</w:t>
      </w:r>
    </w:p>
    <w:p>
      <w:pPr>
        <w:pStyle w:val="2"/>
        <w:ind w:firstLine="562"/>
        <w:rPr>
          <w:highlight w:val="none"/>
        </w:rPr>
      </w:pPr>
      <w:r>
        <w:rPr>
          <w:rFonts w:hint="eastAsia" w:eastAsia="黑体" w:cs="黑体"/>
          <w:b/>
          <w:bCs/>
          <w:sz w:val="28"/>
          <w:szCs w:val="28"/>
          <w:highlight w:val="none"/>
        </w:rPr>
        <w:t>绩效自评日期：</w:t>
      </w:r>
      <w:r>
        <w:rPr>
          <w:rFonts w:hint="eastAsia" w:eastAsia="黑体" w:cs="黑体"/>
          <w:b/>
          <w:bCs/>
          <w:sz w:val="28"/>
          <w:szCs w:val="28"/>
          <w:highlight w:val="none"/>
          <w:u w:val="single"/>
        </w:rPr>
        <w:t>202</w:t>
      </w:r>
      <w:r>
        <w:rPr>
          <w:rFonts w:hint="eastAsia" w:eastAsia="黑体" w:cs="黑体"/>
          <w:b/>
          <w:bCs/>
          <w:sz w:val="28"/>
          <w:szCs w:val="28"/>
          <w:highlight w:val="none"/>
          <w:u w:val="single"/>
          <w:lang w:val="en-US" w:eastAsia="zh-CN"/>
        </w:rPr>
        <w:t>3</w:t>
      </w:r>
      <w:r>
        <w:rPr>
          <w:rFonts w:hint="eastAsia" w:eastAsia="黑体" w:cs="黑体"/>
          <w:b/>
          <w:bCs/>
          <w:sz w:val="28"/>
          <w:szCs w:val="28"/>
          <w:highlight w:val="none"/>
          <w:u w:val="single"/>
        </w:rPr>
        <w:t>年</w:t>
      </w:r>
      <w:r>
        <w:rPr>
          <w:rFonts w:hint="eastAsia" w:eastAsia="黑体" w:cs="黑体"/>
          <w:b/>
          <w:bCs/>
          <w:sz w:val="28"/>
          <w:szCs w:val="28"/>
          <w:highlight w:val="none"/>
          <w:u w:val="single"/>
          <w:lang w:val="en-US" w:eastAsia="zh-CN"/>
        </w:rPr>
        <w:t>4</w:t>
      </w:r>
      <w:r>
        <w:rPr>
          <w:rFonts w:hint="eastAsia" w:eastAsia="黑体" w:cs="黑体"/>
          <w:b/>
          <w:bCs/>
          <w:sz w:val="28"/>
          <w:szCs w:val="28"/>
          <w:highlight w:val="none"/>
          <w:u w:val="single"/>
        </w:rPr>
        <w:t>月</w:t>
      </w:r>
      <w:r>
        <w:rPr>
          <w:rFonts w:hint="eastAsia" w:eastAsia="黑体" w:cs="黑体"/>
          <w:b/>
          <w:bCs/>
          <w:sz w:val="28"/>
          <w:szCs w:val="28"/>
          <w:highlight w:val="none"/>
          <w:u w:val="single"/>
          <w:lang w:val="en-US" w:eastAsia="zh-CN"/>
        </w:rPr>
        <w:t>3</w:t>
      </w:r>
      <w:r>
        <w:rPr>
          <w:rFonts w:hint="eastAsia" w:eastAsia="黑体" w:cs="黑体"/>
          <w:b/>
          <w:bCs/>
          <w:sz w:val="28"/>
          <w:szCs w:val="28"/>
          <w:highlight w:val="none"/>
          <w:u w:val="single"/>
        </w:rPr>
        <w:t>日至</w:t>
      </w:r>
      <w:r>
        <w:rPr>
          <w:rFonts w:hint="eastAsia" w:eastAsia="黑体" w:cs="黑体"/>
          <w:b/>
          <w:bCs/>
          <w:sz w:val="28"/>
          <w:szCs w:val="28"/>
          <w:highlight w:val="none"/>
          <w:u w:val="single"/>
          <w:lang w:val="en-US" w:eastAsia="zh-CN"/>
        </w:rPr>
        <w:t>4</w:t>
      </w:r>
      <w:r>
        <w:rPr>
          <w:rFonts w:hint="eastAsia" w:eastAsia="黑体" w:cs="黑体"/>
          <w:b/>
          <w:bCs/>
          <w:sz w:val="28"/>
          <w:szCs w:val="28"/>
          <w:highlight w:val="none"/>
          <w:u w:val="single"/>
        </w:rPr>
        <w:t>月</w:t>
      </w:r>
      <w:r>
        <w:rPr>
          <w:rFonts w:hint="eastAsia" w:eastAsia="黑体" w:cs="黑体"/>
          <w:b/>
          <w:bCs/>
          <w:sz w:val="28"/>
          <w:szCs w:val="28"/>
          <w:highlight w:val="none"/>
          <w:u w:val="single"/>
          <w:lang w:val="en-US" w:eastAsia="zh-CN"/>
        </w:rPr>
        <w:t>30</w:t>
      </w:r>
      <w:r>
        <w:rPr>
          <w:rFonts w:hint="eastAsia" w:eastAsia="黑体" w:cs="黑体"/>
          <w:b/>
          <w:bCs/>
          <w:sz w:val="28"/>
          <w:szCs w:val="28"/>
          <w:highlight w:val="none"/>
          <w:u w:val="single"/>
        </w:rPr>
        <w:t>日</w:t>
      </w:r>
    </w:p>
    <w:p>
      <w:pPr>
        <w:ind w:firstLine="562"/>
        <w:jc w:val="center"/>
        <w:rPr>
          <w:rFonts w:ascii="Times New Roman" w:hAnsi="Times New Roman" w:eastAsia="黑体" w:cs="黑体"/>
          <w:b/>
          <w:bCs/>
          <w:sz w:val="28"/>
          <w:szCs w:val="28"/>
          <w:highlight w:val="none"/>
        </w:rPr>
      </w:pPr>
      <w:r>
        <w:rPr>
          <w:rFonts w:hint="eastAsia" w:eastAsia="黑体" w:cs="黑体"/>
          <w:b/>
          <w:bCs/>
          <w:sz w:val="28"/>
          <w:szCs w:val="28"/>
          <w:highlight w:val="none"/>
        </w:rPr>
        <w:t>202</w:t>
      </w:r>
      <w:r>
        <w:rPr>
          <w:rFonts w:hint="eastAsia" w:eastAsia="黑体" w:cs="黑体"/>
          <w:b/>
          <w:bCs/>
          <w:sz w:val="28"/>
          <w:szCs w:val="28"/>
          <w:highlight w:val="none"/>
          <w:lang w:val="en-US" w:eastAsia="zh-CN"/>
        </w:rPr>
        <w:t>3</w:t>
      </w:r>
      <w:r>
        <w:rPr>
          <w:rFonts w:hint="eastAsia" w:eastAsia="黑体" w:cs="黑体"/>
          <w:b/>
          <w:bCs/>
          <w:sz w:val="28"/>
          <w:szCs w:val="28"/>
          <w:highlight w:val="none"/>
        </w:rPr>
        <w:t>年</w:t>
      </w:r>
      <w:r>
        <w:rPr>
          <w:rFonts w:hint="eastAsia" w:eastAsia="黑体" w:cs="黑体"/>
          <w:b/>
          <w:bCs/>
          <w:sz w:val="28"/>
          <w:szCs w:val="28"/>
          <w:highlight w:val="none"/>
          <w:lang w:val="en-US" w:eastAsia="zh-CN"/>
        </w:rPr>
        <w:t>4</w:t>
      </w:r>
      <w:r>
        <w:rPr>
          <w:rFonts w:hint="eastAsia" w:eastAsia="黑体" w:cs="黑体"/>
          <w:b/>
          <w:bCs/>
          <w:sz w:val="28"/>
          <w:szCs w:val="28"/>
          <w:highlight w:val="none"/>
        </w:rPr>
        <w:t>月</w:t>
      </w:r>
    </w:p>
    <w:p>
      <w:pPr>
        <w:ind w:firstLine="562"/>
        <w:jc w:val="center"/>
        <w:rPr>
          <w:rFonts w:ascii="Times New Roman" w:hAnsi="Times New Roman" w:eastAsia="黑体" w:cs="黑体"/>
          <w:b/>
          <w:bCs/>
          <w:sz w:val="28"/>
          <w:szCs w:val="28"/>
          <w:highlight w:val="none"/>
        </w:rPr>
      </w:pPr>
    </w:p>
    <w:p>
      <w:pPr>
        <w:ind w:firstLine="562"/>
        <w:jc w:val="center"/>
        <w:rPr>
          <w:rFonts w:ascii="Times New Roman" w:hAnsi="Times New Roman" w:eastAsia="黑体" w:cs="黑体"/>
          <w:b/>
          <w:bCs/>
          <w:sz w:val="28"/>
          <w:szCs w:val="28"/>
          <w:highlight w:val="none"/>
        </w:rPr>
      </w:pPr>
    </w:p>
    <w:p>
      <w:pPr>
        <w:ind w:firstLine="562"/>
        <w:jc w:val="center"/>
        <w:rPr>
          <w:rFonts w:ascii="Times New Roman" w:hAnsi="Times New Roman" w:eastAsia="黑体" w:cs="黑体"/>
          <w:b/>
          <w:bCs/>
          <w:sz w:val="28"/>
          <w:szCs w:val="28"/>
          <w:highlight w:val="none"/>
        </w:rPr>
      </w:pPr>
    </w:p>
    <w:p>
      <w:pPr>
        <w:ind w:firstLine="562"/>
        <w:jc w:val="center"/>
        <w:rPr>
          <w:rFonts w:ascii="Times New Roman" w:hAnsi="Times New Roman" w:eastAsia="仿宋_GB2312"/>
          <w:b/>
          <w:bCs/>
          <w:sz w:val="28"/>
          <w:szCs w:val="28"/>
          <w:highlight w:val="none"/>
        </w:rPr>
      </w:pPr>
    </w:p>
    <w:p>
      <w:pPr>
        <w:widowControl/>
        <w:ind w:firstLine="562"/>
        <w:jc w:val="left"/>
        <w:rPr>
          <w:rFonts w:ascii="Times New Roman" w:hAnsi="Times New Roman" w:eastAsia="仿宋_GB2312"/>
          <w:b/>
          <w:bCs/>
          <w:sz w:val="28"/>
          <w:szCs w:val="28"/>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312" w:charSpace="0"/>
        </w:sectPr>
      </w:pPr>
    </w:p>
    <w:p>
      <w:pPr>
        <w:pStyle w:val="16"/>
        <w:widowControl w:val="0"/>
        <w:spacing w:after="0" w:line="360" w:lineRule="auto"/>
        <w:ind w:left="600" w:leftChars="200"/>
        <w:jc w:val="both"/>
        <w:rPr>
          <w:rFonts w:ascii="Times New Roman" w:hAnsi="Times New Roman" w:eastAsia="黑体" w:cs="Times New Roman"/>
          <w:kern w:val="2"/>
          <w:sz w:val="24"/>
          <w:szCs w:val="24"/>
          <w:highlight w:val="none"/>
          <w:lang w:val="zh-TW" w:eastAsia="zh-TW"/>
        </w:rPr>
      </w:pPr>
      <w:r>
        <w:rPr>
          <w:rFonts w:hint="eastAsia" w:ascii="Times New Roman" w:hAnsi="Times New Roman" w:eastAsia="黑体" w:cs="黑体"/>
          <w:kern w:val="2"/>
          <w:sz w:val="24"/>
          <w:szCs w:val="24"/>
          <w:highlight w:val="none"/>
          <w:lang w:val="zh-TW" w:eastAsia="zh-TW"/>
        </w:rPr>
        <w:t>评价小组成员：</w:t>
      </w:r>
    </w:p>
    <w:tbl>
      <w:tblPr>
        <w:tblStyle w:val="13"/>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639"/>
        <w:gridCol w:w="1703"/>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评价小组</w:t>
            </w:r>
          </w:p>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机构职位</w:t>
            </w:r>
          </w:p>
        </w:tc>
        <w:tc>
          <w:tcPr>
            <w:tcW w:w="1639"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姓名</w:t>
            </w:r>
          </w:p>
        </w:tc>
        <w:tc>
          <w:tcPr>
            <w:tcW w:w="1703"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职务/职称</w:t>
            </w:r>
          </w:p>
        </w:tc>
        <w:tc>
          <w:tcPr>
            <w:tcW w:w="1704"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所属</w:t>
            </w:r>
          </w:p>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单位/处室</w:t>
            </w:r>
          </w:p>
        </w:tc>
        <w:tc>
          <w:tcPr>
            <w:tcW w:w="1704"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组长</w:t>
            </w:r>
          </w:p>
        </w:tc>
        <w:tc>
          <w:tcPr>
            <w:tcW w:w="1639"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eastAsia="zh-TW"/>
              </w:rPr>
            </w:pPr>
            <w:r>
              <w:rPr>
                <w:rFonts w:hint="eastAsia" w:ascii="Times New Roman" w:hAnsi="Times New Roman" w:eastAsia="黑体" w:cs="黑体"/>
                <w:kern w:val="2"/>
                <w:sz w:val="24"/>
                <w:szCs w:val="24"/>
                <w:highlight w:val="none"/>
                <w:lang w:val="en-US" w:eastAsia="zh-CN"/>
              </w:rPr>
              <w:t>王世芳</w:t>
            </w:r>
          </w:p>
        </w:tc>
        <w:tc>
          <w:tcPr>
            <w:tcW w:w="1703"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单位负责人</w:t>
            </w:r>
          </w:p>
        </w:tc>
        <w:tc>
          <w:tcPr>
            <w:tcW w:w="1704"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办公室</w:t>
            </w:r>
          </w:p>
        </w:tc>
        <w:tc>
          <w:tcPr>
            <w:tcW w:w="1704" w:type="dxa"/>
            <w:vAlign w:val="center"/>
          </w:tcPr>
          <w:p>
            <w:pPr>
              <w:pStyle w:val="16"/>
              <w:widowControl w:val="0"/>
              <w:spacing w:after="0" w:line="24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副组长</w:t>
            </w:r>
          </w:p>
        </w:tc>
        <w:tc>
          <w:tcPr>
            <w:tcW w:w="1639"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en-US" w:eastAsia="zh-CN"/>
              </w:rPr>
              <w:t>刘长庆</w:t>
            </w:r>
          </w:p>
        </w:tc>
        <w:tc>
          <w:tcPr>
            <w:tcW w:w="1703"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财务负责人</w:t>
            </w:r>
          </w:p>
        </w:tc>
        <w:tc>
          <w:tcPr>
            <w:tcW w:w="1704"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eastAsia="zh-TW"/>
              </w:rPr>
            </w:pPr>
            <w:r>
              <w:rPr>
                <w:rFonts w:hint="eastAsia" w:ascii="Times New Roman" w:hAnsi="Times New Roman" w:eastAsia="黑体" w:cs="黑体"/>
                <w:kern w:val="2"/>
                <w:sz w:val="24"/>
                <w:szCs w:val="24"/>
                <w:highlight w:val="none"/>
                <w:lang w:val="zh-TW"/>
              </w:rPr>
              <w:t>办公室</w:t>
            </w:r>
          </w:p>
        </w:tc>
        <w:tc>
          <w:tcPr>
            <w:tcW w:w="1704"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left="0" w:leftChars="0" w:firstLine="480" w:firstLineChars="200"/>
              <w:rPr>
                <w:rFonts w:hint="eastAsia" w:ascii="Times New Roman" w:hAnsi="Times New Roman" w:eastAsia="黑体" w:cs="黑体"/>
                <w:color w:val="000000"/>
                <w:kern w:val="2"/>
                <w:sz w:val="24"/>
                <w:szCs w:val="24"/>
                <w:highlight w:val="none"/>
                <w:u w:color="000000"/>
                <w:lang w:val="zh-TW" w:eastAsia="zh-TW" w:bidi="ar-SA"/>
              </w:rPr>
            </w:pPr>
            <w:r>
              <w:rPr>
                <w:rFonts w:hint="eastAsia" w:ascii="Times New Roman" w:hAnsi="Times New Roman" w:eastAsia="黑体" w:cs="黑体"/>
                <w:color w:val="000000"/>
                <w:kern w:val="2"/>
                <w:sz w:val="24"/>
                <w:szCs w:val="24"/>
                <w:highlight w:val="none"/>
                <w:u w:color="000000"/>
                <w:lang w:val="zh-TW" w:eastAsia="zh-CN" w:bidi="ar-SA"/>
              </w:rPr>
              <w:t>杨绍珍</w:t>
            </w:r>
          </w:p>
        </w:tc>
        <w:tc>
          <w:tcPr>
            <w:tcW w:w="1703" w:type="dxa"/>
            <w:vAlign w:val="center"/>
          </w:tcPr>
          <w:p>
            <w:pPr>
              <w:widowControl/>
              <w:spacing w:line="555" w:lineRule="atLeast"/>
              <w:ind w:firstLine="240" w:firstLineChars="100"/>
              <w:rPr>
                <w:rFonts w:hint="eastAsia" w:ascii="Times New Roman" w:hAnsi="Times New Roman" w:eastAsia="黑体" w:cs="黑体"/>
                <w:color w:val="000000"/>
                <w:kern w:val="2"/>
                <w:sz w:val="24"/>
                <w:szCs w:val="24"/>
                <w:highlight w:val="none"/>
                <w:u w:color="000000"/>
                <w:lang w:val="zh-TW" w:eastAsia="zh-TW" w:bidi="ar-SA"/>
              </w:rPr>
            </w:pPr>
            <w:r>
              <w:rPr>
                <w:rFonts w:hint="eastAsia" w:ascii="Times New Roman" w:hAnsi="Times New Roman" w:eastAsia="黑体" w:cs="黑体"/>
                <w:color w:val="000000"/>
                <w:kern w:val="2"/>
                <w:sz w:val="24"/>
                <w:szCs w:val="24"/>
                <w:highlight w:val="none"/>
                <w:u w:color="000000"/>
                <w:lang w:val="zh-TW" w:eastAsia="zh-TW" w:bidi="ar-SA"/>
              </w:rPr>
              <w:t>财政所长</w:t>
            </w:r>
          </w:p>
        </w:tc>
        <w:tc>
          <w:tcPr>
            <w:tcW w:w="1704" w:type="dxa"/>
            <w:vAlign w:val="center"/>
          </w:tcPr>
          <w:p>
            <w:pPr>
              <w:widowControl/>
              <w:ind w:firstLine="48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highlight w:val="none"/>
                <w:u w:color="000000"/>
                <w:lang w:val="zh-TW" w:eastAsia="zh-TW"/>
              </w:rPr>
              <w:t>财政所</w:t>
            </w:r>
          </w:p>
        </w:tc>
        <w:tc>
          <w:tcPr>
            <w:tcW w:w="1704"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left="0" w:leftChars="0" w:firstLine="480" w:firstLineChars="200"/>
              <w:rPr>
                <w:rFonts w:hint="eastAsia" w:ascii="Times New Roman" w:hAnsi="Times New Roman" w:eastAsia="黑体" w:cs="黑体"/>
                <w:color w:val="000000"/>
                <w:sz w:val="24"/>
                <w:szCs w:val="24"/>
                <w:highlight w:val="none"/>
                <w:u w:color="000000"/>
                <w:lang w:val="en-US" w:eastAsia="zh-CN"/>
              </w:rPr>
            </w:pPr>
            <w:r>
              <w:rPr>
                <w:rFonts w:hint="eastAsia" w:ascii="Times New Roman" w:hAnsi="Times New Roman" w:eastAsia="黑体" w:cs="黑体"/>
                <w:color w:val="000000"/>
                <w:sz w:val="24"/>
                <w:szCs w:val="24"/>
                <w:highlight w:val="none"/>
                <w:u w:color="000000"/>
                <w:lang w:val="en-US" w:eastAsia="zh-CN"/>
              </w:rPr>
              <w:t>杨浩</w:t>
            </w:r>
          </w:p>
        </w:tc>
        <w:tc>
          <w:tcPr>
            <w:tcW w:w="1703" w:type="dxa"/>
            <w:vAlign w:val="center"/>
          </w:tcPr>
          <w:p>
            <w:pPr>
              <w:widowControl/>
              <w:spacing w:line="555" w:lineRule="atLeast"/>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党政综合办主任</w:t>
            </w:r>
          </w:p>
        </w:tc>
        <w:tc>
          <w:tcPr>
            <w:tcW w:w="1704" w:type="dxa"/>
            <w:vAlign w:val="center"/>
          </w:tcPr>
          <w:p>
            <w:pPr>
              <w:widowControl/>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党政综合办</w:t>
            </w:r>
          </w:p>
        </w:tc>
        <w:tc>
          <w:tcPr>
            <w:tcW w:w="1704"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left="0" w:leftChars="0" w:firstLine="240" w:firstLineChars="10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李瑞玲</w:t>
            </w:r>
          </w:p>
        </w:tc>
        <w:tc>
          <w:tcPr>
            <w:tcW w:w="1703" w:type="dxa"/>
            <w:vAlign w:val="center"/>
          </w:tcPr>
          <w:p>
            <w:pPr>
              <w:widowControl/>
              <w:spacing w:line="555" w:lineRule="atLeast"/>
              <w:ind w:firstLine="240" w:firstLineChars="10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基层党建办主任</w:t>
            </w:r>
          </w:p>
        </w:tc>
        <w:tc>
          <w:tcPr>
            <w:tcW w:w="1704" w:type="dxa"/>
            <w:vAlign w:val="center"/>
          </w:tcPr>
          <w:p>
            <w:pPr>
              <w:widowControl/>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基层党建办</w:t>
            </w:r>
          </w:p>
        </w:tc>
        <w:tc>
          <w:tcPr>
            <w:tcW w:w="1704"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firstLine="48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黄俊</w:t>
            </w:r>
          </w:p>
        </w:tc>
        <w:tc>
          <w:tcPr>
            <w:tcW w:w="1703" w:type="dxa"/>
            <w:vAlign w:val="center"/>
          </w:tcPr>
          <w:p>
            <w:pPr>
              <w:widowControl/>
              <w:spacing w:line="555" w:lineRule="atLeast"/>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社会建设办主任</w:t>
            </w:r>
          </w:p>
        </w:tc>
        <w:tc>
          <w:tcPr>
            <w:tcW w:w="1704" w:type="dxa"/>
            <w:vAlign w:val="center"/>
          </w:tcPr>
          <w:p>
            <w:pPr>
              <w:widowControl/>
              <w:spacing w:line="555" w:lineRule="atLeast"/>
              <w:ind w:left="0" w:leftChars="0" w:firstLine="0" w:firstLineChars="0"/>
              <w:rPr>
                <w:rFonts w:hint="eastAsia" w:ascii="Times New Roman" w:hAnsi="Times New Roman" w:eastAsia="黑体" w:cs="黑体"/>
                <w:color w:val="000000"/>
                <w:sz w:val="24"/>
                <w:szCs w:val="24"/>
                <w:highlight w:val="none"/>
                <w:u w:color="000000"/>
                <w:lang w:val="zh-TW" w:eastAsia="zh-CN"/>
              </w:rPr>
            </w:pPr>
            <w:r>
              <w:rPr>
                <w:rFonts w:hint="eastAsia" w:ascii="Times New Roman" w:hAnsi="Times New Roman" w:eastAsia="黑体" w:cs="黑体"/>
                <w:color w:val="000000"/>
                <w:sz w:val="24"/>
                <w:szCs w:val="24"/>
                <w:highlight w:val="none"/>
                <w:u w:color="000000"/>
                <w:lang w:val="zh-TW" w:eastAsia="zh-CN"/>
              </w:rPr>
              <w:t>社会建设办</w:t>
            </w:r>
          </w:p>
        </w:tc>
        <w:tc>
          <w:tcPr>
            <w:tcW w:w="1704"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39" w:type="dxa"/>
            <w:vAlign w:val="center"/>
          </w:tcPr>
          <w:p>
            <w:pPr>
              <w:widowControl/>
              <w:spacing w:line="555" w:lineRule="atLeast"/>
              <w:ind w:firstLine="48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u w:color="000000"/>
                <w:lang w:val="en-US" w:eastAsia="zh-CN"/>
              </w:rPr>
              <w:t>田成</w:t>
            </w:r>
          </w:p>
        </w:tc>
        <w:tc>
          <w:tcPr>
            <w:tcW w:w="1703" w:type="dxa"/>
            <w:vAlign w:val="center"/>
          </w:tcPr>
          <w:p>
            <w:pPr>
              <w:widowControl/>
              <w:spacing w:line="555" w:lineRule="atLeast"/>
              <w:ind w:left="0" w:leftChars="0" w:firstLine="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u w:color="000000"/>
                <w:lang w:val="zh-TW" w:eastAsia="zh-CN"/>
              </w:rPr>
              <w:t>城市管理综合服务中心主任</w:t>
            </w:r>
          </w:p>
        </w:tc>
        <w:tc>
          <w:tcPr>
            <w:tcW w:w="1704" w:type="dxa"/>
            <w:vAlign w:val="center"/>
          </w:tcPr>
          <w:p>
            <w:pPr>
              <w:widowControl/>
              <w:ind w:firstLine="480" w:firstLineChars="0"/>
              <w:rPr>
                <w:rFonts w:ascii="Times New Roman" w:hAnsi="Times New Roman" w:eastAsia="黑体" w:cs="黑体"/>
                <w:color w:val="000000"/>
                <w:sz w:val="24"/>
                <w:szCs w:val="24"/>
                <w:highlight w:val="none"/>
                <w:u w:color="000000"/>
                <w:lang w:val="zh-TW" w:eastAsia="zh-TW"/>
              </w:rPr>
            </w:pPr>
            <w:r>
              <w:rPr>
                <w:rFonts w:hint="eastAsia" w:ascii="Times New Roman" w:hAnsi="Times New Roman" w:eastAsia="黑体" w:cs="黑体"/>
                <w:color w:val="000000"/>
                <w:sz w:val="24"/>
                <w:szCs w:val="24"/>
                <w:u w:color="000000"/>
                <w:lang w:val="zh-TW"/>
              </w:rPr>
              <w:t>城管科</w:t>
            </w:r>
          </w:p>
        </w:tc>
        <w:tc>
          <w:tcPr>
            <w:tcW w:w="1704" w:type="dxa"/>
            <w:vAlign w:val="center"/>
          </w:tcPr>
          <w:p>
            <w:pPr>
              <w:pStyle w:val="16"/>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8517" w:type="dxa"/>
            <w:gridSpan w:val="5"/>
            <w:vAlign w:val="center"/>
          </w:tcPr>
          <w:p>
            <w:pPr>
              <w:pStyle w:val="16"/>
              <w:widowControl w:val="0"/>
              <w:spacing w:after="0" w:line="360" w:lineRule="auto"/>
              <w:jc w:val="both"/>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报告撰写人（签字）：</w:t>
            </w:r>
          </w:p>
          <w:p>
            <w:pPr>
              <w:pStyle w:val="16"/>
              <w:widowControl w:val="0"/>
              <w:spacing w:after="0" w:line="360" w:lineRule="auto"/>
              <w:jc w:val="center"/>
              <w:rPr>
                <w:rFonts w:ascii="Times New Roman" w:hAnsi="Times New Roman" w:eastAsia="黑体" w:cs="黑体"/>
                <w:kern w:val="2"/>
                <w:sz w:val="24"/>
                <w:szCs w:val="24"/>
                <w:highlight w:val="none"/>
                <w:lang w:val="zh-TW"/>
              </w:rPr>
            </w:pPr>
          </w:p>
          <w:p>
            <w:pPr>
              <w:pStyle w:val="16"/>
              <w:widowControl w:val="0"/>
              <w:spacing w:after="0" w:line="360" w:lineRule="auto"/>
              <w:jc w:val="center"/>
              <w:rPr>
                <w:rFonts w:ascii="Times New Roman" w:hAnsi="Times New Roman" w:eastAsia="黑体" w:cs="黑体"/>
                <w:kern w:val="2"/>
                <w:sz w:val="24"/>
                <w:szCs w:val="24"/>
                <w:highlight w:val="none"/>
                <w:lang w:val="zh-TW"/>
              </w:rPr>
            </w:pPr>
          </w:p>
          <w:p>
            <w:pPr>
              <w:pStyle w:val="16"/>
              <w:widowControl w:val="0"/>
              <w:wordWrap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8517" w:type="dxa"/>
            <w:gridSpan w:val="5"/>
            <w:vAlign w:val="center"/>
          </w:tcPr>
          <w:p>
            <w:pPr>
              <w:pStyle w:val="16"/>
              <w:widowControl w:val="0"/>
              <w:spacing w:after="0" w:line="360" w:lineRule="auto"/>
              <w:jc w:val="both"/>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评价工作负责人（签字）：</w:t>
            </w:r>
          </w:p>
          <w:p>
            <w:pPr>
              <w:pStyle w:val="16"/>
              <w:widowControl w:val="0"/>
              <w:spacing w:after="0" w:line="360" w:lineRule="auto"/>
              <w:jc w:val="center"/>
              <w:rPr>
                <w:rFonts w:ascii="Times New Roman" w:hAnsi="Times New Roman" w:eastAsia="黑体" w:cs="黑体"/>
                <w:kern w:val="2"/>
                <w:sz w:val="24"/>
                <w:szCs w:val="24"/>
                <w:highlight w:val="none"/>
                <w:lang w:val="zh-TW"/>
              </w:rPr>
            </w:pPr>
          </w:p>
          <w:p>
            <w:pPr>
              <w:pStyle w:val="16"/>
              <w:widowControl w:val="0"/>
              <w:spacing w:after="0" w:line="360" w:lineRule="auto"/>
              <w:jc w:val="center"/>
              <w:rPr>
                <w:rFonts w:ascii="Times New Roman" w:hAnsi="Times New Roman" w:eastAsia="黑体" w:cs="黑体"/>
                <w:kern w:val="2"/>
                <w:sz w:val="24"/>
                <w:szCs w:val="24"/>
                <w:highlight w:val="none"/>
                <w:lang w:val="zh-TW"/>
              </w:rPr>
            </w:pPr>
          </w:p>
          <w:p>
            <w:pPr>
              <w:pStyle w:val="16"/>
              <w:widowControl w:val="0"/>
              <w:wordWrap w:val="0"/>
              <w:spacing w:after="0" w:line="36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年  月  日</w:t>
            </w:r>
          </w:p>
        </w:tc>
      </w:tr>
    </w:tbl>
    <w:p>
      <w:pPr>
        <w:pStyle w:val="16"/>
        <w:widowControl w:val="0"/>
        <w:spacing w:after="0" w:line="360" w:lineRule="auto"/>
        <w:ind w:firstLine="566" w:firstLineChars="236"/>
        <w:jc w:val="both"/>
        <w:rPr>
          <w:rFonts w:ascii="Times New Roman" w:hAnsi="Times New Roman" w:eastAsia="PMingLiU" w:cs="Times New Roman"/>
          <w:kern w:val="2"/>
          <w:sz w:val="24"/>
          <w:szCs w:val="24"/>
          <w:highlight w:val="none"/>
          <w:lang w:val="zh-TW" w:eastAsia="zh-TW"/>
        </w:rPr>
      </w:pPr>
    </w:p>
    <w:p>
      <w:pPr>
        <w:pStyle w:val="16"/>
        <w:widowControl w:val="0"/>
        <w:spacing w:after="0" w:line="360" w:lineRule="auto"/>
        <w:jc w:val="both"/>
        <w:rPr>
          <w:rFonts w:ascii="Times New Roman" w:hAnsi="Times New Roman" w:cs="Times New Roman"/>
          <w:kern w:val="2"/>
          <w:sz w:val="24"/>
          <w:szCs w:val="24"/>
          <w:highlight w:val="none"/>
          <w:lang w:val="zh-TW"/>
        </w:rPr>
        <w:sectPr>
          <w:pgSz w:w="11906" w:h="16838"/>
          <w:pgMar w:top="1440" w:right="1800" w:bottom="1440" w:left="1800" w:header="851" w:footer="992" w:gutter="0"/>
          <w:cols w:space="425" w:num="1"/>
          <w:docGrid w:type="lines" w:linePitch="312" w:charSpace="0"/>
        </w:sectPr>
      </w:pPr>
    </w:p>
    <w:sdt>
      <w:sdtPr>
        <w:rPr>
          <w:rFonts w:ascii="宋体" w:hAnsi="宋体" w:eastAsia="宋体"/>
          <w:b/>
          <w:bCs/>
          <w:sz w:val="32"/>
          <w:szCs w:val="32"/>
          <w:highlight w:val="none"/>
        </w:rPr>
        <w:id w:val="147480614"/>
        <w:docPartObj>
          <w:docPartGallery w:val="Table of Contents"/>
          <w:docPartUnique/>
        </w:docPartObj>
      </w:sdtPr>
      <w:sdtEndPr>
        <w:rPr>
          <w:rFonts w:ascii="宋体" w:hAnsi="宋体" w:eastAsia="宋体"/>
          <w:b/>
          <w:bCs/>
          <w:sz w:val="32"/>
          <w:szCs w:val="32"/>
          <w:highlight w:val="none"/>
        </w:rPr>
      </w:sdtEndPr>
      <w:sdtContent>
        <w:p>
          <w:pPr>
            <w:spacing w:line="240" w:lineRule="auto"/>
            <w:ind w:firstLine="0" w:firstLineChars="0"/>
            <w:jc w:val="center"/>
            <w:rPr>
              <w:b/>
              <w:bCs/>
              <w:sz w:val="32"/>
              <w:szCs w:val="32"/>
              <w:highlight w:val="none"/>
            </w:rPr>
          </w:pPr>
          <w:r>
            <w:rPr>
              <w:rFonts w:ascii="宋体" w:hAnsi="宋体" w:eastAsia="宋体"/>
              <w:b/>
              <w:bCs/>
              <w:sz w:val="32"/>
              <w:szCs w:val="32"/>
              <w:highlight w:val="none"/>
            </w:rPr>
            <w:t>目</w:t>
          </w:r>
          <w:r>
            <w:rPr>
              <w:rFonts w:hint="eastAsia" w:ascii="宋体" w:hAnsi="宋体" w:eastAsia="宋体"/>
              <w:b/>
              <w:bCs/>
              <w:sz w:val="32"/>
              <w:szCs w:val="32"/>
              <w:highlight w:val="none"/>
            </w:rPr>
            <w:t xml:space="preserve"> </w:t>
          </w:r>
          <w:r>
            <w:rPr>
              <w:rFonts w:ascii="宋体" w:hAnsi="宋体" w:eastAsia="宋体"/>
              <w:b/>
              <w:bCs/>
              <w:sz w:val="32"/>
              <w:szCs w:val="32"/>
              <w:highlight w:val="none"/>
            </w:rPr>
            <w:t>录</w:t>
          </w:r>
        </w:p>
        <w:p>
          <w:pPr>
            <w:pStyle w:val="3"/>
            <w:tabs>
              <w:tab w:val="right" w:leader="dot" w:pos="8296"/>
            </w:tabs>
            <w:ind w:firstLine="600"/>
            <w:rPr>
              <w:rStyle w:val="15"/>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"_Toc104753675" </w:instrText>
          </w:r>
          <w:r>
            <w:rPr>
              <w:highlight w:val="none"/>
            </w:rPr>
            <w:fldChar w:fldCharType="separate"/>
          </w:r>
          <w:r>
            <w:rPr>
              <w:rStyle w:val="15"/>
              <w:rFonts w:hint="eastAsia"/>
              <w:highlight w:val="none"/>
            </w:rPr>
            <w:t>摘要</w:t>
          </w:r>
          <w:r>
            <w:rPr>
              <w:rStyle w:val="15"/>
              <w:highlight w:val="none"/>
            </w:rPr>
            <w:tab/>
          </w:r>
          <w:r>
            <w:rPr>
              <w:rStyle w:val="15"/>
              <w:rFonts w:hint="eastAsia"/>
              <w:highlight w:val="none"/>
              <w:lang w:val="en-US" w:eastAsia="zh-CN"/>
            </w:rPr>
            <w:t>5</w:t>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"_Toc104753676" </w:instrText>
          </w:r>
          <w:r>
            <w:rPr>
              <w:highlight w:val="none"/>
            </w:rPr>
            <w:fldChar w:fldCharType="separate"/>
          </w:r>
          <w:r>
            <w:rPr>
              <w:rStyle w:val="15"/>
              <w:rFonts w:hint="eastAsia"/>
              <w:highlight w:val="none"/>
            </w:rPr>
            <w:t>一、项目概况</w:t>
          </w:r>
          <w:r>
            <w:rPr>
              <w:rStyle w:val="15"/>
              <w:highlight w:val="none"/>
            </w:rPr>
            <w:tab/>
          </w:r>
          <w:r>
            <w:rPr>
              <w:rStyle w:val="15"/>
              <w:rFonts w:hint="eastAsia"/>
              <w:highlight w:val="none"/>
              <w:lang w:val="en-US" w:eastAsia="zh-CN"/>
            </w:rPr>
            <w:t>5</w:t>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"_Toc104753677" </w:instrText>
          </w:r>
          <w:r>
            <w:rPr>
              <w:highlight w:val="none"/>
            </w:rPr>
            <w:fldChar w:fldCharType="separate"/>
          </w:r>
          <w:r>
            <w:rPr>
              <w:rStyle w:val="15"/>
              <w:rFonts w:hint="eastAsia"/>
              <w:highlight w:val="none"/>
            </w:rPr>
            <w:t>二、评价结论</w:t>
          </w:r>
          <w:r>
            <w:rPr>
              <w:rStyle w:val="15"/>
              <w:highlight w:val="none"/>
            </w:rPr>
            <w:tab/>
          </w:r>
          <w:r>
            <w:rPr>
              <w:rStyle w:val="15"/>
              <w:rFonts w:hint="eastAsia"/>
              <w:highlight w:val="none"/>
              <w:lang w:val="en-US" w:eastAsia="zh-CN"/>
            </w:rPr>
            <w:t>6</w:t>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"_Toc104753678" </w:instrText>
          </w:r>
          <w:r>
            <w:rPr>
              <w:highlight w:val="none"/>
            </w:rPr>
            <w:fldChar w:fldCharType="separate"/>
          </w:r>
          <w:r>
            <w:rPr>
              <w:rStyle w:val="15"/>
              <w:rFonts w:hint="eastAsia"/>
              <w:highlight w:val="none"/>
            </w:rPr>
            <w:t>三、经验、问题和建议</w:t>
          </w:r>
          <w:r>
            <w:rPr>
              <w:rStyle w:val="15"/>
              <w:highlight w:val="none"/>
            </w:rPr>
            <w:tab/>
          </w:r>
          <w:r>
            <w:rPr>
              <w:rStyle w:val="15"/>
              <w:rFonts w:hint="eastAsia"/>
              <w:highlight w:val="none"/>
              <w:lang w:val="en-US" w:eastAsia="zh-CN"/>
            </w:rPr>
            <w:t>6</w:t>
          </w:r>
          <w:r>
            <w:rPr>
              <w:rStyle w:val="15"/>
              <w:highlight w:val="none"/>
            </w:rPr>
            <w:fldChar w:fldCharType="end"/>
          </w:r>
        </w:p>
        <w:p>
          <w:r>
            <w:rPr>
              <w:highlight w:val="none"/>
            </w:rPr>
            <w:fldChar w:fldCharType="begin"/>
          </w:r>
          <w:r>
            <w:rPr>
              <w:highlight w:val="none"/>
            </w:rPr>
            <w:instrText xml:space="preserve"> HYPERLINK \l "_Toc104753689" </w:instrText>
          </w:r>
          <w:r>
            <w:rPr>
              <w:highlight w:val="none"/>
            </w:rPr>
            <w:fldChar w:fldCharType="separate"/>
          </w:r>
          <w:r>
            <w:rPr>
              <w:rStyle w:val="15"/>
              <w:rFonts w:hint="eastAsia"/>
              <w:highlight w:val="none"/>
            </w:rPr>
            <w:t>（一）主要经验及做法</w:t>
          </w:r>
          <w:r>
            <w:rPr>
              <w:rStyle w:val="15"/>
              <w:rFonts w:hint="eastAsia"/>
              <w:highlight w:val="none"/>
              <w:lang w:val="en-US" w:eastAsia="zh-CN"/>
            </w:rPr>
            <w:t>.........................................................</w:t>
          </w:r>
          <w:r>
            <w:rPr>
              <w:rStyle w:val="15"/>
              <w:highlight w:val="none"/>
            </w:rPr>
            <w:tab/>
          </w:r>
          <w:r>
            <w:rPr>
              <w:rStyle w:val="15"/>
              <w:rFonts w:hint="eastAsia"/>
              <w:highlight w:val="none"/>
              <w:lang w:val="en-US" w:eastAsia="zh-CN"/>
            </w:rPr>
            <w:t>..6</w:t>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"_Toc104753680" </w:instrText>
          </w:r>
          <w:r>
            <w:rPr>
              <w:highlight w:val="none"/>
            </w:rPr>
            <w:fldChar w:fldCharType="separate"/>
          </w:r>
          <w:r>
            <w:rPr>
              <w:rStyle w:val="15"/>
              <w:rFonts w:hint="eastAsia"/>
              <w:highlight w:val="none"/>
            </w:rPr>
            <w:t>（二）存在的问题</w:t>
          </w:r>
          <w:r>
            <w:rPr>
              <w:rStyle w:val="15"/>
              <w:highlight w:val="none"/>
            </w:rPr>
            <w:tab/>
          </w:r>
          <w:r>
            <w:rPr>
              <w:rStyle w:val="15"/>
              <w:rFonts w:hint="eastAsia"/>
              <w:highlight w:val="none"/>
              <w:lang w:val="en-US" w:eastAsia="zh-CN"/>
            </w:rPr>
            <w:t>7</w:t>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"_Toc104753681" </w:instrText>
          </w:r>
          <w:r>
            <w:rPr>
              <w:highlight w:val="none"/>
            </w:rPr>
            <w:fldChar w:fldCharType="separate"/>
          </w:r>
          <w:r>
            <w:rPr>
              <w:rStyle w:val="15"/>
              <w:rFonts w:hint="eastAsia"/>
              <w:highlight w:val="none"/>
            </w:rPr>
            <w:t>（三）改进措施及建议</w:t>
          </w:r>
          <w:r>
            <w:rPr>
              <w:rStyle w:val="15"/>
              <w:highlight w:val="none"/>
            </w:rPr>
            <w:tab/>
          </w:r>
          <w:r>
            <w:rPr>
              <w:rStyle w:val="15"/>
              <w:rFonts w:hint="eastAsia"/>
              <w:highlight w:val="none"/>
              <w:lang w:val="en-US" w:eastAsia="zh-CN"/>
            </w:rPr>
            <w:t>8</w:t>
          </w:r>
          <w:r>
            <w:rPr>
              <w:rStyle w:val="15"/>
              <w:highlight w:val="none"/>
            </w:rPr>
            <w:fldChar w:fldCharType="end"/>
          </w:r>
        </w:p>
        <w:p>
          <w:pPr>
            <w:pStyle w:val="3"/>
            <w:tabs>
              <w:tab w:val="right" w:leader="dot" w:pos="8296"/>
            </w:tabs>
            <w:ind w:firstLine="600"/>
            <w:rPr>
              <w:rStyle w:val="15"/>
              <w:rFonts w:hint="eastAsia" w:eastAsia="仿宋"/>
              <w:highlight w:val="none"/>
              <w:lang w:val="en-US" w:eastAsia="zh-CN"/>
            </w:rPr>
          </w:pPr>
          <w:r>
            <w:rPr>
              <w:highlight w:val="none"/>
            </w:rPr>
            <w:fldChar w:fldCharType="begin"/>
          </w:r>
          <w:r>
            <w:rPr>
              <w:highlight w:val="none"/>
            </w:rPr>
            <w:instrText xml:space="preserve"> HYPERLINK \l "_Toc104753682" </w:instrText>
          </w:r>
          <w:r>
            <w:rPr>
              <w:highlight w:val="none"/>
            </w:rPr>
            <w:fldChar w:fldCharType="separate"/>
          </w:r>
          <w:r>
            <w:rPr>
              <w:rStyle w:val="15"/>
              <w:rFonts w:hint="eastAsia"/>
              <w:highlight w:val="none"/>
            </w:rPr>
            <w:t>一、项目基本情况</w:t>
          </w:r>
          <w:r>
            <w:rPr>
              <w:rStyle w:val="15"/>
              <w:highlight w:val="none"/>
            </w:rPr>
            <w:tab/>
          </w:r>
          <w:r>
            <w:rPr>
              <w:rStyle w:val="15"/>
              <w:rFonts w:hint="eastAsia"/>
              <w:highlight w:val="none"/>
              <w:lang w:val="en-US" w:eastAsia="zh-CN"/>
            </w:rPr>
            <w:t>9</w:t>
          </w:r>
          <w:r>
            <w:rPr>
              <w:rStyle w:val="15"/>
              <w:highlight w:val="none"/>
            </w:rPr>
            <w:fldChar w:fldCharType="end"/>
          </w:r>
        </w:p>
        <w:p>
          <w:pPr>
            <w:pStyle w:val="3"/>
            <w:tabs>
              <w:tab w:val="right" w:leader="dot" w:pos="8296"/>
            </w:tabs>
            <w:ind w:firstLine="600"/>
            <w:rPr>
              <w:rStyle w:val="15"/>
              <w:rFonts w:hint="eastAsia" w:eastAsia="仿宋"/>
              <w:highlight w:val="none"/>
              <w:lang w:val="en-US" w:eastAsia="zh-CN"/>
            </w:rPr>
          </w:pPr>
          <w:r>
            <w:rPr>
              <w:highlight w:val="none"/>
            </w:rPr>
            <w:fldChar w:fldCharType="begin"/>
          </w:r>
          <w:r>
            <w:rPr>
              <w:highlight w:val="none"/>
            </w:rPr>
            <w:instrText xml:space="preserve"> HYPERLINK \l "_Toc104753683" </w:instrText>
          </w:r>
          <w:r>
            <w:rPr>
              <w:highlight w:val="none"/>
            </w:rPr>
            <w:fldChar w:fldCharType="separate"/>
          </w:r>
          <w:r>
            <w:rPr>
              <w:rStyle w:val="15"/>
              <w:rFonts w:hint="eastAsia"/>
              <w:highlight w:val="none"/>
            </w:rPr>
            <w:t>（一）项目概况</w:t>
          </w:r>
          <w:r>
            <w:rPr>
              <w:rStyle w:val="15"/>
              <w:highlight w:val="none"/>
            </w:rPr>
            <w:tab/>
          </w:r>
          <w:r>
            <w:rPr>
              <w:rStyle w:val="15"/>
              <w:rFonts w:hint="eastAsia"/>
              <w:highlight w:val="none"/>
              <w:lang w:val="en-US" w:eastAsia="zh-CN"/>
            </w:rPr>
            <w:t>9</w:t>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"_Toc104753684" </w:instrText>
          </w:r>
          <w:r>
            <w:rPr>
              <w:highlight w:val="none"/>
            </w:rPr>
            <w:fldChar w:fldCharType="separate"/>
          </w:r>
          <w:r>
            <w:rPr>
              <w:rStyle w:val="15"/>
              <w:rFonts w:hint="eastAsia"/>
              <w:highlight w:val="none"/>
            </w:rPr>
            <w:t>（二）绩效目标</w:t>
          </w:r>
          <w:r>
            <w:rPr>
              <w:rStyle w:val="15"/>
              <w:highlight w:val="none"/>
            </w:rPr>
            <w:tab/>
          </w:r>
          <w:r>
            <w:rPr>
              <w:rStyle w:val="15"/>
              <w:highlight w:val="none"/>
            </w:rPr>
            <w:fldChar w:fldCharType="begin"/>
          </w:r>
          <w:r>
            <w:rPr>
              <w:rStyle w:val="15"/>
              <w:highlight w:val="none"/>
            </w:rPr>
            <w:instrText xml:space="preserve"> PAGEREF _Toc104753684 \h </w:instrText>
          </w:r>
          <w:r>
            <w:rPr>
              <w:rStyle w:val="15"/>
              <w:highlight w:val="none"/>
            </w:rPr>
            <w:fldChar w:fldCharType="separate"/>
          </w:r>
          <w:r>
            <w:rPr>
              <w:rStyle w:val="15"/>
              <w:highlight w:val="none"/>
            </w:rPr>
            <w:t>1</w:t>
          </w:r>
          <w:r>
            <w:rPr>
              <w:rStyle w:val="15"/>
              <w:rFonts w:hint="eastAsia"/>
              <w:highlight w:val="none"/>
              <w:lang w:val="en-US" w:eastAsia="zh-CN"/>
            </w:rPr>
            <w:t>1</w:t>
          </w:r>
          <w:r>
            <w:rPr>
              <w:rStyle w:val="15"/>
              <w:highlight w:val="none"/>
            </w:rPr>
            <w:fldChar w:fldCharType="end"/>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"_Toc104753685" </w:instrText>
          </w:r>
          <w:r>
            <w:rPr>
              <w:highlight w:val="none"/>
            </w:rPr>
            <w:fldChar w:fldCharType="separate"/>
          </w:r>
          <w:r>
            <w:rPr>
              <w:rStyle w:val="15"/>
              <w:rFonts w:hint="eastAsia"/>
              <w:highlight w:val="none"/>
            </w:rPr>
            <w:t>二、绩效评价工作情况</w:t>
          </w:r>
          <w:r>
            <w:rPr>
              <w:rStyle w:val="15"/>
              <w:highlight w:val="none"/>
            </w:rPr>
            <w:tab/>
          </w:r>
          <w:r>
            <w:rPr>
              <w:rStyle w:val="15"/>
              <w:highlight w:val="none"/>
            </w:rPr>
            <w:fldChar w:fldCharType="begin"/>
          </w:r>
          <w:r>
            <w:rPr>
              <w:rStyle w:val="15"/>
              <w:highlight w:val="none"/>
            </w:rPr>
            <w:instrText xml:space="preserve"> PAGEREF _Toc104753685 \h </w:instrText>
          </w:r>
          <w:r>
            <w:rPr>
              <w:rStyle w:val="15"/>
              <w:highlight w:val="none"/>
            </w:rPr>
            <w:fldChar w:fldCharType="separate"/>
          </w:r>
          <w:r>
            <w:rPr>
              <w:rStyle w:val="15"/>
              <w:highlight w:val="none"/>
            </w:rPr>
            <w:t>1</w:t>
          </w:r>
          <w:r>
            <w:rPr>
              <w:rStyle w:val="15"/>
              <w:rFonts w:hint="eastAsia"/>
              <w:highlight w:val="none"/>
              <w:lang w:val="en-US" w:eastAsia="zh-CN"/>
            </w:rPr>
            <w:t>1</w:t>
          </w:r>
          <w:r>
            <w:rPr>
              <w:rStyle w:val="15"/>
              <w:highlight w:val="none"/>
            </w:rPr>
            <w:fldChar w:fldCharType="end"/>
          </w:r>
          <w:r>
            <w:rPr>
              <w:rStyle w:val="15"/>
              <w:highlight w:val="none"/>
            </w:rPr>
            <w:fldChar w:fldCharType="end"/>
          </w:r>
        </w:p>
        <w:p>
          <w:pPr>
            <w:rPr>
              <w:rStyle w:val="15"/>
              <w:rFonts w:hint="default" w:eastAsia="仿宋"/>
              <w:highlight w:val="none"/>
              <w:lang w:val="en-US" w:eastAsia="zh-CN"/>
            </w:rPr>
          </w:pPr>
          <w:r>
            <w:rPr>
              <w:rStyle w:val="15"/>
              <w:rFonts w:hint="eastAsia"/>
              <w:highlight w:val="none"/>
              <w:lang w:val="zh-CN"/>
            </w:rPr>
            <w:t>（一）绩效评价目的</w:t>
          </w:r>
          <w:r>
            <w:rPr>
              <w:rStyle w:val="15"/>
              <w:rFonts w:hint="eastAsia"/>
              <w:highlight w:val="none"/>
              <w:lang w:val="en-US" w:eastAsia="zh-CN"/>
            </w:rPr>
            <w:t>...............................................................11</w:t>
          </w:r>
        </w:p>
        <w:p>
          <w:pPr>
            <w:rPr>
              <w:rStyle w:val="15"/>
              <w:rFonts w:hint="default" w:eastAsia="仿宋"/>
              <w:highlight w:val="none"/>
              <w:lang w:val="en-US" w:eastAsia="zh-CN"/>
            </w:rPr>
          </w:pPr>
          <w:r>
            <w:rPr>
              <w:rStyle w:val="15"/>
              <w:rFonts w:hint="eastAsia"/>
              <w:highlight w:val="none"/>
              <w:lang w:val="zh-CN"/>
            </w:rPr>
            <w:t>（二）绩效评价工作方案制定过程</w:t>
          </w:r>
          <w:r>
            <w:rPr>
              <w:rStyle w:val="15"/>
              <w:rFonts w:hint="eastAsia"/>
              <w:highlight w:val="none"/>
              <w:lang w:val="en-US" w:eastAsia="zh-CN"/>
            </w:rPr>
            <w:t>........................................12</w:t>
          </w:r>
        </w:p>
        <w:p>
          <w:pPr>
            <w:ind w:left="600" w:leftChars="200" w:firstLine="0" w:firstLineChars="0"/>
            <w:rPr>
              <w:rStyle w:val="15"/>
              <w:rFonts w:hint="default" w:eastAsia="仿宋"/>
              <w:highlight w:val="none"/>
              <w:lang w:val="en-US" w:eastAsia="zh-CN"/>
            </w:rPr>
          </w:pPr>
          <w:r>
            <w:rPr>
              <w:rStyle w:val="15"/>
              <w:rFonts w:hint="eastAsia"/>
              <w:highlight w:val="none"/>
              <w:lang w:val="zh-CN"/>
            </w:rPr>
            <w:t>（三）绩效评价原则、评价方法</w:t>
          </w:r>
          <w:r>
            <w:rPr>
              <w:rStyle w:val="15"/>
              <w:rFonts w:hint="eastAsia"/>
              <w:highlight w:val="none"/>
              <w:lang w:val="en-US" w:eastAsia="zh-CN"/>
            </w:rPr>
            <w:t>...........................................13</w:t>
          </w:r>
          <w:r>
            <w:rPr>
              <w:rStyle w:val="15"/>
              <w:rFonts w:hint="eastAsia"/>
              <w:highlight w:val="none"/>
              <w:lang w:val="zh-CN"/>
            </w:rPr>
            <w:t>（四）绩效评价实施过程</w:t>
          </w:r>
          <w:r>
            <w:rPr>
              <w:rStyle w:val="15"/>
              <w:rFonts w:hint="eastAsia"/>
              <w:highlight w:val="none"/>
              <w:lang w:val="en-US" w:eastAsia="zh-CN"/>
            </w:rPr>
            <w:t>.......................................................13</w:t>
          </w:r>
        </w:p>
        <w:p>
          <w:pPr>
            <w:rPr>
              <w:rFonts w:hint="default" w:eastAsia="仿宋"/>
              <w:lang w:val="en-US" w:eastAsia="zh-CN"/>
            </w:rPr>
          </w:pPr>
          <w:r>
            <w:rPr>
              <w:rStyle w:val="15"/>
              <w:rFonts w:hint="eastAsia"/>
              <w:highlight w:val="none"/>
              <w:lang w:val="zh-CN"/>
            </w:rPr>
            <w:t>（五）本次绩效评价的局限性</w:t>
          </w:r>
          <w:r>
            <w:rPr>
              <w:rStyle w:val="15"/>
              <w:rFonts w:hint="eastAsia"/>
              <w:highlight w:val="none"/>
              <w:lang w:val="en-US" w:eastAsia="zh-CN"/>
            </w:rPr>
            <w:t>...............................................14</w:t>
          </w:r>
        </w:p>
        <w:p>
          <w:pPr>
            <w:pStyle w:val="3"/>
            <w:tabs>
              <w:tab w:val="right" w:leader="dot" w:pos="8296"/>
            </w:tabs>
            <w:ind w:firstLine="600"/>
            <w:rPr>
              <w:rStyle w:val="15"/>
              <w:rFonts w:hint="eastAsia" w:eastAsia="仿宋"/>
              <w:highlight w:val="none"/>
              <w:lang w:val="en-US" w:eastAsia="zh-CN"/>
            </w:rPr>
          </w:pPr>
          <w:r>
            <w:rPr>
              <w:highlight w:val="none"/>
            </w:rPr>
            <w:fldChar w:fldCharType="begin"/>
          </w:r>
          <w:r>
            <w:rPr>
              <w:highlight w:val="none"/>
            </w:rPr>
            <w:instrText xml:space="preserve"> HYPERLINK \l "_Toc104753686" </w:instrText>
          </w:r>
          <w:r>
            <w:rPr>
              <w:highlight w:val="none"/>
            </w:rPr>
            <w:fldChar w:fldCharType="separate"/>
          </w:r>
          <w:r>
            <w:rPr>
              <w:rStyle w:val="15"/>
              <w:rFonts w:hint="eastAsia"/>
              <w:highlight w:val="none"/>
            </w:rPr>
            <w:t>三、评价结论和绩效分析</w:t>
          </w:r>
          <w:r>
            <w:rPr>
              <w:rStyle w:val="15"/>
              <w:highlight w:val="none"/>
            </w:rPr>
            <w:tab/>
          </w:r>
          <w:r>
            <w:rPr>
              <w:rStyle w:val="15"/>
              <w:rFonts w:hint="eastAsia"/>
              <w:highlight w:val="none"/>
              <w:lang w:val="en-US" w:eastAsia="zh-CN"/>
            </w:rPr>
            <w:t>1</w:t>
          </w:r>
          <w:r>
            <w:rPr>
              <w:rStyle w:val="15"/>
              <w:highlight w:val="none"/>
            </w:rPr>
            <w:fldChar w:fldCharType="end"/>
          </w:r>
          <w:r>
            <w:rPr>
              <w:rStyle w:val="15"/>
              <w:rFonts w:hint="eastAsia"/>
              <w:highlight w:val="none"/>
              <w:lang w:val="en-US" w:eastAsia="zh-CN"/>
            </w:rPr>
            <w:t>4</w:t>
          </w:r>
        </w:p>
        <w:p>
          <w:pPr>
            <w:rPr>
              <w:rStyle w:val="15"/>
              <w:rFonts w:hint="default" w:eastAsia="仿宋"/>
              <w:highlight w:val="none"/>
              <w:lang w:val="en-US" w:eastAsia="zh-CN"/>
            </w:rPr>
          </w:pPr>
          <w:r>
            <w:rPr>
              <w:rStyle w:val="15"/>
              <w:rFonts w:hint="eastAsia"/>
              <w:highlight w:val="none"/>
              <w:lang w:val="zh-CN"/>
            </w:rPr>
            <w:t>（一）评价结论</w:t>
          </w:r>
          <w:r>
            <w:rPr>
              <w:rStyle w:val="15"/>
              <w:rFonts w:hint="eastAsia"/>
              <w:highlight w:val="none"/>
              <w:lang w:val="en-US" w:eastAsia="zh-CN"/>
            </w:rPr>
            <w:t>.......................................................................14</w:t>
          </w:r>
        </w:p>
        <w:p>
          <w:pPr>
            <w:rPr>
              <w:rStyle w:val="15"/>
              <w:rFonts w:hint="default" w:eastAsia="仿宋"/>
              <w:highlight w:val="none"/>
              <w:lang w:val="en-US" w:eastAsia="zh-CN"/>
            </w:rPr>
          </w:pPr>
          <w:r>
            <w:rPr>
              <w:rStyle w:val="15"/>
              <w:rFonts w:hint="eastAsia"/>
              <w:highlight w:val="none"/>
              <w:lang w:val="zh-CN"/>
            </w:rPr>
            <w:t>（二）具体绩效分析</w:t>
          </w:r>
          <w:r>
            <w:rPr>
              <w:rStyle w:val="15"/>
              <w:rFonts w:hint="eastAsia"/>
              <w:highlight w:val="none"/>
              <w:lang w:val="en-US" w:eastAsia="zh-CN"/>
            </w:rPr>
            <w:t>...............................................................14</w:t>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"_Toc104753687" </w:instrText>
          </w:r>
          <w:r>
            <w:rPr>
              <w:highlight w:val="none"/>
            </w:rPr>
            <w:fldChar w:fldCharType="separate"/>
          </w:r>
          <w:r>
            <w:rPr>
              <w:rStyle w:val="15"/>
              <w:rFonts w:hint="eastAsia"/>
              <w:highlight w:val="none"/>
            </w:rPr>
            <w:t>四、成本效益分析</w:t>
          </w:r>
          <w:r>
            <w:rPr>
              <w:rStyle w:val="15"/>
              <w:highlight w:val="none"/>
            </w:rPr>
            <w:tab/>
          </w:r>
          <w:r>
            <w:rPr>
              <w:rStyle w:val="15"/>
              <w:highlight w:val="none"/>
            </w:rPr>
            <w:fldChar w:fldCharType="begin"/>
          </w:r>
          <w:r>
            <w:rPr>
              <w:rStyle w:val="15"/>
              <w:highlight w:val="none"/>
            </w:rPr>
            <w:instrText xml:space="preserve"> PAGEREF _Toc104753687 \h </w:instrText>
          </w:r>
          <w:r>
            <w:rPr>
              <w:rStyle w:val="15"/>
              <w:highlight w:val="none"/>
            </w:rPr>
            <w:fldChar w:fldCharType="separate"/>
          </w:r>
          <w:r>
            <w:rPr>
              <w:rStyle w:val="15"/>
              <w:highlight w:val="none"/>
            </w:rPr>
            <w:t>1</w:t>
          </w:r>
          <w:r>
            <w:rPr>
              <w:rStyle w:val="15"/>
              <w:rFonts w:hint="eastAsia"/>
              <w:highlight w:val="none"/>
              <w:lang w:val="en-US" w:eastAsia="zh-CN"/>
            </w:rPr>
            <w:t>5</w:t>
          </w:r>
          <w:r>
            <w:rPr>
              <w:rStyle w:val="15"/>
              <w:highlight w:val="none"/>
            </w:rPr>
            <w:fldChar w:fldCharType="end"/>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"_Toc104753688" </w:instrText>
          </w:r>
          <w:r>
            <w:rPr>
              <w:highlight w:val="none"/>
            </w:rPr>
            <w:fldChar w:fldCharType="separate"/>
          </w:r>
          <w:r>
            <w:rPr>
              <w:rStyle w:val="15"/>
              <w:rFonts w:hint="eastAsia"/>
              <w:highlight w:val="none"/>
            </w:rPr>
            <w:t>五、主要经验及做法、存在的问题和建议</w:t>
          </w:r>
          <w:r>
            <w:rPr>
              <w:rStyle w:val="15"/>
              <w:highlight w:val="none"/>
            </w:rPr>
            <w:tab/>
          </w:r>
          <w:r>
            <w:rPr>
              <w:rStyle w:val="15"/>
              <w:highlight w:val="none"/>
            </w:rPr>
            <w:fldChar w:fldCharType="begin"/>
          </w:r>
          <w:r>
            <w:rPr>
              <w:rStyle w:val="15"/>
              <w:highlight w:val="none"/>
            </w:rPr>
            <w:instrText xml:space="preserve"> PAGEREF _Toc104753688 \h </w:instrText>
          </w:r>
          <w:r>
            <w:rPr>
              <w:rStyle w:val="15"/>
              <w:highlight w:val="none"/>
            </w:rPr>
            <w:fldChar w:fldCharType="separate"/>
          </w:r>
          <w:r>
            <w:rPr>
              <w:rStyle w:val="15"/>
              <w:highlight w:val="none"/>
            </w:rPr>
            <w:t>1</w:t>
          </w:r>
          <w:r>
            <w:rPr>
              <w:rStyle w:val="15"/>
              <w:rFonts w:hint="eastAsia"/>
              <w:highlight w:val="none"/>
              <w:lang w:val="en-US" w:eastAsia="zh-CN"/>
            </w:rPr>
            <w:t>5</w:t>
          </w:r>
          <w:r>
            <w:rPr>
              <w:rStyle w:val="15"/>
              <w:highlight w:val="none"/>
            </w:rPr>
            <w:fldChar w:fldCharType="end"/>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"_Toc104753689" </w:instrText>
          </w:r>
          <w:r>
            <w:rPr>
              <w:highlight w:val="none"/>
            </w:rPr>
            <w:fldChar w:fldCharType="separate"/>
          </w:r>
          <w:r>
            <w:rPr>
              <w:rStyle w:val="15"/>
              <w:rFonts w:hint="eastAsia"/>
              <w:highlight w:val="none"/>
            </w:rPr>
            <w:t>（一）主要经验及做法</w:t>
          </w:r>
          <w:r>
            <w:rPr>
              <w:rStyle w:val="15"/>
              <w:highlight w:val="none"/>
            </w:rPr>
            <w:tab/>
          </w:r>
          <w:r>
            <w:rPr>
              <w:rStyle w:val="15"/>
              <w:highlight w:val="none"/>
            </w:rPr>
            <w:fldChar w:fldCharType="begin"/>
          </w:r>
          <w:r>
            <w:rPr>
              <w:rStyle w:val="15"/>
              <w:highlight w:val="none"/>
            </w:rPr>
            <w:instrText xml:space="preserve"> PAGEREF _Toc104753689 \h </w:instrText>
          </w:r>
          <w:r>
            <w:rPr>
              <w:rStyle w:val="15"/>
              <w:highlight w:val="none"/>
            </w:rPr>
            <w:fldChar w:fldCharType="separate"/>
          </w:r>
          <w:r>
            <w:rPr>
              <w:rStyle w:val="15"/>
              <w:highlight w:val="none"/>
            </w:rPr>
            <w:t>1</w:t>
          </w:r>
          <w:r>
            <w:rPr>
              <w:rStyle w:val="15"/>
              <w:rFonts w:hint="eastAsia"/>
              <w:highlight w:val="none"/>
              <w:lang w:val="en-US" w:eastAsia="zh-CN"/>
            </w:rPr>
            <w:t>5</w:t>
          </w:r>
          <w:r>
            <w:rPr>
              <w:rStyle w:val="15"/>
              <w:highlight w:val="none"/>
            </w:rPr>
            <w:fldChar w:fldCharType="end"/>
          </w:r>
          <w:r>
            <w:rPr>
              <w:rStyle w:val="15"/>
              <w:highlight w:val="none"/>
            </w:rPr>
            <w:fldChar w:fldCharType="end"/>
          </w:r>
        </w:p>
        <w:p>
          <w:pPr>
            <w:pStyle w:val="3"/>
            <w:tabs>
              <w:tab w:val="right" w:leader="dot" w:pos="8296"/>
            </w:tabs>
            <w:ind w:firstLine="600"/>
            <w:rPr>
              <w:rStyle w:val="15"/>
              <w:highlight w:val="none"/>
            </w:rPr>
          </w:pPr>
          <w:r>
            <w:rPr>
              <w:highlight w:val="none"/>
            </w:rPr>
            <w:fldChar w:fldCharType="begin"/>
          </w:r>
          <w:r>
            <w:rPr>
              <w:highlight w:val="none"/>
            </w:rPr>
            <w:instrText xml:space="preserve"> HYPERLINK \l "_Toc104753690" </w:instrText>
          </w:r>
          <w:r>
            <w:rPr>
              <w:highlight w:val="none"/>
            </w:rPr>
            <w:fldChar w:fldCharType="separate"/>
          </w:r>
          <w:r>
            <w:rPr>
              <w:rStyle w:val="15"/>
              <w:rFonts w:hint="eastAsia"/>
              <w:highlight w:val="none"/>
            </w:rPr>
            <w:t>（二）存在的问题</w:t>
          </w:r>
          <w:r>
            <w:rPr>
              <w:rStyle w:val="15"/>
              <w:highlight w:val="none"/>
            </w:rPr>
            <w:tab/>
          </w:r>
          <w:r>
            <w:rPr>
              <w:rStyle w:val="15"/>
              <w:highlight w:val="none"/>
            </w:rPr>
            <w:fldChar w:fldCharType="begin"/>
          </w:r>
          <w:r>
            <w:rPr>
              <w:rStyle w:val="15"/>
              <w:highlight w:val="none"/>
            </w:rPr>
            <w:instrText xml:space="preserve"> PAGEREF _Toc104753690 \h </w:instrText>
          </w:r>
          <w:r>
            <w:rPr>
              <w:rStyle w:val="15"/>
              <w:highlight w:val="none"/>
            </w:rPr>
            <w:fldChar w:fldCharType="separate"/>
          </w:r>
          <w:r>
            <w:rPr>
              <w:rStyle w:val="15"/>
              <w:highlight w:val="none"/>
            </w:rPr>
            <w:t>1</w:t>
          </w:r>
          <w:r>
            <w:rPr>
              <w:rStyle w:val="15"/>
              <w:rFonts w:hint="eastAsia"/>
              <w:highlight w:val="none"/>
              <w:lang w:val="en-US" w:eastAsia="zh-CN"/>
            </w:rPr>
            <w:t>6</w:t>
          </w:r>
          <w:r>
            <w:rPr>
              <w:rStyle w:val="15"/>
              <w:highlight w:val="none"/>
            </w:rPr>
            <w:fldChar w:fldCharType="end"/>
          </w:r>
          <w:r>
            <w:rPr>
              <w:rStyle w:val="15"/>
              <w:highlight w:val="none"/>
            </w:rPr>
            <w:fldChar w:fldCharType="end"/>
          </w:r>
        </w:p>
        <w:p>
          <w:pPr>
            <w:pStyle w:val="3"/>
            <w:tabs>
              <w:tab w:val="right" w:leader="dot" w:pos="8296"/>
            </w:tabs>
            <w:ind w:firstLine="600"/>
            <w:rPr>
              <w:rFonts w:asciiTheme="minorHAnsi" w:hAnsiTheme="minorHAnsi" w:eastAsiaTheme="minorEastAsia" w:cstheme="minorBidi"/>
              <w:sz w:val="21"/>
              <w:highlight w:val="none"/>
            </w:rPr>
          </w:pPr>
          <w:r>
            <w:rPr>
              <w:highlight w:val="none"/>
            </w:rPr>
            <w:fldChar w:fldCharType="begin"/>
          </w:r>
          <w:r>
            <w:rPr>
              <w:highlight w:val="none"/>
            </w:rPr>
            <w:instrText xml:space="preserve"> HYPERLINK \l "_Toc104753691" </w:instrText>
          </w:r>
          <w:r>
            <w:rPr>
              <w:highlight w:val="none"/>
            </w:rPr>
            <w:fldChar w:fldCharType="separate"/>
          </w:r>
          <w:r>
            <w:rPr>
              <w:rStyle w:val="15"/>
              <w:rFonts w:hint="eastAsia"/>
              <w:highlight w:val="none"/>
            </w:rPr>
            <w:t>（三）建议和改进措施</w:t>
          </w:r>
          <w:r>
            <w:rPr>
              <w:rStyle w:val="15"/>
              <w:highlight w:val="none"/>
            </w:rPr>
            <w:tab/>
          </w:r>
          <w:r>
            <w:rPr>
              <w:rStyle w:val="15"/>
              <w:highlight w:val="none"/>
            </w:rPr>
            <w:fldChar w:fldCharType="begin"/>
          </w:r>
          <w:r>
            <w:rPr>
              <w:rStyle w:val="15"/>
              <w:highlight w:val="none"/>
            </w:rPr>
            <w:instrText xml:space="preserve"> PAGEREF _Toc104753691 \h </w:instrText>
          </w:r>
          <w:r>
            <w:rPr>
              <w:rStyle w:val="15"/>
              <w:highlight w:val="none"/>
            </w:rPr>
            <w:fldChar w:fldCharType="separate"/>
          </w:r>
          <w:r>
            <w:rPr>
              <w:rStyle w:val="15"/>
              <w:highlight w:val="none"/>
            </w:rPr>
            <w:t>1</w:t>
          </w:r>
          <w:r>
            <w:rPr>
              <w:rStyle w:val="15"/>
              <w:rFonts w:hint="eastAsia"/>
              <w:highlight w:val="none"/>
              <w:lang w:val="en-US" w:eastAsia="zh-CN"/>
            </w:rPr>
            <w:t>6</w:t>
          </w:r>
          <w:r>
            <w:rPr>
              <w:rStyle w:val="15"/>
              <w:highlight w:val="none"/>
            </w:rPr>
            <w:fldChar w:fldCharType="end"/>
          </w:r>
          <w:r>
            <w:rPr>
              <w:rStyle w:val="15"/>
              <w:highlight w:val="none"/>
            </w:rPr>
            <w:fldChar w:fldCharType="end"/>
          </w:r>
        </w:p>
        <w:p>
          <w:pPr>
            <w:ind w:firstLine="600"/>
            <w:rPr>
              <w:highlight w:val="none"/>
            </w:rPr>
          </w:pPr>
          <w:r>
            <w:rPr>
              <w:highlight w:val="none"/>
            </w:rPr>
            <w:fldChar w:fldCharType="end"/>
          </w:r>
        </w:p>
      </w:sdtContent>
    </w:sdt>
    <w:p>
      <w:pPr>
        <w:ind w:firstLine="600"/>
        <w:rPr>
          <w:rFonts w:ascii="方正小标宋_GBK" w:hAnsi="黑体" w:eastAsia="方正小标宋_GBK"/>
          <w:szCs w:val="32"/>
          <w:highlight w:val="none"/>
        </w:rPr>
      </w:pPr>
      <w:r>
        <w:rPr>
          <w:rFonts w:ascii="方正小标宋_GBK" w:hAnsi="黑体" w:eastAsia="方正小标宋_GBK"/>
          <w:szCs w:val="32"/>
          <w:highlight w:val="none"/>
        </w:rPr>
        <w:br w:type="page"/>
      </w:r>
    </w:p>
    <w:p>
      <w:pPr>
        <w:pStyle w:val="2"/>
        <w:ind w:firstLine="420"/>
        <w:rPr>
          <w:highlight w:val="none"/>
        </w:rPr>
      </w:pPr>
    </w:p>
    <w:p>
      <w:pPr>
        <w:ind w:firstLine="0" w:firstLineChars="0"/>
        <w:jc w:val="center"/>
        <w:rPr>
          <w:rFonts w:ascii="黑体" w:hAnsi="黑体" w:eastAsia="黑体" w:cs="黑体"/>
          <w:b/>
          <w:bCs/>
          <w:sz w:val="52"/>
          <w:szCs w:val="52"/>
          <w:highlight w:val="none"/>
        </w:rPr>
      </w:pPr>
      <w:r>
        <w:rPr>
          <w:rFonts w:hint="eastAsia" w:ascii="黑体" w:hAnsi="黑体" w:eastAsia="黑体" w:cs="黑体"/>
          <w:b/>
          <w:bCs/>
          <w:sz w:val="52"/>
          <w:szCs w:val="52"/>
          <w:highlight w:val="none"/>
        </w:rPr>
        <w:t>昆明市盘龙区人民政府鼓楼街道办事处项目支出绩效自评报告</w:t>
      </w:r>
    </w:p>
    <w:p>
      <w:pPr>
        <w:spacing w:line="440" w:lineRule="exact"/>
        <w:ind w:firstLine="600"/>
        <w:jc w:val="left"/>
        <w:rPr>
          <w:rFonts w:ascii="黑体" w:hAnsi="黑体" w:eastAsia="黑体"/>
          <w:szCs w:val="32"/>
          <w:highlight w:val="none"/>
        </w:rPr>
      </w:pPr>
    </w:p>
    <w:p>
      <w:pPr>
        <w:pStyle w:val="4"/>
        <w:ind w:firstLine="602"/>
        <w:rPr>
          <w:sz w:val="30"/>
          <w:szCs w:val="30"/>
          <w:highlight w:val="none"/>
        </w:rPr>
      </w:pPr>
      <w:bookmarkStart w:id="2" w:name="_Toc104753675"/>
      <w:r>
        <w:rPr>
          <w:rFonts w:hint="eastAsia"/>
          <w:sz w:val="30"/>
          <w:szCs w:val="30"/>
          <w:highlight w:val="none"/>
        </w:rPr>
        <w:t>摘要</w:t>
      </w:r>
      <w:bookmarkEnd w:id="2"/>
    </w:p>
    <w:p>
      <w:pPr>
        <w:rPr>
          <w:rFonts w:hint="eastAsia" w:ascii="仿宋_GB2312" w:eastAsia="仿宋_GB2312"/>
          <w:szCs w:val="30"/>
          <w:highlight w:val="none"/>
        </w:rPr>
      </w:pPr>
      <w:r>
        <w:rPr>
          <w:rFonts w:hint="eastAsia" w:ascii="仿宋_GB2312" w:eastAsia="仿宋_GB2312"/>
          <w:szCs w:val="30"/>
        </w:rPr>
        <w:t>城管工作经费项目负责对辖区市政道路、住宅小区、公共区域清扫保洁、洒水，交通隔离栏清洗、果皮箱清掏及清运， 环卫设施和路面上的小广告清洗覆盖及清扫保洁垃圾的收集清运。绿化管养，新建、提升改造到期绿地管养，城市管理工作。</w:t>
      </w:r>
      <w:r>
        <w:rPr>
          <w:rFonts w:hint="eastAsia" w:ascii="仿宋_GB2312" w:eastAsia="仿宋_GB2312"/>
          <w:szCs w:val="30"/>
          <w:highlight w:val="none"/>
        </w:rPr>
        <w:t xml:space="preserve">     </w:t>
      </w:r>
    </w:p>
    <w:p>
      <w:pPr>
        <w:pStyle w:val="4"/>
        <w:numPr>
          <w:ilvl w:val="0"/>
          <w:numId w:val="1"/>
        </w:numPr>
        <w:ind w:firstLine="602"/>
        <w:rPr>
          <w:sz w:val="30"/>
          <w:szCs w:val="30"/>
          <w:highlight w:val="none"/>
        </w:rPr>
      </w:pPr>
      <w:bookmarkStart w:id="3" w:name="_Toc104753676"/>
      <w:r>
        <w:rPr>
          <w:rFonts w:hint="eastAsia"/>
          <w:sz w:val="30"/>
          <w:szCs w:val="30"/>
          <w:highlight w:val="none"/>
        </w:rPr>
        <w:t>项目概况</w:t>
      </w:r>
      <w:bookmarkEnd w:id="3"/>
    </w:p>
    <w:p>
      <w:pPr>
        <w:ind w:firstLine="600"/>
        <w:rPr>
          <w:rFonts w:hint="eastAsia" w:ascii="仿宋_GB2312" w:eastAsia="仿宋_GB2312"/>
          <w:szCs w:val="30"/>
        </w:rPr>
      </w:pPr>
      <w:r>
        <w:rPr>
          <w:rFonts w:hint="eastAsia" w:ascii="仿宋_GB2312" w:eastAsia="仿宋_GB2312"/>
          <w:szCs w:val="30"/>
        </w:rPr>
        <w:t>项目立项背景：根据盘龙区人民政府关于落实北京路城市综合长效管理考核办法实施。</w:t>
      </w:r>
    </w:p>
    <w:p>
      <w:pPr>
        <w:ind w:firstLine="600"/>
        <w:rPr>
          <w:rFonts w:ascii="仿宋_GB2312" w:eastAsia="仿宋_GB2312"/>
          <w:szCs w:val="30"/>
        </w:rPr>
      </w:pPr>
      <w:r>
        <w:rPr>
          <w:rFonts w:hint="eastAsia" w:ascii="仿宋_GB2312" w:eastAsia="仿宋_GB2312"/>
          <w:szCs w:val="30"/>
        </w:rPr>
        <w:t>项目目的：主要安排提供</w:t>
      </w:r>
      <w:r>
        <w:rPr>
          <w:rFonts w:hint="eastAsia" w:ascii="仿宋_GB2312" w:eastAsia="仿宋_GB2312"/>
          <w:szCs w:val="30"/>
          <w:lang w:eastAsia="zh-CN"/>
        </w:rPr>
        <w:t>环境卫生外包服务费</w:t>
      </w:r>
      <w:r>
        <w:rPr>
          <w:rFonts w:hint="eastAsia" w:ascii="仿宋_GB2312" w:eastAsia="仿宋_GB2312"/>
          <w:szCs w:val="30"/>
        </w:rPr>
        <w:t>补、老旧小区废旧垃圾清运</w:t>
      </w:r>
      <w:r>
        <w:rPr>
          <w:rFonts w:hint="eastAsia" w:ascii="仿宋_GB2312" w:eastAsia="仿宋_GB2312"/>
          <w:szCs w:val="30"/>
          <w:lang w:eastAsia="zh-CN"/>
        </w:rPr>
        <w:t>及建筑垃圾清运费</w:t>
      </w:r>
      <w:r>
        <w:rPr>
          <w:rFonts w:hint="eastAsia" w:ascii="仿宋_GB2312" w:eastAsia="仿宋_GB2312"/>
          <w:szCs w:val="30"/>
        </w:rPr>
        <w:t xml:space="preserve"> 、园林绿化人为踩踏及无人管理部分 、城管执法中队协勤人员生活补贴及保险 、城管中队装备及服装费 、临时保安服务费 、“两违建筑”整治经费及零星工程款</w:t>
      </w:r>
      <w:r>
        <w:rPr>
          <w:rFonts w:hint="eastAsia" w:ascii="仿宋_GB2312" w:eastAsia="仿宋_GB2312"/>
          <w:szCs w:val="30"/>
          <w:lang w:eastAsia="zh-CN"/>
        </w:rPr>
        <w:t>，创文迎检宣传制作费。</w:t>
      </w:r>
      <w:r>
        <w:rPr>
          <w:rFonts w:hint="eastAsia" w:ascii="仿宋_GB2312" w:eastAsia="仿宋_GB2312"/>
          <w:szCs w:val="30"/>
        </w:rPr>
        <w:t>预期效果为通过综合整治环境卫生，提高群众环境卫生意识，重点解决城乡环境卫生“脏、乱、差”的问题，大力加强城乡环境卫生公共设施建设，建立健全完善各级环境卫生管理机制，进一步提高城乡居民卫生意识、健康素质和生活质量，营造卫生条件良好的城乡宜居环境。</w:t>
      </w:r>
    </w:p>
    <w:p>
      <w:pPr>
        <w:ind w:firstLine="600"/>
        <w:rPr>
          <w:rFonts w:hint="eastAsia" w:ascii="仿宋_GB2312" w:eastAsia="仿宋_GB2312"/>
          <w:szCs w:val="30"/>
          <w:lang w:val="en-US" w:eastAsia="zh-CN"/>
        </w:rPr>
      </w:pPr>
      <w:r>
        <w:rPr>
          <w:rFonts w:hint="eastAsia" w:ascii="仿宋_GB2312" w:eastAsia="仿宋_GB2312"/>
          <w:szCs w:val="30"/>
        </w:rPr>
        <w:t>预算收支情况：本项目资金收入</w:t>
      </w:r>
      <w:r>
        <w:rPr>
          <w:rFonts w:hint="eastAsia" w:ascii="仿宋_GB2312" w:eastAsia="仿宋_GB2312"/>
          <w:szCs w:val="30"/>
          <w:lang w:eastAsia="zh-CN"/>
        </w:rPr>
        <w:t>100</w:t>
      </w:r>
      <w:r>
        <w:rPr>
          <w:rFonts w:hint="eastAsia" w:ascii="仿宋_GB2312" w:eastAsia="仿宋_GB2312"/>
          <w:szCs w:val="30"/>
        </w:rPr>
        <w:t>万元，全部为一般公共预算拨款，本年度已全部支付完毕</w:t>
      </w:r>
      <w:r>
        <w:rPr>
          <w:rFonts w:hint="eastAsia" w:ascii="仿宋_GB2312" w:eastAsia="仿宋_GB2312"/>
          <w:szCs w:val="30"/>
          <w:lang w:eastAsia="zh-CN"/>
        </w:rPr>
        <w:t>。</w:t>
      </w:r>
    </w:p>
    <w:p>
      <w:pPr>
        <w:pStyle w:val="4"/>
        <w:numPr>
          <w:ilvl w:val="0"/>
          <w:numId w:val="1"/>
        </w:numPr>
        <w:ind w:firstLine="602"/>
        <w:rPr>
          <w:sz w:val="30"/>
          <w:szCs w:val="30"/>
          <w:highlight w:val="none"/>
        </w:rPr>
      </w:pPr>
      <w:bookmarkStart w:id="4" w:name="_Toc104753677"/>
      <w:r>
        <w:rPr>
          <w:rFonts w:hint="eastAsia"/>
          <w:sz w:val="30"/>
          <w:szCs w:val="30"/>
          <w:highlight w:val="none"/>
        </w:rPr>
        <w:t>评价结论</w:t>
      </w:r>
      <w:bookmarkEnd w:id="4"/>
    </w:p>
    <w:p>
      <w:pPr>
        <w:ind w:firstLine="600"/>
        <w:rPr>
          <w:rFonts w:ascii="仿宋_GB2312" w:eastAsia="仿宋_GB2312"/>
          <w:szCs w:val="30"/>
        </w:rPr>
      </w:pPr>
      <w:r>
        <w:rPr>
          <w:rFonts w:ascii="仿宋_GB2312" w:eastAsia="仿宋_GB2312"/>
          <w:szCs w:val="30"/>
        </w:rPr>
        <w:t>根据对投入类指标、过程类指标和产出效益类指标的分析，</w:t>
      </w:r>
      <w:r>
        <w:rPr>
          <w:rFonts w:hint="eastAsia" w:ascii="仿宋_GB2312" w:eastAsia="仿宋_GB2312"/>
          <w:szCs w:val="30"/>
        </w:rPr>
        <w:t>鼓楼街道办</w:t>
      </w:r>
      <w:r>
        <w:rPr>
          <w:rFonts w:ascii="仿宋_GB2312" w:eastAsia="仿宋_GB2312"/>
          <w:szCs w:val="30"/>
        </w:rPr>
        <w:t>严格执行财务管理相关制度的规定，财务制度健全，管理规范，做到了专款专用，无贪污、截留、挪用现象。</w:t>
      </w:r>
    </w:p>
    <w:p>
      <w:pPr>
        <w:ind w:firstLine="600"/>
        <w:rPr>
          <w:rFonts w:ascii="仿宋_GB2312" w:eastAsia="仿宋_GB2312"/>
          <w:szCs w:val="30"/>
        </w:rPr>
      </w:pPr>
      <w:r>
        <w:rPr>
          <w:rFonts w:hint="eastAsia" w:ascii="仿宋_GB2312" w:eastAsia="仿宋_GB2312"/>
          <w:szCs w:val="30"/>
        </w:rPr>
        <w:t>项目预算下达资金为</w:t>
      </w:r>
      <w:r>
        <w:rPr>
          <w:rFonts w:hint="eastAsia" w:ascii="仿宋_GB2312" w:eastAsia="仿宋_GB2312"/>
          <w:szCs w:val="30"/>
          <w:lang w:eastAsia="zh-CN"/>
        </w:rPr>
        <w:t>100</w:t>
      </w:r>
      <w:r>
        <w:rPr>
          <w:rFonts w:hint="eastAsia" w:ascii="仿宋_GB2312" w:eastAsia="仿宋_GB2312"/>
          <w:szCs w:val="30"/>
        </w:rPr>
        <w:t>万元，预算执行率为100%。</w:t>
      </w:r>
    </w:p>
    <w:p>
      <w:pPr>
        <w:ind w:firstLine="600"/>
        <w:rPr>
          <w:rFonts w:ascii="仿宋_GB2312" w:eastAsia="仿宋_GB2312"/>
          <w:szCs w:val="30"/>
        </w:rPr>
      </w:pPr>
      <w:r>
        <w:rPr>
          <w:rFonts w:hint="eastAsia" w:ascii="仿宋_GB2312" w:eastAsia="仿宋_GB2312"/>
          <w:szCs w:val="30"/>
        </w:rPr>
        <w:t>项目除预算资金与年初资金安排存在差异（原因为预算资金未按照年初预算下达）、对老旧小区的238个化粪池进行清掏（原因为经检查后对11个社会公厕的26个化粪池进行清掏）绩效指标未完成外，其余均按照年初设定的绩效目标完成。</w:t>
      </w:r>
    </w:p>
    <w:p>
      <w:pPr>
        <w:ind w:firstLine="600"/>
        <w:rPr>
          <w:rFonts w:ascii="仿宋_GB2312" w:eastAsia="仿宋_GB2312"/>
          <w:szCs w:val="30"/>
        </w:rPr>
      </w:pPr>
      <w:r>
        <w:rPr>
          <w:rFonts w:ascii="仿宋_GB2312" w:eastAsia="仿宋_GB2312"/>
          <w:szCs w:val="30"/>
        </w:rPr>
        <w:t>综上，根据《盘龙区区级部门预算绩效自评管理暂行办法》，绩效评价得分为</w:t>
      </w:r>
      <w:r>
        <w:rPr>
          <w:rFonts w:hint="eastAsia" w:ascii="仿宋_GB2312" w:eastAsia="仿宋_GB2312"/>
          <w:szCs w:val="30"/>
        </w:rPr>
        <w:t>81.27分，自评结果为良</w:t>
      </w:r>
      <w:r>
        <w:rPr>
          <w:rFonts w:ascii="仿宋_GB2312" w:eastAsia="仿宋_GB2312"/>
          <w:szCs w:val="30"/>
        </w:rPr>
        <w:t>。</w:t>
      </w:r>
    </w:p>
    <w:p>
      <w:pPr>
        <w:ind w:firstLine="600"/>
        <w:rPr>
          <w:rFonts w:ascii="仿宋_GB2312" w:eastAsia="仿宋_GB2312"/>
          <w:szCs w:val="30"/>
          <w:highlight w:val="none"/>
        </w:rPr>
      </w:pPr>
      <w:r>
        <w:rPr>
          <w:rFonts w:hint="eastAsia" w:ascii="仿宋_GB2312" w:eastAsia="仿宋_GB2312"/>
          <w:szCs w:val="30"/>
          <w:highlight w:val="none"/>
        </w:rPr>
        <w:t>城市管理工作经费项目存在专项资金管理不到位、部分财务凭证管理不规范、资金下拨不严谨、产出成本管理有待加强、项目年度目标不具体及项目管理制度不够健全等问题。</w:t>
      </w:r>
    </w:p>
    <w:p>
      <w:pPr>
        <w:ind w:firstLine="600"/>
        <w:rPr>
          <w:rFonts w:ascii="仿宋_GB2312" w:eastAsia="仿宋_GB2312"/>
          <w:szCs w:val="30"/>
          <w:highlight w:val="none"/>
        </w:rPr>
      </w:pPr>
      <w:r>
        <w:rPr>
          <w:rFonts w:hint="eastAsia" w:ascii="仿宋_GB2312" w:eastAsia="仿宋_GB2312"/>
          <w:szCs w:val="30"/>
          <w:highlight w:val="none"/>
        </w:rPr>
        <w:t>项目预算下达资金为</w:t>
      </w:r>
      <w:r>
        <w:rPr>
          <w:rFonts w:hint="eastAsia" w:ascii="仿宋_GB2312" w:eastAsia="仿宋_GB2312"/>
          <w:szCs w:val="30"/>
          <w:highlight w:val="none"/>
          <w:lang w:eastAsia="zh-CN"/>
        </w:rPr>
        <w:t>100</w:t>
      </w:r>
      <w:r>
        <w:rPr>
          <w:rFonts w:hint="eastAsia" w:ascii="仿宋_GB2312" w:eastAsia="仿宋_GB2312"/>
          <w:szCs w:val="30"/>
          <w:highlight w:val="none"/>
        </w:rPr>
        <w:t>万元，预算执行率为100%。</w:t>
      </w:r>
    </w:p>
    <w:p>
      <w:pPr>
        <w:ind w:firstLine="600"/>
        <w:rPr>
          <w:rFonts w:ascii="仿宋_GB2312" w:eastAsia="仿宋_GB2312"/>
          <w:szCs w:val="30"/>
          <w:highlight w:val="none"/>
        </w:rPr>
      </w:pPr>
      <w:r>
        <w:rPr>
          <w:rFonts w:ascii="仿宋_GB2312" w:eastAsia="仿宋_GB2312"/>
          <w:szCs w:val="30"/>
          <w:highlight w:val="none"/>
        </w:rPr>
        <w:t>根据《盘龙区区级部门预算绩效自评管理暂行办法》，绩效评价得分为</w:t>
      </w:r>
      <w:r>
        <w:rPr>
          <w:rFonts w:hint="eastAsia" w:ascii="仿宋_GB2312" w:eastAsia="仿宋_GB2312"/>
          <w:szCs w:val="30"/>
          <w:highlight w:val="none"/>
        </w:rPr>
        <w:t>81.27分，自评结果为良</w:t>
      </w:r>
      <w:r>
        <w:rPr>
          <w:rFonts w:ascii="仿宋_GB2312" w:eastAsia="仿宋_GB2312"/>
          <w:szCs w:val="30"/>
          <w:highlight w:val="none"/>
        </w:rPr>
        <w:t>。</w:t>
      </w:r>
    </w:p>
    <w:p>
      <w:pPr>
        <w:pStyle w:val="4"/>
        <w:ind w:firstLine="602"/>
        <w:rPr>
          <w:sz w:val="30"/>
          <w:szCs w:val="30"/>
          <w:highlight w:val="none"/>
        </w:rPr>
      </w:pPr>
      <w:bookmarkStart w:id="5" w:name="_Toc104753678"/>
      <w:r>
        <w:rPr>
          <w:rFonts w:hint="eastAsia"/>
          <w:sz w:val="30"/>
          <w:szCs w:val="30"/>
          <w:highlight w:val="none"/>
        </w:rPr>
        <w:t>三、经验、问题和建议</w:t>
      </w:r>
      <w:bookmarkEnd w:id="5"/>
    </w:p>
    <w:p>
      <w:pPr>
        <w:pStyle w:val="5"/>
        <w:ind w:firstLine="602"/>
        <w:rPr>
          <w:rFonts w:hint="eastAsia" w:ascii="楷体_GB2312" w:eastAsia="楷体_GB2312"/>
          <w:sz w:val="30"/>
          <w:szCs w:val="30"/>
          <w:highlight w:val="none"/>
        </w:rPr>
      </w:pPr>
      <w:bookmarkStart w:id="6" w:name="_Toc104753679"/>
      <w:r>
        <w:rPr>
          <w:rFonts w:hint="eastAsia" w:ascii="楷体_GB2312" w:eastAsia="楷体_GB2312"/>
          <w:sz w:val="30"/>
          <w:szCs w:val="30"/>
          <w:highlight w:val="none"/>
        </w:rPr>
        <w:t>（一）主要经验及做法</w:t>
      </w:r>
      <w:bookmarkEnd w:id="6"/>
    </w:p>
    <w:p>
      <w:pPr>
        <w:ind w:firstLine="600"/>
        <w:rPr>
          <w:rFonts w:ascii="仿宋_GB2312" w:eastAsia="仿宋_GB2312"/>
          <w:b/>
          <w:bCs/>
          <w:szCs w:val="30"/>
          <w:highlight w:val="none"/>
        </w:rPr>
      </w:pPr>
      <w:r>
        <w:rPr>
          <w:rFonts w:hint="eastAsia" w:ascii="仿宋_GB2312" w:eastAsia="仿宋_GB2312"/>
          <w:b/>
          <w:bCs/>
          <w:szCs w:val="30"/>
          <w:highlight w:val="none"/>
        </w:rPr>
        <w:t>1.强化</w:t>
      </w:r>
      <w:r>
        <w:rPr>
          <w:rFonts w:hint="eastAsia" w:ascii="仿宋_GB2312" w:eastAsia="仿宋_GB2312"/>
          <w:b/>
          <w:bCs/>
          <w:szCs w:val="30"/>
          <w:highlight w:val="none"/>
          <w:lang w:eastAsia="zh-CN"/>
        </w:rPr>
        <w:t>组织领导</w:t>
      </w:r>
      <w:r>
        <w:rPr>
          <w:rFonts w:hint="eastAsia" w:ascii="仿宋_GB2312" w:eastAsia="仿宋_GB2312"/>
          <w:b/>
          <w:bCs/>
          <w:szCs w:val="30"/>
          <w:highlight w:val="none"/>
        </w:rPr>
        <w:t>，促进城管</w:t>
      </w:r>
      <w:r>
        <w:rPr>
          <w:rFonts w:hint="eastAsia" w:ascii="仿宋_GB2312" w:eastAsia="仿宋_GB2312"/>
          <w:b/>
          <w:bCs/>
          <w:szCs w:val="30"/>
          <w:highlight w:val="none"/>
          <w:lang w:eastAsia="zh-CN"/>
        </w:rPr>
        <w:t>工作</w:t>
      </w:r>
      <w:r>
        <w:rPr>
          <w:rFonts w:hint="eastAsia" w:ascii="仿宋_GB2312" w:eastAsia="仿宋_GB2312"/>
          <w:b/>
          <w:bCs/>
          <w:szCs w:val="30"/>
          <w:highlight w:val="none"/>
        </w:rPr>
        <w:t>发展。</w:t>
      </w:r>
    </w:p>
    <w:p>
      <w:pPr>
        <w:ind w:firstLine="600"/>
        <w:rPr>
          <w:rFonts w:hint="eastAsia" w:ascii="仿宋_GB2312" w:eastAsia="仿宋_GB2312"/>
          <w:szCs w:val="30"/>
          <w:highlight w:val="none"/>
        </w:rPr>
      </w:pPr>
      <w:r>
        <w:rPr>
          <w:rFonts w:ascii="仿宋_GB2312" w:eastAsia="仿宋_GB2312"/>
          <w:szCs w:val="30"/>
        </w:rPr>
        <w:t>成立由部门负责人任组长的绩效评价领导小组，保证了财政支出绩效评价各项工作的顺利开展。</w:t>
      </w:r>
      <w:r>
        <w:rPr>
          <w:rFonts w:hint="eastAsia" w:ascii="仿宋_GB2312" w:eastAsia="仿宋_GB2312"/>
          <w:szCs w:val="30"/>
          <w:highlight w:val="none"/>
        </w:rPr>
        <w:t>努力使“市容”与“繁荣”的关系更加和谐。</w:t>
      </w:r>
      <w:r>
        <w:rPr>
          <w:rFonts w:hint="eastAsia" w:ascii="仿宋_GB2312" w:eastAsia="仿宋_GB2312"/>
          <w:szCs w:val="30"/>
          <w:highlight w:val="none"/>
          <w:lang w:val="en-US" w:eastAsia="zh-CN"/>
        </w:rPr>
        <w:t>创建省级“无违建示范小区”。</w:t>
      </w:r>
    </w:p>
    <w:p>
      <w:pPr>
        <w:ind w:firstLine="600"/>
        <w:rPr>
          <w:rFonts w:ascii="仿宋_GB2312" w:eastAsia="仿宋_GB2312"/>
          <w:b/>
          <w:bCs/>
          <w:szCs w:val="30"/>
        </w:rPr>
      </w:pPr>
      <w:r>
        <w:rPr>
          <w:rFonts w:hint="eastAsia" w:ascii="仿宋_GB2312" w:eastAsia="仿宋_GB2312"/>
          <w:b/>
          <w:bCs/>
          <w:szCs w:val="30"/>
        </w:rPr>
        <w:t>2.</w:t>
      </w:r>
      <w:r>
        <w:rPr>
          <w:rFonts w:ascii="仿宋_GB2312" w:eastAsia="仿宋_GB2312"/>
          <w:b/>
          <w:bCs/>
          <w:szCs w:val="30"/>
        </w:rPr>
        <w:t>加强学习，强化绩效管理的理念</w:t>
      </w:r>
    </w:p>
    <w:p>
      <w:pPr>
        <w:ind w:firstLine="600"/>
        <w:rPr>
          <w:rFonts w:ascii="仿宋_GB2312" w:eastAsia="仿宋_GB2312"/>
          <w:szCs w:val="30"/>
        </w:rPr>
      </w:pPr>
      <w:r>
        <w:rPr>
          <w:rFonts w:ascii="仿宋_GB2312" w:eastAsia="仿宋_GB2312"/>
          <w:szCs w:val="30"/>
        </w:rPr>
        <w:t>认真学习财政部《关于推进预算绩效管理的指导意见》（财预〔2014〕416号）、云南省财政厅《云南省省级部门财政支出绩效办法》（云财预〔2016〕98号）、</w:t>
      </w:r>
      <w:r>
        <w:rPr>
          <w:rFonts w:hint="eastAsia" w:ascii="仿宋_GB2312" w:eastAsia="仿宋_GB2312"/>
          <w:szCs w:val="30"/>
        </w:rPr>
        <w:t>《昆明市盘龙区财政局关于开展2022年度区级预算支出绩效自评工作的通知</w:t>
      </w:r>
      <w:r>
        <w:rPr>
          <w:rFonts w:hint="eastAsia" w:ascii="仿宋_GB2312" w:eastAsia="仿宋_GB2312"/>
          <w:szCs w:val="30"/>
          <w:lang w:eastAsia="zh-CN"/>
        </w:rPr>
        <w:t>》</w:t>
      </w:r>
      <w:r>
        <w:rPr>
          <w:rFonts w:hint="eastAsia" w:ascii="仿宋_GB2312" w:eastAsia="仿宋_GB2312"/>
          <w:szCs w:val="30"/>
        </w:rPr>
        <w:t>（盘财绩[2023]14号）</w:t>
      </w:r>
      <w:r>
        <w:rPr>
          <w:rFonts w:ascii="仿宋_GB2312" w:eastAsia="仿宋_GB2312"/>
          <w:szCs w:val="30"/>
        </w:rPr>
        <w:t>《盘龙区区级部门预算绩效自评管理暂行办法》相关绩效管理文件，吃透文件精神，强化绩效管理的理念</w:t>
      </w:r>
      <w:r>
        <w:rPr>
          <w:rFonts w:hint="eastAsia" w:ascii="仿宋_GB2312" w:eastAsia="仿宋_GB2312"/>
          <w:szCs w:val="30"/>
        </w:rPr>
        <w:t>。</w:t>
      </w:r>
    </w:p>
    <w:p>
      <w:pPr>
        <w:ind w:firstLine="600"/>
        <w:rPr>
          <w:rFonts w:ascii="仿宋_GB2312" w:eastAsia="仿宋_GB2312"/>
          <w:b/>
          <w:bCs/>
          <w:szCs w:val="30"/>
        </w:rPr>
      </w:pPr>
      <w:bookmarkStart w:id="7" w:name="_Toc104753680"/>
      <w:r>
        <w:rPr>
          <w:rFonts w:hint="eastAsia" w:ascii="仿宋_GB2312" w:eastAsia="仿宋_GB2312"/>
          <w:b/>
          <w:bCs/>
          <w:szCs w:val="30"/>
        </w:rPr>
        <w:t>3.</w:t>
      </w:r>
      <w:r>
        <w:rPr>
          <w:rFonts w:ascii="仿宋_GB2312" w:eastAsia="仿宋_GB2312"/>
          <w:b/>
          <w:bCs/>
          <w:szCs w:val="30"/>
        </w:rPr>
        <w:t>创新方式，落实责任</w:t>
      </w:r>
    </w:p>
    <w:p>
      <w:pPr>
        <w:ind w:firstLine="600"/>
        <w:rPr>
          <w:rFonts w:ascii="仿宋_GB2312" w:eastAsia="仿宋_GB2312"/>
          <w:szCs w:val="30"/>
        </w:rPr>
      </w:pPr>
      <w:r>
        <w:rPr>
          <w:rFonts w:ascii="仿宋_GB2312" w:eastAsia="仿宋_GB2312"/>
          <w:szCs w:val="30"/>
        </w:rPr>
        <w:t>创新管理方式，落实岗位责任制，夯实基础工作，突出工作重点，强化制度建设，推动本单位预算绩效管理各项工作齐头并进。</w:t>
      </w:r>
    </w:p>
    <w:p>
      <w:pPr>
        <w:ind w:firstLine="600"/>
        <w:rPr>
          <w:rFonts w:ascii="楷体_GB2312" w:eastAsia="楷体_GB2312"/>
          <w:b/>
          <w:bCs/>
          <w:sz w:val="30"/>
          <w:szCs w:val="30"/>
          <w:highlight w:val="none"/>
        </w:rPr>
      </w:pPr>
      <w:r>
        <w:rPr>
          <w:rFonts w:hint="eastAsia" w:ascii="楷体_GB2312" w:eastAsia="楷体_GB2312"/>
          <w:b/>
          <w:bCs/>
          <w:sz w:val="30"/>
          <w:szCs w:val="30"/>
          <w:highlight w:val="none"/>
        </w:rPr>
        <w:t>（二）存在的问题</w:t>
      </w:r>
      <w:bookmarkEnd w:id="7"/>
    </w:p>
    <w:p>
      <w:pPr>
        <w:ind w:firstLine="600"/>
        <w:rPr>
          <w:rFonts w:ascii="仿宋_GB2312" w:eastAsia="仿宋_GB2312"/>
          <w:szCs w:val="30"/>
        </w:rPr>
      </w:pPr>
      <w:r>
        <w:rPr>
          <w:rFonts w:hint="eastAsia" w:ascii="仿宋_GB2312" w:eastAsia="仿宋_GB2312"/>
          <w:szCs w:val="30"/>
        </w:rPr>
        <w:t>资金支付过程中整体集中在年末支付，执行进度较缓慢，主要原因为项目实施中资料收集不及时，各项工作总结报告落实不到位，不能及时汇总。该问题导致专项经费的财务监控难度加大，有效性降低，且不利于提高项目实施单位关于项目的绩效意识。</w:t>
      </w:r>
      <w:r>
        <w:rPr>
          <w:rFonts w:hint="eastAsia" w:ascii="仿宋_GB2312" w:eastAsia="仿宋_GB2312"/>
          <w:szCs w:val="30"/>
          <w:lang w:eastAsia="zh-CN"/>
        </w:rPr>
        <w:t>同时</w:t>
      </w:r>
      <w:r>
        <w:rPr>
          <w:rFonts w:hint="eastAsia" w:ascii="仿宋_GB2312" w:eastAsia="仿宋_GB2312"/>
          <w:szCs w:val="30"/>
        </w:rPr>
        <w:t>存在专项经费不足以支撑城市管理工作的开展从而导致使用其他工作经费垫付的情况。</w:t>
      </w:r>
    </w:p>
    <w:p>
      <w:pPr>
        <w:pStyle w:val="5"/>
        <w:rPr>
          <w:rFonts w:ascii="楷体_GB2312" w:eastAsia="楷体_GB2312"/>
          <w:sz w:val="30"/>
          <w:szCs w:val="30"/>
          <w:highlight w:val="none"/>
        </w:rPr>
      </w:pPr>
      <w:bookmarkStart w:id="8" w:name="_Toc104753681"/>
      <w:r>
        <w:rPr>
          <w:rFonts w:hint="eastAsia" w:ascii="楷体_GB2312" w:eastAsia="楷体_GB2312"/>
          <w:sz w:val="30"/>
          <w:szCs w:val="30"/>
          <w:highlight w:val="none"/>
        </w:rPr>
        <w:t>（三）改进措施及建议</w:t>
      </w:r>
      <w:bookmarkEnd w:id="8"/>
    </w:p>
    <w:p>
      <w:pPr>
        <w:ind w:firstLine="1200" w:firstLineChars="400"/>
        <w:rPr>
          <w:rFonts w:hint="eastAsia" w:ascii="仿宋_GB2312" w:eastAsia="仿宋_GB2312"/>
          <w:szCs w:val="30"/>
        </w:rPr>
      </w:pPr>
      <w:r>
        <w:rPr>
          <w:rFonts w:hint="eastAsia" w:ascii="仿宋_GB2312" w:eastAsia="仿宋_GB2312"/>
          <w:szCs w:val="30"/>
          <w:lang w:eastAsia="zh-CN"/>
        </w:rPr>
        <w:t>办事处将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制，对绩效指标的定量指标进一步清晰、细化，提高可衡量性。坚持</w:t>
      </w:r>
      <w:r>
        <w:rPr>
          <w:rFonts w:hint="eastAsia" w:ascii="仿宋_GB2312" w:eastAsia="仿宋_GB2312"/>
          <w:szCs w:val="30"/>
        </w:rPr>
        <w:t>量入为出的原则，使各项专用资金按规定的用途使用并达到预期目的。</w:t>
      </w:r>
    </w:p>
    <w:p>
      <w:pPr>
        <w:ind w:firstLine="600"/>
        <w:rPr>
          <w:rFonts w:hint="eastAsia" w:ascii="仿宋_GB2312" w:eastAsia="仿宋_GB2312"/>
          <w:szCs w:val="30"/>
          <w:highlight w:val="none"/>
        </w:rPr>
      </w:pPr>
    </w:p>
    <w:p>
      <w:pPr>
        <w:ind w:firstLine="600"/>
        <w:rPr>
          <w:rFonts w:ascii="黑体" w:hAnsi="黑体" w:eastAsia="黑体"/>
          <w:szCs w:val="32"/>
          <w:highlight w:val="none"/>
        </w:rPr>
      </w:pPr>
      <w:r>
        <w:rPr>
          <w:rFonts w:hint="eastAsia" w:ascii="黑体" w:hAnsi="黑体" w:eastAsia="黑体"/>
          <w:szCs w:val="32"/>
          <w:highlight w:val="none"/>
        </w:rPr>
        <w:br w:type="page"/>
      </w:r>
    </w:p>
    <w:p>
      <w:pPr>
        <w:ind w:firstLine="0" w:firstLineChars="0"/>
        <w:jc w:val="center"/>
        <w:rPr>
          <w:rFonts w:hint="eastAsia" w:ascii="黑体" w:hAnsi="黑体" w:eastAsia="黑体" w:cs="黑体"/>
          <w:b/>
          <w:bCs/>
          <w:sz w:val="52"/>
          <w:szCs w:val="52"/>
          <w:highlight w:val="none"/>
        </w:rPr>
      </w:pPr>
      <w:r>
        <w:rPr>
          <w:rFonts w:hint="eastAsia" w:ascii="黑体" w:hAnsi="黑体" w:eastAsia="黑体" w:cs="黑体"/>
          <w:b/>
          <w:bCs/>
          <w:sz w:val="52"/>
          <w:szCs w:val="52"/>
          <w:highlight w:val="none"/>
        </w:rPr>
        <w:t>城管工作经费项目支出</w:t>
      </w:r>
    </w:p>
    <w:p>
      <w:pPr>
        <w:ind w:firstLine="0" w:firstLineChars="0"/>
        <w:jc w:val="center"/>
        <w:rPr>
          <w:rFonts w:ascii="黑体" w:hAnsi="黑体" w:eastAsia="黑体" w:cs="黑体"/>
          <w:b/>
          <w:bCs/>
          <w:sz w:val="52"/>
          <w:szCs w:val="52"/>
          <w:highlight w:val="none"/>
        </w:rPr>
      </w:pPr>
      <w:r>
        <w:rPr>
          <w:rFonts w:hint="eastAsia" w:ascii="黑体" w:hAnsi="黑体" w:eastAsia="黑体" w:cs="黑体"/>
          <w:b/>
          <w:bCs/>
          <w:sz w:val="52"/>
          <w:szCs w:val="52"/>
          <w:highlight w:val="none"/>
        </w:rPr>
        <w:t>绩效自评报告</w:t>
      </w:r>
    </w:p>
    <w:p>
      <w:pPr>
        <w:topLinePunct/>
        <w:spacing w:line="440" w:lineRule="exact"/>
        <w:ind w:firstLine="750" w:firstLineChars="250"/>
        <w:rPr>
          <w:rFonts w:ascii="黑体" w:eastAsia="黑体"/>
          <w:szCs w:val="32"/>
          <w:highlight w:val="none"/>
        </w:rPr>
      </w:pPr>
    </w:p>
    <w:p>
      <w:pPr>
        <w:pStyle w:val="5"/>
        <w:ind w:firstLine="602"/>
        <w:rPr>
          <w:sz w:val="30"/>
          <w:szCs w:val="30"/>
          <w:highlight w:val="none"/>
        </w:rPr>
      </w:pPr>
      <w:bookmarkStart w:id="9" w:name="_Toc104753682"/>
      <w:r>
        <w:rPr>
          <w:rFonts w:hint="eastAsia"/>
          <w:sz w:val="30"/>
          <w:szCs w:val="30"/>
          <w:highlight w:val="none"/>
        </w:rPr>
        <w:t>一、项目基本情况</w:t>
      </w:r>
      <w:bookmarkEnd w:id="9"/>
    </w:p>
    <w:p>
      <w:pPr>
        <w:pStyle w:val="6"/>
        <w:spacing w:before="0" w:after="0" w:line="360" w:lineRule="auto"/>
        <w:ind w:firstLine="602"/>
        <w:rPr>
          <w:rFonts w:hint="eastAsia" w:ascii="楷体_GB2312" w:eastAsia="楷体_GB2312"/>
          <w:sz w:val="30"/>
          <w:szCs w:val="30"/>
          <w:highlight w:val="none"/>
        </w:rPr>
      </w:pPr>
      <w:bookmarkStart w:id="10" w:name="_Toc104753683"/>
      <w:r>
        <w:rPr>
          <w:rFonts w:hint="eastAsia" w:ascii="楷体_GB2312" w:eastAsia="楷体_GB2312"/>
          <w:sz w:val="30"/>
          <w:szCs w:val="30"/>
          <w:highlight w:val="none"/>
        </w:rPr>
        <w:t>（一）项目概况</w:t>
      </w:r>
      <w:bookmarkEnd w:id="10"/>
    </w:p>
    <w:p>
      <w:pPr>
        <w:topLinePunct/>
        <w:spacing w:line="440" w:lineRule="exact"/>
        <w:ind w:firstLine="600"/>
        <w:rPr>
          <w:rFonts w:hint="eastAsia" w:ascii="仿宋_GB2312" w:hAnsi="楷体" w:eastAsia="仿宋_GB2312"/>
          <w:b/>
          <w:bCs/>
          <w:szCs w:val="30"/>
          <w:highlight w:val="none"/>
        </w:rPr>
      </w:pPr>
      <w:r>
        <w:rPr>
          <w:rFonts w:hint="eastAsia" w:ascii="仿宋_GB2312" w:hAnsi="楷体" w:eastAsia="仿宋_GB2312"/>
          <w:b/>
          <w:bCs/>
          <w:szCs w:val="30"/>
          <w:highlight w:val="none"/>
        </w:rPr>
        <w:t>1.立项背景及目的。</w:t>
      </w:r>
    </w:p>
    <w:p>
      <w:pPr>
        <w:ind w:firstLine="600"/>
        <w:rPr>
          <w:rFonts w:hint="eastAsia" w:ascii="仿宋_GB2312" w:eastAsia="仿宋_GB2312"/>
          <w:szCs w:val="30"/>
          <w:lang w:eastAsia="zh-CN"/>
        </w:rPr>
      </w:pPr>
      <w:r>
        <w:rPr>
          <w:rFonts w:hint="eastAsia" w:ascii="仿宋_GB2312" w:eastAsia="仿宋_GB2312"/>
          <w:szCs w:val="30"/>
          <w:lang w:eastAsia="zh-CN"/>
        </w:rPr>
        <w:t>项目立项背景：根据盘龙区人民政府关于落实北京路城市综合长效管理考核办法实施。</w:t>
      </w:r>
    </w:p>
    <w:p>
      <w:pPr>
        <w:ind w:firstLine="600"/>
        <w:rPr>
          <w:rFonts w:hint="eastAsia" w:ascii="仿宋_GB2312" w:eastAsia="仿宋_GB2312"/>
          <w:szCs w:val="30"/>
          <w:lang w:eastAsia="zh-CN"/>
        </w:rPr>
      </w:pPr>
      <w:r>
        <w:rPr>
          <w:rFonts w:hint="eastAsia" w:ascii="仿宋_GB2312" w:eastAsia="仿宋_GB2312"/>
          <w:szCs w:val="30"/>
          <w:lang w:eastAsia="zh-CN"/>
        </w:rPr>
        <w:t>项目目的：主要用于环境卫生外包服务费、老旧小区废旧垃圾清运、园林绿化人为踩踏及无人管理部分、城管执法中队协勤人员生活补贴及保险 、城管中队装备及服装费 、临时保安服务费、两违建筑整治经费及零星工程款，预期效果为通过综合整治环境卫生，提高群众环境卫生意识，重点解决城乡环境卫生“脏、乱、差”的问题，大力加强城乡环境卫生公共设施建设，建立健全完善各级环境卫生管理机制，进一步提高城乡居民卫生意识、健康素质和生活质量，营造卫生条件良好的城乡宜居环境。</w:t>
      </w:r>
    </w:p>
    <w:p>
      <w:pPr>
        <w:topLinePunct/>
        <w:spacing w:line="440" w:lineRule="exact"/>
        <w:ind w:left="0" w:leftChars="0" w:firstLine="602" w:firstLineChars="200"/>
        <w:rPr>
          <w:rFonts w:hint="eastAsia" w:ascii="仿宋_GB2312" w:hAnsi="楷体" w:eastAsia="仿宋_GB2312"/>
          <w:b/>
          <w:bCs/>
          <w:color w:val="auto"/>
          <w:szCs w:val="30"/>
          <w:highlight w:val="none"/>
        </w:rPr>
      </w:pPr>
      <w:r>
        <w:rPr>
          <w:rFonts w:hint="eastAsia" w:ascii="仿宋_GB2312" w:hAnsi="楷体" w:eastAsia="仿宋_GB2312"/>
          <w:b/>
          <w:bCs/>
          <w:color w:val="auto"/>
          <w:szCs w:val="30"/>
          <w:highlight w:val="none"/>
        </w:rPr>
        <w:t>2.项目实施情况。</w:t>
      </w:r>
    </w:p>
    <w:p>
      <w:pPr>
        <w:ind w:firstLine="600"/>
        <w:rPr>
          <w:rFonts w:hint="eastAsia" w:ascii="仿宋_GB2312" w:eastAsia="仿宋_GB2312"/>
          <w:szCs w:val="30"/>
          <w:lang w:eastAsia="zh-CN"/>
        </w:rPr>
      </w:pPr>
      <w:r>
        <w:rPr>
          <w:rFonts w:hint="eastAsia" w:ascii="仿宋_GB2312" w:eastAsia="仿宋_GB2312"/>
          <w:szCs w:val="30"/>
          <w:lang w:eastAsia="zh-CN"/>
        </w:rPr>
        <w:t>202</w:t>
      </w:r>
      <w:r>
        <w:rPr>
          <w:rFonts w:hint="eastAsia" w:ascii="仿宋_GB2312" w:eastAsia="仿宋_GB2312"/>
          <w:szCs w:val="30"/>
          <w:lang w:val="en-US" w:eastAsia="zh-CN"/>
        </w:rPr>
        <w:t>2</w:t>
      </w:r>
      <w:r>
        <w:rPr>
          <w:rFonts w:hint="eastAsia" w:ascii="仿宋_GB2312" w:eastAsia="仿宋_GB2312"/>
          <w:szCs w:val="30"/>
          <w:lang w:eastAsia="zh-CN"/>
        </w:rPr>
        <w:t>年来，共计清理占道经营</w:t>
      </w:r>
      <w:r>
        <w:rPr>
          <w:rFonts w:hint="eastAsia" w:ascii="仿宋_GB2312" w:eastAsia="仿宋_GB2312"/>
          <w:szCs w:val="30"/>
          <w:lang w:val="en-US" w:eastAsia="zh-CN"/>
        </w:rPr>
        <w:t>960</w:t>
      </w:r>
      <w:r>
        <w:rPr>
          <w:rFonts w:hint="eastAsia" w:ascii="仿宋_GB2312" w:eastAsia="仿宋_GB2312"/>
          <w:szCs w:val="30"/>
          <w:lang w:eastAsia="zh-CN"/>
        </w:rPr>
        <w:t>余起，查处和抓获张贴非法小广告人员</w:t>
      </w:r>
      <w:r>
        <w:rPr>
          <w:rFonts w:hint="eastAsia" w:ascii="仿宋_GB2312" w:eastAsia="仿宋_GB2312"/>
          <w:szCs w:val="30"/>
          <w:lang w:val="en-US" w:eastAsia="zh-CN"/>
        </w:rPr>
        <w:t>2</w:t>
      </w:r>
      <w:r>
        <w:rPr>
          <w:rFonts w:hint="eastAsia" w:ascii="仿宋_GB2312" w:eastAsia="仿宋_GB2312"/>
          <w:szCs w:val="30"/>
          <w:lang w:eastAsia="zh-CN"/>
        </w:rPr>
        <w:t>0余人，查处、规范“门前三包”1000余起，规范门头招牌</w:t>
      </w:r>
      <w:r>
        <w:rPr>
          <w:rFonts w:hint="eastAsia" w:ascii="仿宋_GB2312" w:eastAsia="仿宋_GB2312"/>
          <w:szCs w:val="30"/>
          <w:lang w:val="en-US" w:eastAsia="zh-CN"/>
        </w:rPr>
        <w:t>150</w:t>
      </w:r>
      <w:r>
        <w:rPr>
          <w:rFonts w:hint="eastAsia" w:ascii="仿宋_GB2312" w:eastAsia="仿宋_GB2312"/>
          <w:szCs w:val="30"/>
          <w:lang w:eastAsia="zh-CN"/>
        </w:rPr>
        <w:t>余起 ，拆除不规范的广告牌</w:t>
      </w:r>
      <w:r>
        <w:rPr>
          <w:rFonts w:hint="eastAsia" w:ascii="仿宋_GB2312" w:eastAsia="仿宋_GB2312"/>
          <w:szCs w:val="30"/>
          <w:lang w:val="en-US" w:eastAsia="zh-CN"/>
        </w:rPr>
        <w:t>200</w:t>
      </w:r>
      <w:r>
        <w:rPr>
          <w:rFonts w:hint="eastAsia" w:ascii="仿宋_GB2312" w:eastAsia="仿宋_GB2312"/>
          <w:szCs w:val="30"/>
          <w:lang w:eastAsia="zh-CN"/>
        </w:rPr>
        <w:t>平方，整治夜市摊点20处，督促700家经营户对店容店面进行整改，共计出动文明卫生监督岗1600余人次，执法队员</w:t>
      </w:r>
      <w:r>
        <w:rPr>
          <w:rFonts w:hint="eastAsia" w:ascii="仿宋_GB2312" w:eastAsia="仿宋_GB2312"/>
          <w:szCs w:val="30"/>
          <w:lang w:val="en-US" w:eastAsia="zh-CN"/>
        </w:rPr>
        <w:t>100</w:t>
      </w:r>
      <w:r>
        <w:rPr>
          <w:rFonts w:hint="eastAsia" w:ascii="仿宋_GB2312" w:eastAsia="仿宋_GB2312"/>
          <w:szCs w:val="30"/>
          <w:lang w:eastAsia="zh-CN"/>
        </w:rPr>
        <w:t>0余人次，执法车150班次，垃圾压缩车50班次，清运垃圾140吨，清铲小广告6000余条,极大地改善了辖区的环境卫生，积极配合社区清理卫生死角200余个。</w:t>
      </w:r>
    </w:p>
    <w:p>
      <w:pPr>
        <w:ind w:firstLine="600"/>
        <w:rPr>
          <w:rFonts w:hint="eastAsia" w:ascii="仿宋_GB2312" w:eastAsia="仿宋_GB2312"/>
          <w:szCs w:val="30"/>
          <w:lang w:eastAsia="zh-CN"/>
        </w:rPr>
      </w:pPr>
      <w:r>
        <w:rPr>
          <w:rFonts w:hint="eastAsia" w:ascii="仿宋_GB2312" w:eastAsia="仿宋_GB2312"/>
          <w:szCs w:val="30"/>
          <w:lang w:eastAsia="zh-CN"/>
        </w:rPr>
        <w:t>按照省市级5年拆除计划要求，鼓楼街道共计146个地块，面积34891㎡，202</w:t>
      </w:r>
      <w:r>
        <w:rPr>
          <w:rFonts w:hint="eastAsia" w:ascii="仿宋_GB2312" w:eastAsia="仿宋_GB2312"/>
          <w:szCs w:val="30"/>
          <w:lang w:val="en-US" w:eastAsia="zh-CN"/>
        </w:rPr>
        <w:t>2</w:t>
      </w:r>
      <w:r>
        <w:rPr>
          <w:rFonts w:hint="eastAsia" w:ascii="仿宋_GB2312" w:eastAsia="仿宋_GB2312"/>
          <w:szCs w:val="30"/>
          <w:lang w:eastAsia="zh-CN"/>
        </w:rPr>
        <w:t>年拆除计划</w:t>
      </w:r>
      <w:r>
        <w:rPr>
          <w:rFonts w:hint="eastAsia" w:ascii="仿宋_GB2312" w:eastAsia="仿宋_GB2312"/>
          <w:szCs w:val="30"/>
          <w:lang w:val="en-US" w:eastAsia="zh-CN"/>
        </w:rPr>
        <w:t>7</w:t>
      </w:r>
      <w:r>
        <w:rPr>
          <w:rFonts w:hint="eastAsia" w:ascii="仿宋_GB2312" w:eastAsia="仿宋_GB2312"/>
          <w:szCs w:val="30"/>
          <w:lang w:eastAsia="zh-CN"/>
        </w:rPr>
        <w:t>个地块，面积</w:t>
      </w:r>
      <w:r>
        <w:rPr>
          <w:rFonts w:hint="eastAsia" w:ascii="仿宋_GB2312" w:eastAsia="仿宋_GB2312"/>
          <w:szCs w:val="30"/>
          <w:lang w:val="en-US" w:eastAsia="zh-CN"/>
        </w:rPr>
        <w:t>10100</w:t>
      </w:r>
      <w:r>
        <w:rPr>
          <w:rFonts w:hint="eastAsia" w:ascii="仿宋_GB2312" w:eastAsia="仿宋_GB2312"/>
          <w:szCs w:val="30"/>
          <w:lang w:eastAsia="zh-CN"/>
        </w:rPr>
        <w:t>㎡。截止目前，已拆除</w:t>
      </w:r>
      <w:r>
        <w:rPr>
          <w:rFonts w:hint="eastAsia" w:ascii="仿宋_GB2312" w:eastAsia="仿宋_GB2312"/>
          <w:szCs w:val="30"/>
          <w:lang w:val="en-US" w:eastAsia="zh-CN"/>
        </w:rPr>
        <w:t>7</w:t>
      </w:r>
      <w:r>
        <w:rPr>
          <w:rFonts w:hint="eastAsia" w:ascii="仿宋_GB2312" w:eastAsia="仿宋_GB2312"/>
          <w:szCs w:val="30"/>
          <w:lang w:eastAsia="zh-CN"/>
        </w:rPr>
        <w:t>个地块</w:t>
      </w:r>
      <w:r>
        <w:rPr>
          <w:rFonts w:hint="eastAsia" w:ascii="仿宋_GB2312" w:eastAsia="仿宋_GB2312"/>
          <w:szCs w:val="30"/>
          <w:lang w:val="en-US" w:eastAsia="zh-CN"/>
        </w:rPr>
        <w:t>10100</w:t>
      </w:r>
      <w:r>
        <w:rPr>
          <w:rFonts w:hint="eastAsia" w:ascii="仿宋_GB2312" w:eastAsia="仿宋_GB2312"/>
          <w:szCs w:val="30"/>
          <w:lang w:eastAsia="zh-CN"/>
        </w:rPr>
        <w:t>㎡，完成率达</w:t>
      </w:r>
      <w:r>
        <w:rPr>
          <w:rFonts w:hint="eastAsia" w:ascii="仿宋_GB2312" w:eastAsia="仿宋_GB2312"/>
          <w:szCs w:val="30"/>
          <w:lang w:val="en-US" w:eastAsia="zh-CN"/>
        </w:rPr>
        <w:t>100</w:t>
      </w:r>
      <w:r>
        <w:rPr>
          <w:rFonts w:hint="eastAsia" w:ascii="仿宋_GB2312" w:eastAsia="仿宋_GB2312"/>
          <w:szCs w:val="30"/>
          <w:lang w:eastAsia="zh-CN"/>
        </w:rPr>
        <w:t>%；接到12345信访件</w:t>
      </w:r>
      <w:r>
        <w:rPr>
          <w:rFonts w:hint="eastAsia" w:ascii="仿宋_GB2312" w:eastAsia="仿宋_GB2312"/>
          <w:szCs w:val="30"/>
          <w:lang w:val="en-US" w:eastAsia="zh-CN"/>
        </w:rPr>
        <w:t>200</w:t>
      </w:r>
      <w:r>
        <w:rPr>
          <w:rFonts w:hint="eastAsia" w:ascii="仿宋_GB2312" w:eastAsia="仿宋_GB2312"/>
          <w:szCs w:val="30"/>
          <w:lang w:eastAsia="zh-CN"/>
        </w:rPr>
        <w:t>余件，处理完毕后第一时间反馈投诉人，接件后件件有落实。</w:t>
      </w:r>
    </w:p>
    <w:p>
      <w:pPr>
        <w:ind w:firstLine="600"/>
        <w:rPr>
          <w:rFonts w:hint="default" w:ascii="仿宋" w:hAnsi="仿宋" w:eastAsia="仿宋" w:cs="仿宋"/>
          <w:color w:val="auto"/>
          <w:sz w:val="32"/>
          <w:szCs w:val="32"/>
          <w:lang w:val="en-US" w:eastAsia="zh-CN"/>
        </w:rPr>
      </w:pPr>
      <w:r>
        <w:rPr>
          <w:rFonts w:hint="eastAsia" w:ascii="仿宋_GB2312" w:eastAsia="仿宋_GB2312"/>
          <w:szCs w:val="30"/>
          <w:lang w:val="en-US" w:eastAsia="zh-CN"/>
        </w:rPr>
        <w:t>按照省、市、区住建及城管部门工作要求，确定鼓楼街道大宥城小区做为省级“无违建示范小区”的创建，大宥城7户违法私搭乱建已全部拆除完毕，拆除面积共计100㎡。</w:t>
      </w:r>
    </w:p>
    <w:p>
      <w:pPr>
        <w:ind w:firstLine="600"/>
        <w:rPr>
          <w:rFonts w:hint="eastAsia" w:ascii="仿宋_GB2312" w:eastAsia="仿宋_GB2312" w:cs="Times New Roman"/>
          <w:b/>
          <w:bCs/>
          <w:color w:val="auto"/>
          <w:szCs w:val="30"/>
          <w:highlight w:val="none"/>
        </w:rPr>
      </w:pPr>
      <w:r>
        <w:rPr>
          <w:rFonts w:hint="eastAsia" w:ascii="仿宋_GB2312" w:eastAsia="仿宋_GB2312" w:cs="Times New Roman"/>
          <w:b/>
          <w:bCs/>
          <w:color w:val="auto"/>
          <w:szCs w:val="30"/>
          <w:highlight w:val="none"/>
        </w:rPr>
        <w:t>3.资金来源及使用情况。</w:t>
      </w:r>
    </w:p>
    <w:p>
      <w:pPr>
        <w:ind w:firstLine="600"/>
        <w:rPr>
          <w:rFonts w:hint="eastAsia" w:ascii="仿宋_GB2312" w:eastAsia="仿宋_GB2312"/>
          <w:szCs w:val="30"/>
          <w:lang w:eastAsia="zh-CN"/>
        </w:rPr>
      </w:pPr>
      <w:r>
        <w:rPr>
          <w:rFonts w:hint="eastAsia" w:ascii="仿宋_GB2312" w:eastAsia="仿宋_GB2312"/>
          <w:szCs w:val="30"/>
          <w:lang w:eastAsia="zh-CN"/>
        </w:rPr>
        <w:t>本项目资金收入100万元，全部为一般公共预算拨款，本年度已全部支付完毕。</w:t>
      </w:r>
    </w:p>
    <w:p>
      <w:pPr>
        <w:numPr>
          <w:ilvl w:val="0"/>
          <w:numId w:val="0"/>
        </w:numPr>
        <w:ind w:firstLine="602" w:firstLineChars="200"/>
        <w:rPr>
          <w:rFonts w:hint="eastAsia" w:ascii="仿宋_GB2312" w:eastAsia="仿宋_GB2312"/>
          <w:b/>
          <w:bCs/>
          <w:color w:val="auto"/>
          <w:szCs w:val="30"/>
          <w:highlight w:val="none"/>
        </w:rPr>
      </w:pPr>
      <w:r>
        <w:rPr>
          <w:rFonts w:hint="eastAsia" w:ascii="仿宋_GB2312" w:eastAsia="仿宋_GB2312"/>
          <w:b/>
          <w:bCs/>
          <w:color w:val="auto"/>
          <w:szCs w:val="30"/>
          <w:highlight w:val="none"/>
          <w:lang w:val="en-US" w:eastAsia="zh-CN"/>
        </w:rPr>
        <w:t>4.</w:t>
      </w:r>
      <w:r>
        <w:rPr>
          <w:rFonts w:hint="eastAsia" w:ascii="仿宋_GB2312" w:eastAsia="仿宋_GB2312"/>
          <w:b/>
          <w:bCs/>
          <w:color w:val="auto"/>
          <w:szCs w:val="30"/>
          <w:highlight w:val="none"/>
        </w:rPr>
        <w:t>组织及管理情况。</w:t>
      </w:r>
    </w:p>
    <w:p>
      <w:pPr>
        <w:ind w:firstLine="600"/>
        <w:rPr>
          <w:rFonts w:hint="eastAsia" w:ascii="仿宋_GB2312" w:eastAsia="仿宋_GB2312"/>
          <w:szCs w:val="30"/>
          <w:lang w:eastAsia="zh-CN"/>
        </w:rPr>
      </w:pPr>
      <w:r>
        <w:rPr>
          <w:rFonts w:hint="eastAsia" w:ascii="仿宋_GB2312" w:eastAsia="仿宋_GB2312"/>
          <w:szCs w:val="30"/>
          <w:lang w:eastAsia="zh-CN"/>
        </w:rPr>
        <w:t>包括项目组织情况、项目实施流程、资金拨付流程。</w:t>
      </w:r>
    </w:p>
    <w:p>
      <w:pPr>
        <w:ind w:firstLine="600"/>
        <w:rPr>
          <w:rFonts w:hint="eastAsia" w:ascii="仿宋_GB2312" w:eastAsia="仿宋_GB2312"/>
          <w:szCs w:val="30"/>
          <w:lang w:eastAsia="zh-CN"/>
        </w:rPr>
      </w:pPr>
      <w:r>
        <w:rPr>
          <w:rFonts w:hint="eastAsia" w:ascii="仿宋_GB2312" w:eastAsia="仿宋_GB2312"/>
          <w:szCs w:val="30"/>
          <w:lang w:eastAsia="zh-CN"/>
        </w:rPr>
        <w:t>根据对投入类指标、过程类指标和产出效益类指标的分析，鼓楼街道办严格执行财务管理相关制度的规定，财务制度健全，管理规范，做到了专款专用，无贪污、截留、挪用现象。项目经费严格按照上级有关规定及鼓楼街道办事处三重一大等财务管理制度进行拨付和使用</w:t>
      </w:r>
    </w:p>
    <w:p>
      <w:pPr>
        <w:pStyle w:val="6"/>
        <w:spacing w:before="0" w:after="0" w:line="360" w:lineRule="auto"/>
        <w:ind w:firstLine="602"/>
        <w:rPr>
          <w:rFonts w:hint="eastAsia" w:ascii="楷体_GB2312" w:eastAsia="楷体_GB2312"/>
          <w:color w:val="auto"/>
          <w:sz w:val="30"/>
          <w:szCs w:val="30"/>
          <w:highlight w:val="none"/>
        </w:rPr>
      </w:pPr>
      <w:bookmarkStart w:id="11" w:name="_Toc104753684"/>
      <w:r>
        <w:rPr>
          <w:rFonts w:hint="eastAsia" w:ascii="楷体_GB2312" w:eastAsia="楷体_GB2312"/>
          <w:color w:val="auto"/>
          <w:sz w:val="30"/>
          <w:szCs w:val="30"/>
          <w:highlight w:val="none"/>
        </w:rPr>
        <w:t>（二）绩效目标</w:t>
      </w:r>
      <w:bookmarkEnd w:id="11"/>
    </w:p>
    <w:p>
      <w:pPr>
        <w:topLinePunct/>
        <w:spacing w:line="440" w:lineRule="exact"/>
        <w:ind w:firstLine="753" w:firstLineChars="250"/>
        <w:rPr>
          <w:rFonts w:hint="eastAsia" w:ascii="仿宋_GB2312" w:hAnsi="楷体" w:eastAsia="仿宋_GB2312"/>
          <w:color w:val="auto"/>
          <w:szCs w:val="30"/>
          <w:highlight w:val="none"/>
        </w:rPr>
      </w:pPr>
      <w:r>
        <w:rPr>
          <w:rFonts w:hint="eastAsia" w:ascii="仿宋_GB2312" w:hAnsi="楷体" w:eastAsia="仿宋_GB2312"/>
          <w:b/>
          <w:bCs/>
          <w:color w:val="auto"/>
          <w:szCs w:val="30"/>
          <w:highlight w:val="none"/>
        </w:rPr>
        <w:t>1.总目标。</w:t>
      </w:r>
    </w:p>
    <w:p>
      <w:pPr>
        <w:ind w:firstLine="600"/>
        <w:rPr>
          <w:rFonts w:hint="eastAsia" w:ascii="仿宋_GB2312" w:eastAsia="仿宋_GB2312"/>
          <w:szCs w:val="30"/>
          <w:lang w:eastAsia="zh-CN"/>
        </w:rPr>
      </w:pPr>
      <w:r>
        <w:rPr>
          <w:rFonts w:hint="eastAsia" w:ascii="仿宋_GB2312" w:eastAsia="仿宋_GB2312"/>
          <w:szCs w:val="30"/>
          <w:lang w:eastAsia="zh-CN"/>
        </w:rPr>
        <w:t xml:space="preserve"> 本项目总目标为对辖区市政道路、住宅小区、公共区域清扫保洁、洒水，交通隔离栏清洗、果皮箱清掏及清运，环卫设施和路面上的小广告清洗覆盖及清扫保洁垃圾的收集清运。绿化管养，新建、提升改造到期绿地管养，大力实施大气污染防治措施。提升对市容环境卫生整治管理效果。</w:t>
      </w:r>
    </w:p>
    <w:p>
      <w:pPr>
        <w:tabs>
          <w:tab w:val="left" w:pos="1021"/>
        </w:tabs>
        <w:topLinePunct/>
        <w:spacing w:line="440" w:lineRule="exact"/>
        <w:ind w:left="750" w:firstLine="0" w:firstLineChars="0"/>
        <w:rPr>
          <w:rFonts w:hint="eastAsia" w:ascii="仿宋_GB2312" w:hAnsi="楷体" w:eastAsia="仿宋_GB2312"/>
          <w:color w:val="auto"/>
          <w:szCs w:val="30"/>
          <w:highlight w:val="none"/>
        </w:rPr>
      </w:pPr>
      <w:r>
        <w:rPr>
          <w:rFonts w:hint="eastAsia" w:ascii="仿宋_GB2312" w:hAnsi="楷体" w:eastAsia="仿宋_GB2312"/>
          <w:b/>
          <w:bCs/>
          <w:color w:val="auto"/>
          <w:szCs w:val="30"/>
          <w:highlight w:val="none"/>
        </w:rPr>
        <w:t>2.年度目标。包括产出目标、效果目标。</w:t>
      </w:r>
    </w:p>
    <w:p>
      <w:pPr>
        <w:ind w:firstLine="600"/>
        <w:rPr>
          <w:rFonts w:hint="eastAsia" w:ascii="仿宋_GB2312" w:eastAsia="仿宋_GB2312"/>
          <w:szCs w:val="30"/>
          <w:lang w:eastAsia="zh-CN"/>
        </w:rPr>
      </w:pPr>
      <w:r>
        <w:rPr>
          <w:rFonts w:hint="eastAsia" w:ascii="仿宋_GB2312" w:eastAsia="仿宋_GB2312"/>
          <w:szCs w:val="30"/>
          <w:lang w:eastAsia="zh-CN"/>
        </w:rPr>
        <w:t>严格按照盘龙区人民政府关于落实北京路城市综合长效管理考核办法要求实施，项目产出指标100万元，执行完毕绩效指标100万元，完成率100%，年底按时完成老旧小区废旧垃圾清运、园林绿化人为踩踏及无人管理部、城管执法中队协勤人员生活补贴及保险、城管中队装备及服装费、临时保安服务费、“两违建筑”整治经费及零星工程款，通过综合整治环境卫生，提高群众环境卫生意识，重点解决城乡环境卫生“脏、乱、差”的问题，群众满意度达到90%以上。</w:t>
      </w:r>
    </w:p>
    <w:p>
      <w:pPr>
        <w:pStyle w:val="5"/>
        <w:ind w:firstLine="602"/>
        <w:rPr>
          <w:color w:val="auto"/>
          <w:sz w:val="30"/>
          <w:szCs w:val="30"/>
          <w:highlight w:val="none"/>
        </w:rPr>
      </w:pPr>
      <w:bookmarkStart w:id="12" w:name="_Toc104753685"/>
      <w:r>
        <w:rPr>
          <w:rFonts w:hint="eastAsia"/>
          <w:color w:val="auto"/>
          <w:sz w:val="30"/>
          <w:szCs w:val="30"/>
          <w:highlight w:val="none"/>
        </w:rPr>
        <w:t>二、绩效评价工作情况</w:t>
      </w:r>
      <w:bookmarkEnd w:id="12"/>
    </w:p>
    <w:p>
      <w:pPr>
        <w:topLinePunct/>
        <w:spacing w:line="440" w:lineRule="exact"/>
        <w:ind w:firstLine="753" w:firstLineChars="250"/>
        <w:rPr>
          <w:rFonts w:hint="eastAsia" w:ascii="仿宋_GB2312" w:hAnsi="楷体" w:eastAsia="仿宋_GB2312"/>
          <w:b/>
          <w:color w:val="auto"/>
          <w:szCs w:val="30"/>
          <w:highlight w:val="none"/>
        </w:rPr>
      </w:pPr>
      <w:r>
        <w:rPr>
          <w:rFonts w:hint="eastAsia" w:ascii="仿宋_GB2312" w:hAnsi="楷体" w:eastAsia="仿宋_GB2312"/>
          <w:b/>
          <w:color w:val="auto"/>
          <w:szCs w:val="30"/>
          <w:highlight w:val="none"/>
        </w:rPr>
        <w:t>（一）绩效评价目的。</w:t>
      </w:r>
    </w:p>
    <w:p>
      <w:pPr>
        <w:ind w:firstLine="600"/>
        <w:rPr>
          <w:rFonts w:hint="eastAsia" w:ascii="仿宋_GB2312" w:eastAsia="仿宋_GB2312"/>
          <w:szCs w:val="30"/>
          <w:lang w:eastAsia="zh-CN"/>
        </w:rPr>
      </w:pPr>
      <w:r>
        <w:rPr>
          <w:rFonts w:hint="eastAsia" w:ascii="仿宋_GB2312" w:eastAsia="仿宋_GB2312"/>
          <w:szCs w:val="30"/>
          <w:lang w:eastAsia="zh-CN"/>
        </w:rPr>
        <w:t>通过绩效评价，了解我单位工作情况及取得的效果，总结管理经验，发现管理中存在的问题，为提高经费使用效益，加强财政支出的规范化管理，健全和完善支出项目和资金使用管理办法，完善预算编制、加强绩效目标管理和绩效考核工作提供重要的参考依据，以及提出相关的建议和应采取的措施等。</w:t>
      </w:r>
    </w:p>
    <w:p>
      <w:pPr>
        <w:topLinePunct/>
        <w:spacing w:line="440" w:lineRule="exact"/>
        <w:ind w:firstLine="753" w:firstLineChars="250"/>
        <w:rPr>
          <w:rFonts w:ascii="仿宋_GB2312" w:hAnsi="楷体" w:eastAsia="仿宋_GB2312"/>
          <w:b/>
          <w:color w:val="auto"/>
          <w:szCs w:val="30"/>
          <w:highlight w:val="none"/>
        </w:rPr>
      </w:pPr>
      <w:r>
        <w:rPr>
          <w:rFonts w:hint="eastAsia" w:ascii="仿宋_GB2312" w:hAnsi="楷体" w:eastAsia="仿宋_GB2312"/>
          <w:b/>
          <w:color w:val="auto"/>
          <w:szCs w:val="30"/>
          <w:highlight w:val="none"/>
        </w:rPr>
        <w:t>（二）绩效评价工作方案制定过程。</w:t>
      </w:r>
    </w:p>
    <w:p>
      <w:pPr>
        <w:ind w:firstLine="600"/>
        <w:rPr>
          <w:rFonts w:ascii="仿宋_GB2312" w:eastAsia="仿宋_GB2312"/>
          <w:b/>
          <w:bCs/>
          <w:color w:val="auto"/>
          <w:szCs w:val="30"/>
          <w:highlight w:val="none"/>
        </w:rPr>
      </w:pPr>
      <w:r>
        <w:rPr>
          <w:rFonts w:hint="eastAsia" w:ascii="仿宋_GB2312" w:eastAsia="仿宋_GB2312"/>
          <w:b/>
          <w:bCs/>
          <w:color w:val="auto"/>
          <w:szCs w:val="30"/>
          <w:highlight w:val="none"/>
        </w:rPr>
        <w:t>1.前期调研。</w:t>
      </w:r>
    </w:p>
    <w:p>
      <w:pPr>
        <w:ind w:firstLine="600"/>
        <w:rPr>
          <w:rFonts w:hint="eastAsia" w:ascii="仿宋_GB2312" w:eastAsia="仿宋_GB2312"/>
          <w:szCs w:val="30"/>
          <w:lang w:eastAsia="zh-CN"/>
        </w:rPr>
      </w:pPr>
      <w:r>
        <w:rPr>
          <w:rFonts w:hint="eastAsia" w:ascii="仿宋_GB2312" w:eastAsia="仿宋_GB2312"/>
          <w:szCs w:val="30"/>
          <w:lang w:eastAsia="zh-CN"/>
        </w:rPr>
        <w:t>本次绩效评价开始前，评价组对项目开展情况、资金使用管理情况、财务账务处理等进行了前期调研，掌握了项目运行的第一手资料，为该项目绩效评价工作的开展打下了坚实的基础。</w:t>
      </w:r>
    </w:p>
    <w:p>
      <w:pPr>
        <w:ind w:firstLine="600"/>
        <w:rPr>
          <w:rFonts w:ascii="仿宋_GB2312" w:eastAsia="仿宋_GB2312"/>
          <w:b/>
          <w:bCs/>
          <w:color w:val="auto"/>
          <w:szCs w:val="30"/>
          <w:highlight w:val="none"/>
        </w:rPr>
      </w:pPr>
      <w:r>
        <w:rPr>
          <w:rFonts w:hint="eastAsia" w:ascii="仿宋_GB2312" w:eastAsia="仿宋_GB2312"/>
          <w:b/>
          <w:bCs/>
          <w:color w:val="auto"/>
          <w:szCs w:val="30"/>
          <w:highlight w:val="none"/>
        </w:rPr>
        <w:t>2.研究文件。</w:t>
      </w:r>
    </w:p>
    <w:p>
      <w:pPr>
        <w:ind w:firstLine="600"/>
        <w:rPr>
          <w:rFonts w:hint="eastAsia" w:ascii="仿宋_GB2312" w:eastAsia="仿宋_GB2312"/>
          <w:szCs w:val="30"/>
          <w:lang w:eastAsia="zh-CN"/>
        </w:rPr>
      </w:pPr>
      <w:r>
        <w:rPr>
          <w:rFonts w:hint="eastAsia" w:ascii="仿宋_GB2312" w:eastAsia="仿宋_GB2312"/>
          <w:szCs w:val="30"/>
          <w:lang w:eastAsia="zh-CN"/>
        </w:rPr>
        <w:t>评价组对《盘龙区区级部门预算绩效自评管理暂行办法》、《昆明市盘龙区财政局关于开展2022年度区级预算支出绩效自评工作的通知》（盘财绩[2023]14号）进行了认真研究，吃透文件精神，以确保绩效评价工作符合盘龙区财政局的相关要求。</w:t>
      </w:r>
    </w:p>
    <w:p>
      <w:pPr>
        <w:ind w:firstLine="600"/>
        <w:rPr>
          <w:rFonts w:hint="eastAsia" w:ascii="仿宋_GB2312" w:eastAsia="仿宋_GB2312"/>
          <w:szCs w:val="30"/>
          <w:lang w:eastAsia="zh-CN"/>
        </w:rPr>
      </w:pPr>
      <w:r>
        <w:rPr>
          <w:rFonts w:hint="eastAsia" w:ascii="仿宋_GB2312" w:eastAsia="仿宋_GB2312"/>
          <w:szCs w:val="30"/>
          <w:lang w:eastAsia="zh-CN"/>
        </w:rPr>
        <w:t>各职能部门申报预算项目并负责该项目绩效目标调研分析、绩效自评等工作，绩效评价小组对本所职能部门报送上来的绩效评价材料进行整理，结合掌握情况，对报送的项目实施情况进行核查落实，根据202</w:t>
      </w:r>
      <w:r>
        <w:rPr>
          <w:rFonts w:hint="eastAsia" w:ascii="仿宋_GB2312" w:eastAsia="仿宋_GB2312"/>
          <w:szCs w:val="30"/>
          <w:lang w:val="en-US" w:eastAsia="zh-CN"/>
        </w:rPr>
        <w:t>2</w:t>
      </w:r>
      <w:r>
        <w:rPr>
          <w:rFonts w:hint="eastAsia" w:ascii="仿宋_GB2312" w:eastAsia="仿宋_GB2312"/>
          <w:szCs w:val="30"/>
          <w:lang w:eastAsia="zh-CN"/>
        </w:rPr>
        <w:t>年度各项资金使用进度及项目完成情况结合年初预算及上级补助资金使用总额，评价本单位是否资金使用达到预期目标，资金使用是否规范，是否专款专用，资金使用过程中是否做到按照合理的进度支付。</w:t>
      </w:r>
    </w:p>
    <w:p>
      <w:pPr>
        <w:ind w:firstLine="600"/>
        <w:rPr>
          <w:rFonts w:ascii="仿宋_GB2312" w:eastAsia="仿宋_GB2312"/>
          <w:color w:val="auto"/>
          <w:szCs w:val="30"/>
          <w:highlight w:val="none"/>
        </w:rPr>
      </w:pPr>
      <w:r>
        <w:rPr>
          <w:rFonts w:hint="eastAsia" w:ascii="仿宋_GB2312" w:eastAsia="仿宋_GB2312"/>
          <w:b/>
          <w:bCs/>
          <w:color w:val="auto"/>
          <w:szCs w:val="30"/>
          <w:highlight w:val="none"/>
        </w:rPr>
        <w:t>3.绩效评价指标体系及工作方案的设计。</w:t>
      </w:r>
    </w:p>
    <w:p>
      <w:pPr>
        <w:ind w:firstLine="600"/>
        <w:rPr>
          <w:rFonts w:hint="eastAsia" w:ascii="仿宋_GB2312" w:eastAsia="仿宋_GB2312"/>
          <w:szCs w:val="30"/>
          <w:lang w:eastAsia="zh-CN"/>
        </w:rPr>
      </w:pPr>
      <w:r>
        <w:rPr>
          <w:rFonts w:hint="eastAsia" w:ascii="仿宋_GB2312" w:eastAsia="仿宋_GB2312"/>
          <w:szCs w:val="30"/>
          <w:lang w:eastAsia="zh-CN"/>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pPr>
        <w:topLinePunct/>
        <w:spacing w:line="440" w:lineRule="exact"/>
        <w:ind w:firstLine="753" w:firstLineChars="250"/>
        <w:rPr>
          <w:rFonts w:ascii="仿宋_GB2312" w:hAnsi="楷体" w:eastAsia="仿宋_GB2312"/>
          <w:b/>
          <w:color w:val="auto"/>
          <w:szCs w:val="30"/>
          <w:highlight w:val="none"/>
        </w:rPr>
      </w:pPr>
      <w:r>
        <w:rPr>
          <w:rFonts w:hint="eastAsia" w:ascii="仿宋_GB2312" w:hAnsi="楷体" w:eastAsia="仿宋_GB2312"/>
          <w:b/>
          <w:color w:val="auto"/>
          <w:szCs w:val="30"/>
          <w:highlight w:val="none"/>
        </w:rPr>
        <w:t>（三）绩效评价原则、评价方法</w:t>
      </w:r>
    </w:p>
    <w:p>
      <w:pPr>
        <w:ind w:firstLine="600"/>
        <w:rPr>
          <w:rFonts w:ascii="仿宋_GB2312" w:eastAsia="仿宋_GB2312"/>
          <w:b/>
          <w:bCs/>
          <w:color w:val="auto"/>
          <w:szCs w:val="30"/>
          <w:highlight w:val="none"/>
        </w:rPr>
      </w:pPr>
      <w:r>
        <w:rPr>
          <w:rFonts w:hint="eastAsia" w:ascii="仿宋_GB2312" w:eastAsia="仿宋_GB2312"/>
          <w:b/>
          <w:bCs/>
          <w:color w:val="auto"/>
          <w:szCs w:val="30"/>
          <w:highlight w:val="none"/>
        </w:rPr>
        <w:t>1.绩效评价原则。包括科学规范、公开公正、绩效相关等原则。</w:t>
      </w:r>
    </w:p>
    <w:p>
      <w:pPr>
        <w:ind w:firstLine="600"/>
        <w:rPr>
          <w:rFonts w:hint="eastAsia" w:ascii="仿宋_GB2312" w:eastAsia="仿宋_GB2312"/>
          <w:szCs w:val="30"/>
          <w:lang w:eastAsia="zh-CN"/>
        </w:rPr>
      </w:pPr>
      <w:r>
        <w:rPr>
          <w:rFonts w:hint="eastAsia" w:ascii="仿宋_GB2312" w:eastAsia="仿宋_GB2312"/>
          <w:szCs w:val="30"/>
          <w:lang w:eastAsia="zh-CN"/>
        </w:rPr>
        <w:t>本项目绩效评价坚持事实求是、公平公正、科学规范等原则。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pPr>
        <w:ind w:firstLine="600"/>
        <w:rPr>
          <w:rFonts w:ascii="仿宋_GB2312" w:eastAsia="仿宋_GB2312"/>
          <w:b/>
          <w:bCs/>
          <w:color w:val="auto"/>
          <w:szCs w:val="30"/>
          <w:highlight w:val="none"/>
        </w:rPr>
      </w:pPr>
      <w:r>
        <w:rPr>
          <w:rFonts w:hint="eastAsia" w:ascii="仿宋_GB2312" w:eastAsia="仿宋_GB2312"/>
          <w:b/>
          <w:bCs/>
          <w:color w:val="auto"/>
          <w:szCs w:val="30"/>
          <w:highlight w:val="none"/>
        </w:rPr>
        <w:t>2.绩效评价方法。包括指标评价、数据采集和社会调查中所采用的方法。</w:t>
      </w:r>
    </w:p>
    <w:p>
      <w:pPr>
        <w:ind w:firstLine="600"/>
        <w:rPr>
          <w:rFonts w:hint="eastAsia" w:ascii="仿宋_GB2312" w:eastAsia="仿宋_GB2312"/>
          <w:szCs w:val="30"/>
          <w:lang w:eastAsia="zh-CN"/>
        </w:rPr>
      </w:pPr>
      <w:r>
        <w:rPr>
          <w:rFonts w:hint="eastAsia" w:ascii="仿宋_GB2312" w:eastAsia="仿宋_GB2312"/>
          <w:szCs w:val="30"/>
          <w:lang w:eastAsia="zh-CN"/>
        </w:rPr>
        <w:t>本项目项目绩效评价采用指标评价、数据采集方法评价绩效目标的实现程度和效果总体评价绩效预期完成情况。</w:t>
      </w:r>
    </w:p>
    <w:p>
      <w:pPr>
        <w:topLinePunct/>
        <w:spacing w:line="440" w:lineRule="exact"/>
        <w:ind w:firstLine="753" w:firstLineChars="250"/>
        <w:rPr>
          <w:rFonts w:ascii="仿宋_GB2312" w:hAnsi="楷体" w:eastAsia="仿宋_GB2312"/>
          <w:b/>
          <w:color w:val="auto"/>
          <w:szCs w:val="30"/>
          <w:highlight w:val="none"/>
        </w:rPr>
      </w:pPr>
      <w:r>
        <w:rPr>
          <w:rFonts w:hint="eastAsia" w:ascii="仿宋_GB2312" w:hAnsi="楷体" w:eastAsia="仿宋_GB2312"/>
          <w:b/>
          <w:color w:val="auto"/>
          <w:szCs w:val="30"/>
          <w:highlight w:val="none"/>
        </w:rPr>
        <w:t>（四）绩效评价实施过程</w:t>
      </w:r>
    </w:p>
    <w:p>
      <w:pPr>
        <w:ind w:firstLine="600"/>
        <w:rPr>
          <w:rFonts w:ascii="仿宋_GB2312" w:eastAsia="仿宋_GB2312"/>
          <w:b/>
          <w:bCs/>
          <w:color w:val="auto"/>
          <w:szCs w:val="30"/>
          <w:highlight w:val="none"/>
        </w:rPr>
      </w:pPr>
      <w:r>
        <w:rPr>
          <w:rFonts w:hint="eastAsia" w:ascii="仿宋_GB2312" w:eastAsia="仿宋_GB2312"/>
          <w:b/>
          <w:bCs/>
          <w:color w:val="auto"/>
          <w:szCs w:val="30"/>
          <w:highlight w:val="none"/>
        </w:rPr>
        <w:t>1.数据填报和采集。</w:t>
      </w:r>
    </w:p>
    <w:p>
      <w:pPr>
        <w:ind w:firstLine="600"/>
        <w:rPr>
          <w:rFonts w:hint="eastAsia" w:ascii="仿宋_GB2312" w:eastAsia="仿宋_GB2312"/>
          <w:szCs w:val="30"/>
          <w:lang w:eastAsia="zh-CN"/>
        </w:rPr>
      </w:pPr>
      <w:r>
        <w:rPr>
          <w:rFonts w:hint="eastAsia" w:ascii="仿宋_GB2312" w:eastAsia="仿宋_GB2312"/>
          <w:szCs w:val="30"/>
          <w:lang w:eastAsia="zh-CN"/>
        </w:rPr>
        <w:t>本项目实施部门根据项目组织情况统计各活动经费、收集绩效评价所需资料。</w:t>
      </w:r>
    </w:p>
    <w:p>
      <w:pPr>
        <w:ind w:firstLine="600"/>
        <w:rPr>
          <w:rFonts w:ascii="仿宋_GB2312" w:eastAsia="仿宋_GB2312"/>
          <w:b/>
          <w:bCs/>
          <w:color w:val="auto"/>
          <w:szCs w:val="30"/>
          <w:highlight w:val="none"/>
        </w:rPr>
      </w:pPr>
      <w:r>
        <w:rPr>
          <w:rFonts w:hint="eastAsia" w:ascii="仿宋_GB2312" w:eastAsia="仿宋_GB2312"/>
          <w:b/>
          <w:bCs/>
          <w:color w:val="auto"/>
          <w:szCs w:val="30"/>
          <w:highlight w:val="none"/>
        </w:rPr>
        <w:t>2.社会调查。</w:t>
      </w:r>
    </w:p>
    <w:p>
      <w:pPr>
        <w:ind w:firstLine="600"/>
        <w:rPr>
          <w:rFonts w:hint="eastAsia" w:ascii="仿宋_GB2312" w:eastAsia="仿宋_GB2312"/>
          <w:szCs w:val="30"/>
          <w:lang w:eastAsia="zh-CN"/>
        </w:rPr>
      </w:pPr>
      <w:r>
        <w:rPr>
          <w:rFonts w:hint="eastAsia" w:ascii="仿宋_GB2312" w:eastAsia="仿宋_GB2312"/>
          <w:szCs w:val="30"/>
          <w:lang w:eastAsia="zh-CN"/>
        </w:rPr>
        <w:t>针对本项目对服务对象采用问卷调查或现场抽样调查的方式收集服务对象满意度。</w:t>
      </w:r>
    </w:p>
    <w:p>
      <w:pPr>
        <w:ind w:firstLine="600"/>
        <w:rPr>
          <w:rFonts w:ascii="仿宋_GB2312" w:eastAsia="仿宋_GB2312"/>
          <w:color w:val="auto"/>
          <w:szCs w:val="30"/>
          <w:highlight w:val="none"/>
        </w:rPr>
      </w:pPr>
      <w:r>
        <w:rPr>
          <w:rFonts w:hint="eastAsia" w:ascii="仿宋_GB2312" w:eastAsia="仿宋_GB2312"/>
          <w:b/>
          <w:bCs/>
          <w:color w:val="auto"/>
          <w:szCs w:val="30"/>
          <w:highlight w:val="none"/>
        </w:rPr>
        <w:t>3.数据分析和撰写报告。</w:t>
      </w:r>
    </w:p>
    <w:p>
      <w:pPr>
        <w:ind w:firstLine="600"/>
        <w:rPr>
          <w:rFonts w:hint="eastAsia" w:ascii="仿宋_GB2312" w:eastAsia="仿宋_GB2312"/>
          <w:szCs w:val="30"/>
          <w:lang w:eastAsia="zh-CN"/>
        </w:rPr>
      </w:pPr>
      <w:r>
        <w:rPr>
          <w:rFonts w:hint="eastAsia" w:ascii="仿宋_GB2312" w:eastAsia="仿宋_GB2312"/>
          <w:szCs w:val="30"/>
          <w:lang w:eastAsia="zh-CN"/>
        </w:rPr>
        <w:t>根据本项目年初预算与执行进度、资金使用进行对比分析是否对服务对象产生影响，成本是否超过预算、时效是否满足预算，是否做到专款专用等。</w:t>
      </w:r>
    </w:p>
    <w:p>
      <w:pPr>
        <w:topLinePunct/>
        <w:spacing w:line="440" w:lineRule="exact"/>
        <w:ind w:firstLine="753" w:firstLineChars="250"/>
        <w:rPr>
          <w:rFonts w:ascii="仿宋_GB2312" w:hAnsi="楷体" w:eastAsia="仿宋_GB2312"/>
          <w:b/>
          <w:color w:val="auto"/>
          <w:szCs w:val="30"/>
          <w:highlight w:val="none"/>
        </w:rPr>
      </w:pPr>
      <w:r>
        <w:rPr>
          <w:rFonts w:hint="eastAsia" w:ascii="仿宋_GB2312" w:hAnsi="楷体" w:eastAsia="仿宋_GB2312"/>
          <w:b/>
          <w:color w:val="auto"/>
          <w:szCs w:val="30"/>
          <w:highlight w:val="none"/>
        </w:rPr>
        <w:t>（五）本次绩效评价的局限性。</w:t>
      </w:r>
    </w:p>
    <w:p>
      <w:pPr>
        <w:ind w:firstLine="600"/>
        <w:rPr>
          <w:rFonts w:hint="eastAsia" w:ascii="仿宋_GB2312" w:eastAsia="仿宋_GB2312"/>
          <w:szCs w:val="30"/>
          <w:lang w:eastAsia="zh-CN"/>
        </w:rPr>
      </w:pPr>
      <w:r>
        <w:rPr>
          <w:rFonts w:hint="eastAsia" w:ascii="仿宋_GB2312" w:eastAsia="仿宋_GB2312"/>
          <w:szCs w:val="30"/>
          <w:lang w:eastAsia="zh-CN"/>
        </w:rPr>
        <w:t>绩效评价主要采取自评方式，具有一定的主观性。</w:t>
      </w:r>
    </w:p>
    <w:p>
      <w:pPr>
        <w:pStyle w:val="5"/>
        <w:ind w:firstLine="602"/>
        <w:rPr>
          <w:color w:val="auto"/>
          <w:sz w:val="30"/>
          <w:szCs w:val="30"/>
          <w:highlight w:val="none"/>
        </w:rPr>
      </w:pPr>
      <w:bookmarkStart w:id="13" w:name="_Toc104753686"/>
      <w:r>
        <w:rPr>
          <w:rFonts w:hint="eastAsia"/>
          <w:color w:val="auto"/>
          <w:sz w:val="30"/>
          <w:szCs w:val="30"/>
          <w:highlight w:val="none"/>
        </w:rPr>
        <w:t>三、评价结论和绩效分析</w:t>
      </w:r>
      <w:bookmarkEnd w:id="13"/>
    </w:p>
    <w:p>
      <w:pPr>
        <w:topLinePunct/>
        <w:spacing w:line="440" w:lineRule="exact"/>
        <w:ind w:firstLine="753" w:firstLineChars="250"/>
        <w:rPr>
          <w:rFonts w:ascii="仿宋_GB2312" w:hAnsi="楷体" w:eastAsia="仿宋_GB2312"/>
          <w:b/>
          <w:color w:val="auto"/>
          <w:szCs w:val="30"/>
          <w:highlight w:val="none"/>
        </w:rPr>
      </w:pPr>
      <w:r>
        <w:rPr>
          <w:rFonts w:hint="eastAsia" w:ascii="仿宋_GB2312" w:hAnsi="楷体" w:eastAsia="仿宋_GB2312"/>
          <w:b/>
          <w:color w:val="auto"/>
          <w:szCs w:val="30"/>
          <w:highlight w:val="none"/>
        </w:rPr>
        <w:t>（一）评价结论。</w:t>
      </w:r>
    </w:p>
    <w:p>
      <w:pPr>
        <w:ind w:firstLine="600"/>
        <w:rPr>
          <w:rFonts w:hint="eastAsia" w:ascii="仿宋_GB2312" w:eastAsia="仿宋_GB2312"/>
          <w:szCs w:val="30"/>
          <w:lang w:eastAsia="zh-CN"/>
        </w:rPr>
      </w:pPr>
      <w:r>
        <w:rPr>
          <w:rFonts w:hint="eastAsia" w:ascii="仿宋_GB2312" w:eastAsia="仿宋_GB2312"/>
          <w:szCs w:val="30"/>
          <w:lang w:eastAsia="zh-CN"/>
        </w:rPr>
        <w:t>根据对投入类指标、过程类指标和产出效益类指标的分析，鼓楼街道办严格执行财务管理相关制度的规定，财务制度健全，管理规范，做到了专款专用，无贪污、截留、挪用现象。</w:t>
      </w:r>
    </w:p>
    <w:p>
      <w:pPr>
        <w:ind w:firstLine="600"/>
        <w:rPr>
          <w:rFonts w:hint="eastAsia" w:ascii="仿宋_GB2312" w:eastAsia="仿宋_GB2312"/>
          <w:szCs w:val="30"/>
          <w:lang w:eastAsia="zh-CN"/>
        </w:rPr>
      </w:pPr>
      <w:r>
        <w:rPr>
          <w:rFonts w:hint="eastAsia" w:ascii="仿宋_GB2312" w:eastAsia="仿宋_GB2312"/>
          <w:szCs w:val="30"/>
          <w:lang w:eastAsia="zh-CN"/>
        </w:rPr>
        <w:t>项目预算下达资金为100万元，预算执行率为100%。</w:t>
      </w:r>
    </w:p>
    <w:p>
      <w:pPr>
        <w:ind w:firstLine="600"/>
        <w:rPr>
          <w:rFonts w:hint="eastAsia" w:ascii="仿宋_GB2312" w:eastAsia="仿宋_GB2312"/>
          <w:szCs w:val="30"/>
          <w:lang w:eastAsia="zh-CN"/>
        </w:rPr>
      </w:pPr>
      <w:r>
        <w:rPr>
          <w:rFonts w:hint="eastAsia" w:ascii="仿宋_GB2312" w:eastAsia="仿宋_GB2312"/>
          <w:szCs w:val="30"/>
          <w:lang w:eastAsia="zh-CN"/>
        </w:rPr>
        <w:t>城市管理工作经费项目存在专项资金管理不到位、部分财务凭证管理不规范、资金下拨不严谨、产出成本管理有待加强、项目年度目标不具体及项目管理制度不够健全等问题。</w:t>
      </w:r>
    </w:p>
    <w:p>
      <w:pPr>
        <w:ind w:firstLine="600"/>
        <w:rPr>
          <w:rFonts w:hint="eastAsia" w:ascii="仿宋_GB2312" w:eastAsia="仿宋_GB2312"/>
          <w:szCs w:val="30"/>
          <w:lang w:eastAsia="zh-CN"/>
        </w:rPr>
      </w:pPr>
      <w:r>
        <w:rPr>
          <w:rFonts w:hint="eastAsia" w:ascii="仿宋_GB2312" w:eastAsia="仿宋_GB2312"/>
          <w:szCs w:val="30"/>
          <w:lang w:eastAsia="zh-CN"/>
        </w:rPr>
        <w:t>项目预算下达资金为100万元，预算执行率为100%。</w:t>
      </w:r>
    </w:p>
    <w:p>
      <w:pPr>
        <w:ind w:firstLine="600"/>
        <w:rPr>
          <w:rFonts w:hint="eastAsia" w:ascii="仿宋_GB2312" w:eastAsia="仿宋_GB2312"/>
          <w:szCs w:val="30"/>
          <w:lang w:val="en-US" w:eastAsia="zh-CN"/>
        </w:rPr>
      </w:pPr>
      <w:r>
        <w:rPr>
          <w:rFonts w:hint="eastAsia" w:ascii="仿宋_GB2312" w:eastAsia="仿宋_GB2312"/>
          <w:szCs w:val="30"/>
          <w:lang w:val="en-US" w:eastAsia="zh-CN"/>
        </w:rPr>
        <w:t>根据《盘龙区区级部门预算绩效自评管理暂行办法》，绩效评价得分为81.27分，自评结果为良。</w:t>
      </w:r>
    </w:p>
    <w:p>
      <w:pPr>
        <w:topLinePunct/>
        <w:spacing w:line="440" w:lineRule="exact"/>
        <w:ind w:firstLine="753" w:firstLineChars="250"/>
        <w:rPr>
          <w:rFonts w:ascii="仿宋_GB2312" w:hAnsi="楷体" w:eastAsia="仿宋_GB2312"/>
          <w:b/>
          <w:color w:val="auto"/>
          <w:szCs w:val="30"/>
          <w:highlight w:val="none"/>
        </w:rPr>
      </w:pPr>
      <w:r>
        <w:rPr>
          <w:rFonts w:hint="eastAsia" w:ascii="仿宋_GB2312" w:hAnsi="楷体" w:eastAsia="仿宋_GB2312"/>
          <w:b/>
          <w:color w:val="auto"/>
          <w:szCs w:val="30"/>
          <w:highlight w:val="none"/>
        </w:rPr>
        <w:t>（二）具体绩效分析。</w:t>
      </w:r>
    </w:p>
    <w:p>
      <w:pPr>
        <w:ind w:firstLine="600"/>
        <w:rPr>
          <w:rFonts w:ascii="仿宋_GB2312" w:eastAsia="仿宋_GB2312"/>
          <w:color w:val="auto"/>
          <w:szCs w:val="30"/>
          <w:highlight w:val="none"/>
        </w:rPr>
      </w:pPr>
      <w:r>
        <w:rPr>
          <w:rFonts w:hint="eastAsia" w:ascii="仿宋_GB2312" w:eastAsia="仿宋_GB2312"/>
          <w:color w:val="auto"/>
          <w:szCs w:val="30"/>
          <w:highlight w:val="none"/>
        </w:rPr>
        <w:t>1.预算执行进度设置分值为10分，该项目预算执行率为100%，得分10分。</w:t>
      </w:r>
    </w:p>
    <w:p>
      <w:pPr>
        <w:ind w:firstLine="600"/>
        <w:rPr>
          <w:rFonts w:ascii="仿宋_GB2312" w:eastAsia="仿宋_GB2312"/>
          <w:color w:val="auto"/>
          <w:szCs w:val="30"/>
          <w:highlight w:val="none"/>
        </w:rPr>
      </w:pPr>
      <w:r>
        <w:rPr>
          <w:rFonts w:hint="eastAsia" w:ascii="仿宋_GB2312" w:eastAsia="仿宋_GB2312"/>
          <w:color w:val="auto"/>
          <w:szCs w:val="30"/>
          <w:highlight w:val="none"/>
        </w:rPr>
        <w:t>2.年初设定绩效指标完成情况设置分值为90分，项目得分为71.27分，具体情况详见附件1：城管工作经费项目支出绩效评分表</w:t>
      </w:r>
    </w:p>
    <w:p>
      <w:pPr>
        <w:ind w:firstLine="600"/>
        <w:rPr>
          <w:rFonts w:ascii="仿宋_GB2312" w:eastAsia="仿宋_GB2312"/>
          <w:color w:val="auto"/>
          <w:szCs w:val="30"/>
          <w:highlight w:val="none"/>
        </w:rPr>
      </w:pPr>
      <w:r>
        <w:rPr>
          <w:rFonts w:hint="eastAsia" w:ascii="仿宋_GB2312" w:eastAsia="仿宋_GB2312"/>
          <w:color w:val="auto"/>
          <w:szCs w:val="30"/>
          <w:highlight w:val="none"/>
        </w:rPr>
        <w:t>3.项目综合绩效得分</w:t>
      </w:r>
      <w:r>
        <w:rPr>
          <w:rFonts w:ascii="仿宋_GB2312" w:eastAsia="仿宋_GB2312"/>
          <w:color w:val="auto"/>
          <w:szCs w:val="30"/>
          <w:highlight w:val="none"/>
        </w:rPr>
        <w:t>81.27</w:t>
      </w:r>
      <w:r>
        <w:rPr>
          <w:rFonts w:hint="eastAsia" w:ascii="仿宋_GB2312" w:eastAsia="仿宋_GB2312"/>
          <w:color w:val="auto"/>
          <w:szCs w:val="30"/>
          <w:highlight w:val="none"/>
        </w:rPr>
        <w:t>分。</w:t>
      </w:r>
    </w:p>
    <w:p>
      <w:pPr>
        <w:pStyle w:val="5"/>
        <w:ind w:firstLine="602"/>
        <w:rPr>
          <w:color w:val="auto"/>
          <w:sz w:val="30"/>
          <w:szCs w:val="30"/>
          <w:highlight w:val="none"/>
        </w:rPr>
      </w:pPr>
      <w:bookmarkStart w:id="14" w:name="_Toc104753687"/>
      <w:r>
        <w:rPr>
          <w:rFonts w:hint="eastAsia"/>
          <w:color w:val="auto"/>
          <w:sz w:val="30"/>
          <w:szCs w:val="30"/>
          <w:highlight w:val="none"/>
        </w:rPr>
        <w:t>四、成本效益分析</w:t>
      </w:r>
      <w:bookmarkEnd w:id="14"/>
    </w:p>
    <w:p>
      <w:pPr>
        <w:ind w:firstLine="600"/>
        <w:rPr>
          <w:rFonts w:hint="eastAsia" w:ascii="仿宋_GB2312" w:eastAsia="仿宋_GB2312"/>
          <w:color w:val="auto"/>
          <w:szCs w:val="30"/>
          <w:highlight w:val="none"/>
          <w:lang w:eastAsia="zh-CN"/>
        </w:rPr>
      </w:pPr>
      <w:r>
        <w:rPr>
          <w:rFonts w:hint="eastAsia" w:ascii="仿宋_GB2312" w:eastAsia="仿宋_GB2312"/>
          <w:color w:val="auto"/>
          <w:szCs w:val="30"/>
          <w:highlight w:val="none"/>
          <w:lang w:eastAsia="zh-CN"/>
        </w:rPr>
        <w:t>本项目经费主要用于综合整治环境卫生、提高群众环境卫生意识、重点解决城乡环境卫生“脏、乱、差”的问题，大力加强城乡环境卫生公共设施建设，建立健全完善各级环境卫生管理机制，进一步提高城乡居民卫生意识，在成本性、效果性、公益性以及公平性等方面有很好的表现，具体表现为：一是成本性方面，在实施项目过程中充分比价，实施政府采购降低实施成本，项目经费的使用没有超出预算，达到标准的使用规范；二是效果性方面，按照项目用途用于支付相关资金，群众满意度达到90%;三是公益性方面，我单位各项目围绕城市卫生、秩序管理活动开展，为广大群众营造了卫生条件良好的城乡宜居环境；四是公平性原则，我单位各项目的开展按照财务管理制度执行，没有造成社会不公，也不存在利用职务之便提供特权的现象。</w:t>
      </w:r>
    </w:p>
    <w:p>
      <w:pPr>
        <w:pStyle w:val="5"/>
        <w:ind w:firstLine="602"/>
        <w:rPr>
          <w:color w:val="auto"/>
          <w:sz w:val="30"/>
          <w:szCs w:val="30"/>
          <w:highlight w:val="none"/>
        </w:rPr>
      </w:pPr>
      <w:bookmarkStart w:id="15" w:name="_Toc104753688"/>
      <w:r>
        <w:rPr>
          <w:rFonts w:hint="eastAsia"/>
          <w:color w:val="auto"/>
          <w:sz w:val="30"/>
          <w:szCs w:val="30"/>
          <w:highlight w:val="none"/>
        </w:rPr>
        <w:t>五、主要经验及做法、存在的问题和建议</w:t>
      </w:r>
      <w:bookmarkEnd w:id="15"/>
    </w:p>
    <w:p>
      <w:pPr>
        <w:pStyle w:val="6"/>
        <w:spacing w:before="0" w:after="0" w:line="360" w:lineRule="auto"/>
        <w:ind w:firstLine="602"/>
        <w:rPr>
          <w:rFonts w:hint="eastAsia" w:ascii="楷体_GB2312" w:eastAsia="楷体_GB2312"/>
          <w:color w:val="auto"/>
          <w:sz w:val="30"/>
          <w:szCs w:val="30"/>
          <w:highlight w:val="none"/>
        </w:rPr>
      </w:pPr>
      <w:bookmarkStart w:id="16" w:name="_Toc104753689"/>
      <w:r>
        <w:rPr>
          <w:rFonts w:hint="eastAsia" w:ascii="楷体_GB2312" w:eastAsia="楷体_GB2312"/>
          <w:color w:val="auto"/>
          <w:sz w:val="30"/>
          <w:szCs w:val="30"/>
          <w:highlight w:val="none"/>
        </w:rPr>
        <w:t>（一）主要经验及做法</w:t>
      </w:r>
      <w:bookmarkEnd w:id="16"/>
    </w:p>
    <w:p>
      <w:pPr>
        <w:ind w:firstLine="600"/>
        <w:rPr>
          <w:rFonts w:ascii="仿宋_GB2312" w:eastAsia="仿宋_GB2312"/>
          <w:b/>
          <w:bCs/>
          <w:color w:val="auto"/>
          <w:szCs w:val="30"/>
        </w:rPr>
      </w:pPr>
      <w:r>
        <w:rPr>
          <w:rFonts w:hint="eastAsia" w:ascii="仿宋_GB2312" w:eastAsia="仿宋_GB2312"/>
          <w:b/>
          <w:bCs/>
          <w:color w:val="auto"/>
          <w:szCs w:val="30"/>
        </w:rPr>
        <w:t>1.</w:t>
      </w:r>
      <w:r>
        <w:rPr>
          <w:rFonts w:ascii="仿宋_GB2312" w:eastAsia="仿宋_GB2312"/>
          <w:b/>
          <w:bCs/>
          <w:color w:val="auto"/>
          <w:szCs w:val="30"/>
        </w:rPr>
        <w:t>强化组织领导</w:t>
      </w:r>
    </w:p>
    <w:p>
      <w:pPr>
        <w:ind w:left="0" w:leftChars="0" w:firstLine="600" w:firstLineChars="200"/>
        <w:rPr>
          <w:rFonts w:hint="eastAsia" w:ascii="仿宋_GB2312" w:eastAsia="仿宋_GB2312"/>
          <w:color w:val="auto"/>
          <w:szCs w:val="30"/>
          <w:highlight w:val="none"/>
          <w:lang w:eastAsia="zh-CN"/>
        </w:rPr>
      </w:pPr>
      <w:r>
        <w:rPr>
          <w:rFonts w:hint="eastAsia" w:ascii="仿宋_GB2312" w:eastAsia="仿宋_GB2312"/>
          <w:color w:val="auto"/>
          <w:szCs w:val="30"/>
          <w:highlight w:val="none"/>
          <w:lang w:eastAsia="zh-CN"/>
        </w:rPr>
        <w:t>成立由部门负责人任组长的绩效评价领导小组，保证了财政支出绩效评价各项工作的顺利开展。</w:t>
      </w:r>
    </w:p>
    <w:p>
      <w:pPr>
        <w:ind w:firstLine="600"/>
        <w:rPr>
          <w:rFonts w:hint="eastAsia" w:ascii="仿宋_GB2312" w:eastAsia="仿宋_GB2312"/>
          <w:b/>
          <w:bCs/>
          <w:color w:val="auto"/>
          <w:szCs w:val="30"/>
          <w:highlight w:val="none"/>
          <w:lang w:eastAsia="zh-CN"/>
        </w:rPr>
      </w:pPr>
      <w:r>
        <w:rPr>
          <w:rFonts w:hint="eastAsia" w:ascii="仿宋_GB2312" w:eastAsia="仿宋_GB2312"/>
          <w:b/>
          <w:bCs/>
          <w:color w:val="auto"/>
          <w:szCs w:val="30"/>
          <w:highlight w:val="none"/>
          <w:lang w:eastAsia="zh-CN"/>
        </w:rPr>
        <w:t>2.加强学习，强化绩效管理的理念</w:t>
      </w:r>
    </w:p>
    <w:p>
      <w:pPr>
        <w:ind w:firstLine="600"/>
        <w:rPr>
          <w:rFonts w:hint="eastAsia" w:ascii="仿宋_GB2312" w:eastAsia="仿宋_GB2312"/>
          <w:color w:val="auto"/>
          <w:szCs w:val="30"/>
          <w:highlight w:val="none"/>
          <w:lang w:eastAsia="zh-CN"/>
        </w:rPr>
      </w:pPr>
      <w:r>
        <w:rPr>
          <w:rFonts w:hint="eastAsia" w:ascii="仿宋_GB2312" w:eastAsia="仿宋_GB2312"/>
          <w:color w:val="auto"/>
          <w:szCs w:val="30"/>
          <w:highlight w:val="none"/>
          <w:lang w:eastAsia="zh-CN"/>
        </w:rPr>
        <w:t>认真学习财政部《关于推进预算绩效管理的指导意见》（财预〔2014〕416号）、云南省财政厅《云南省省级部门财政支出绩效办法》（云财预〔2016〕98号）、《昆明市盘龙区财政局关于开展2022年度区级预算支出绩效自评工作的通知》（盘财绩[2023]14号）</w:t>
      </w:r>
      <w:r>
        <w:rPr>
          <w:rFonts w:hint="eastAsia" w:ascii="仿宋_GB2312" w:eastAsia="仿宋_GB2312"/>
          <w:color w:val="auto"/>
          <w:szCs w:val="30"/>
          <w:highlight w:val="none"/>
          <w:lang w:val="en-US" w:eastAsia="zh-CN"/>
        </w:rPr>
        <w:t>、</w:t>
      </w:r>
      <w:r>
        <w:rPr>
          <w:rFonts w:hint="eastAsia" w:ascii="仿宋_GB2312" w:eastAsia="仿宋_GB2312"/>
          <w:color w:val="auto"/>
          <w:szCs w:val="30"/>
          <w:highlight w:val="none"/>
          <w:lang w:eastAsia="zh-CN"/>
        </w:rPr>
        <w:t>《盘龙区区级部门预算绩效自评管理暂行办法》相关绩效管理文件，吃透文件精神，强化绩效管理的理念。</w:t>
      </w:r>
    </w:p>
    <w:p>
      <w:pPr>
        <w:ind w:firstLine="600"/>
        <w:rPr>
          <w:rFonts w:hint="eastAsia" w:ascii="仿宋_GB2312" w:eastAsia="仿宋_GB2312"/>
          <w:b/>
          <w:bCs/>
          <w:color w:val="auto"/>
          <w:szCs w:val="30"/>
          <w:highlight w:val="none"/>
          <w:lang w:eastAsia="zh-CN"/>
        </w:rPr>
      </w:pPr>
      <w:r>
        <w:rPr>
          <w:rFonts w:hint="eastAsia" w:ascii="仿宋_GB2312" w:eastAsia="仿宋_GB2312"/>
          <w:b/>
          <w:bCs/>
          <w:color w:val="auto"/>
          <w:szCs w:val="30"/>
          <w:highlight w:val="none"/>
          <w:lang w:eastAsia="zh-CN"/>
        </w:rPr>
        <w:t>3.创新方式，落实责任</w:t>
      </w:r>
    </w:p>
    <w:p>
      <w:pPr>
        <w:ind w:firstLine="600"/>
        <w:rPr>
          <w:rFonts w:hint="eastAsia" w:ascii="仿宋_GB2312" w:eastAsia="仿宋_GB2312"/>
          <w:color w:val="auto"/>
          <w:szCs w:val="30"/>
          <w:highlight w:val="none"/>
          <w:lang w:eastAsia="zh-CN"/>
        </w:rPr>
      </w:pPr>
      <w:r>
        <w:rPr>
          <w:rFonts w:hint="eastAsia" w:ascii="仿宋_GB2312" w:eastAsia="仿宋_GB2312"/>
          <w:color w:val="auto"/>
          <w:szCs w:val="30"/>
          <w:highlight w:val="none"/>
          <w:lang w:eastAsia="zh-CN"/>
        </w:rPr>
        <w:t>创新管理方式，落实岗位责任制，夯实基础工作，突出工作重点，强化制度建设，推动本单位预算绩效管理各项工作齐头并进。</w:t>
      </w:r>
    </w:p>
    <w:p>
      <w:pPr>
        <w:pStyle w:val="6"/>
        <w:spacing w:before="0" w:after="0" w:line="360" w:lineRule="auto"/>
        <w:ind w:firstLine="602"/>
        <w:rPr>
          <w:rFonts w:ascii="楷体_GB2312" w:eastAsia="楷体_GB2312"/>
          <w:color w:val="auto"/>
          <w:sz w:val="30"/>
          <w:szCs w:val="30"/>
          <w:highlight w:val="none"/>
        </w:rPr>
      </w:pPr>
      <w:bookmarkStart w:id="17" w:name="_Toc104753690"/>
      <w:r>
        <w:rPr>
          <w:rFonts w:hint="eastAsia" w:ascii="楷体_GB2312" w:eastAsia="楷体_GB2312"/>
          <w:color w:val="auto"/>
          <w:sz w:val="30"/>
          <w:szCs w:val="30"/>
          <w:highlight w:val="none"/>
        </w:rPr>
        <w:t>（二）存在的问题</w:t>
      </w:r>
      <w:bookmarkEnd w:id="17"/>
    </w:p>
    <w:p>
      <w:pPr>
        <w:ind w:firstLine="600"/>
        <w:rPr>
          <w:rFonts w:hint="eastAsia" w:ascii="仿宋_GB2312" w:eastAsia="仿宋_GB2312"/>
          <w:color w:val="auto"/>
          <w:szCs w:val="30"/>
          <w:highlight w:val="none"/>
          <w:lang w:eastAsia="zh-CN"/>
        </w:rPr>
      </w:pPr>
      <w:bookmarkStart w:id="18" w:name="_Toc104753691"/>
      <w:r>
        <w:rPr>
          <w:rFonts w:hint="eastAsia" w:ascii="仿宋_GB2312" w:eastAsia="仿宋_GB2312"/>
          <w:color w:val="auto"/>
          <w:szCs w:val="30"/>
          <w:highlight w:val="none"/>
          <w:lang w:eastAsia="zh-CN"/>
        </w:rPr>
        <w:t>资金支付过程中整体集中在年末支付，执行进度较缓慢，主要原因为项目实施中资料收集不及时，资金拨付不及时，各项工作总结报告落实不到位，不能及时汇总。存在专项经费与其他经费混合使用的情况。专项经费不足以支撑城市管理工作的开展从而导致使用其他工作经费垫付的情况。</w:t>
      </w:r>
    </w:p>
    <w:p>
      <w:pPr>
        <w:pStyle w:val="6"/>
        <w:spacing w:before="0" w:after="0" w:line="360" w:lineRule="auto"/>
        <w:ind w:firstLine="602"/>
        <w:rPr>
          <w:rFonts w:ascii="楷体_GB2312" w:eastAsia="楷体_GB2312"/>
          <w:color w:val="auto"/>
          <w:sz w:val="30"/>
          <w:szCs w:val="30"/>
          <w:highlight w:val="none"/>
        </w:rPr>
      </w:pPr>
      <w:r>
        <w:rPr>
          <w:rFonts w:hint="eastAsia" w:ascii="楷体_GB2312" w:eastAsia="楷体_GB2312"/>
          <w:color w:val="auto"/>
          <w:sz w:val="30"/>
          <w:szCs w:val="30"/>
          <w:highlight w:val="none"/>
        </w:rPr>
        <w:t>（三）建议和改进措施</w:t>
      </w:r>
      <w:bookmarkEnd w:id="18"/>
      <w:bookmarkStart w:id="19" w:name="_GoBack"/>
      <w:bookmarkEnd w:id="19"/>
    </w:p>
    <w:p>
      <w:pPr>
        <w:rPr>
          <w:rFonts w:hint="eastAsia" w:ascii="仿宋_GB2312" w:eastAsia="仿宋_GB2312"/>
          <w:color w:val="auto"/>
          <w:szCs w:val="30"/>
          <w:highlight w:val="none"/>
          <w:lang w:eastAsia="zh-CN"/>
        </w:rPr>
      </w:pPr>
      <w:r>
        <w:rPr>
          <w:rFonts w:hint="eastAsia" w:ascii="仿宋_GB2312" w:eastAsia="仿宋_GB2312"/>
          <w:color w:val="auto"/>
          <w:szCs w:val="30"/>
          <w:highlight w:val="none"/>
          <w:lang w:eastAsia="zh-CN"/>
        </w:rPr>
        <w:t>将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制，对绩效指标的定量指标进一步清晰、细化，提高可衡量性。要坚持专款专用，量入为出的原则，提高成本预算及实际成本分析质量，使项目成本处于受控状态。</w:t>
      </w:r>
    </w:p>
    <w:p>
      <w:pPr>
        <w:ind w:firstLine="640" w:firstLineChars="200"/>
        <w:rPr>
          <w:rFonts w:hint="eastAsia" w:ascii="仿宋" w:hAnsi="仿宋" w:eastAsia="仿宋" w:cs="Times New Roman"/>
          <w:color w:val="auto"/>
          <w:sz w:val="32"/>
          <w:szCs w:val="32"/>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方正小标宋_GBK">
    <w:altName w:val="Arial Unicode MS"/>
    <w:panose1 w:val="02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PMingLiU">
    <w:panose1 w:val="02020500000000000000"/>
    <w:charset w:val="88"/>
    <w:family w:val="auto"/>
    <w:pitch w:val="default"/>
    <w:sig w:usb0="A00002FF" w:usb1="28CFFCFA" w:usb2="00000016" w:usb3="00000000" w:csb0="0010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D3F00D"/>
    <w:multiLevelType w:val="singleLevel"/>
    <w:tmpl w:val="49D3F00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kNDAxM2Q1MTk2YTFkMTJlZDkzNzJmMTBmODI0ODIifQ=="/>
  </w:docVars>
  <w:rsids>
    <w:rsidRoot w:val="00172A27"/>
    <w:rsid w:val="0005385E"/>
    <w:rsid w:val="00211599"/>
    <w:rsid w:val="00365C98"/>
    <w:rsid w:val="00587E3C"/>
    <w:rsid w:val="005D7057"/>
    <w:rsid w:val="00604880"/>
    <w:rsid w:val="006B083A"/>
    <w:rsid w:val="006D02AE"/>
    <w:rsid w:val="00993DCC"/>
    <w:rsid w:val="00A62F4B"/>
    <w:rsid w:val="00D6643D"/>
    <w:rsid w:val="00D66FC7"/>
    <w:rsid w:val="00DF0396"/>
    <w:rsid w:val="00F0734D"/>
    <w:rsid w:val="00F33099"/>
    <w:rsid w:val="01C505AF"/>
    <w:rsid w:val="06BB0F3F"/>
    <w:rsid w:val="080026E3"/>
    <w:rsid w:val="0BE61F00"/>
    <w:rsid w:val="0BF174AD"/>
    <w:rsid w:val="0C842BDB"/>
    <w:rsid w:val="0E0378E7"/>
    <w:rsid w:val="104069D3"/>
    <w:rsid w:val="1528122B"/>
    <w:rsid w:val="17E00567"/>
    <w:rsid w:val="1AF74C98"/>
    <w:rsid w:val="1E5104A2"/>
    <w:rsid w:val="235E17BB"/>
    <w:rsid w:val="25262F40"/>
    <w:rsid w:val="2753423F"/>
    <w:rsid w:val="2A410EA5"/>
    <w:rsid w:val="2D9C5EBB"/>
    <w:rsid w:val="2DE6186E"/>
    <w:rsid w:val="30E2643C"/>
    <w:rsid w:val="31D60AC4"/>
    <w:rsid w:val="32A62490"/>
    <w:rsid w:val="346F2CA4"/>
    <w:rsid w:val="37F366A6"/>
    <w:rsid w:val="3B7018F6"/>
    <w:rsid w:val="3CD033EA"/>
    <w:rsid w:val="3CE4699E"/>
    <w:rsid w:val="401A5ED4"/>
    <w:rsid w:val="409F0FC3"/>
    <w:rsid w:val="42BB5416"/>
    <w:rsid w:val="42F356FF"/>
    <w:rsid w:val="444E5D09"/>
    <w:rsid w:val="46CC6D18"/>
    <w:rsid w:val="4C8021E1"/>
    <w:rsid w:val="523D2D14"/>
    <w:rsid w:val="523D5D0E"/>
    <w:rsid w:val="53084E39"/>
    <w:rsid w:val="547B49AC"/>
    <w:rsid w:val="5CEB711B"/>
    <w:rsid w:val="5D87484C"/>
    <w:rsid w:val="5F450E25"/>
    <w:rsid w:val="600B0166"/>
    <w:rsid w:val="60422661"/>
    <w:rsid w:val="6900416F"/>
    <w:rsid w:val="6C072658"/>
    <w:rsid w:val="724926F8"/>
    <w:rsid w:val="726A4EC2"/>
    <w:rsid w:val="72F64AF8"/>
    <w:rsid w:val="75665D07"/>
    <w:rsid w:val="75CD22C7"/>
    <w:rsid w:val="76F63CF8"/>
    <w:rsid w:val="79341EE6"/>
    <w:rsid w:val="7E404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0" w:firstLineChars="200"/>
      <w:jc w:val="both"/>
    </w:pPr>
    <w:rPr>
      <w:rFonts w:ascii="Calibri" w:hAnsi="Calibri" w:eastAsia="仿宋" w:cs="Times New Roman"/>
      <w:kern w:val="2"/>
      <w:sz w:val="30"/>
      <w:szCs w:val="22"/>
      <w:lang w:val="en-US" w:eastAsia="zh-CN" w:bidi="ar-SA"/>
    </w:rPr>
  </w:style>
  <w:style w:type="paragraph" w:styleId="4">
    <w:name w:val="heading 1"/>
    <w:basedOn w:val="1"/>
    <w:next w:val="1"/>
    <w:qFormat/>
    <w:uiPriority w:val="9"/>
    <w:pPr>
      <w:keepNext/>
      <w:keepLines/>
      <w:outlineLvl w:val="0"/>
    </w:pPr>
    <w:rPr>
      <w:rFonts w:eastAsia="黑体"/>
      <w:b/>
      <w:bCs/>
      <w:kern w:val="44"/>
      <w:sz w:val="32"/>
      <w:szCs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25"/>
    <w:unhideWhenUsed/>
    <w:qFormat/>
    <w:uiPriority w:val="0"/>
    <w:pPr>
      <w:keepNext/>
      <w:keepLines/>
      <w:spacing w:before="260" w:after="260" w:line="413" w:lineRule="auto"/>
      <w:outlineLvl w:val="2"/>
    </w:pPr>
    <w:rPr>
      <w:b/>
      <w:sz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缩进1"/>
    <w:next w:val="3"/>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paragraph" w:styleId="3">
    <w:name w:val="toc 1"/>
    <w:basedOn w:val="1"/>
    <w:next w:val="1"/>
    <w:qFormat/>
    <w:uiPriority w:val="39"/>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8"/>
    <w:qFormat/>
    <w:uiPriority w:val="0"/>
    <w:pPr>
      <w:tabs>
        <w:tab w:val="center" w:pos="4153"/>
        <w:tab w:val="right" w:pos="8306"/>
      </w:tabs>
      <w:snapToGrid w:val="0"/>
      <w:spacing w:line="240" w:lineRule="auto"/>
      <w:jc w:val="left"/>
    </w:pPr>
    <w:rPr>
      <w:sz w:val="18"/>
      <w:szCs w:val="18"/>
    </w:rPr>
  </w:style>
  <w:style w:type="paragraph" w:styleId="10">
    <w:name w:val="header"/>
    <w:basedOn w:val="1"/>
    <w:link w:val="27"/>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1">
    <w:name w:val="toc 2"/>
    <w:basedOn w:val="1"/>
    <w:next w:val="1"/>
    <w:qFormat/>
    <w:uiPriority w:val="39"/>
    <w:pPr>
      <w:ind w:left="420" w:leftChars="200"/>
    </w:p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paragraph" w:customStyle="1" w:styleId="16">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7">
    <w:name w:val="TOC 标题1"/>
    <w:basedOn w:val="4"/>
    <w:next w:val="1"/>
    <w:qFormat/>
    <w:uiPriority w:val="99"/>
    <w:pPr>
      <w:widowControl/>
      <w:spacing w:before="480" w:line="276" w:lineRule="auto"/>
      <w:jc w:val="left"/>
      <w:outlineLvl w:val="9"/>
    </w:pPr>
    <w:rPr>
      <w:rFonts w:ascii="Cambria" w:hAnsi="Cambria" w:eastAsia="宋体" w:cs="Cambria"/>
      <w:color w:val="365F91"/>
      <w:kern w:val="0"/>
      <w:sz w:val="28"/>
      <w:szCs w:val="28"/>
    </w:rPr>
  </w:style>
  <w:style w:type="character" w:customStyle="1" w:styleId="18">
    <w:name w:val="font41"/>
    <w:basedOn w:val="14"/>
    <w:qFormat/>
    <w:uiPriority w:val="0"/>
    <w:rPr>
      <w:rFonts w:hint="eastAsia" w:ascii="仿宋" w:hAnsi="仿宋" w:eastAsia="仿宋" w:cs="仿宋"/>
      <w:color w:val="000000"/>
      <w:sz w:val="18"/>
      <w:szCs w:val="18"/>
      <w:u w:val="none"/>
    </w:rPr>
  </w:style>
  <w:style w:type="character" w:customStyle="1" w:styleId="19">
    <w:name w:val="font31"/>
    <w:basedOn w:val="14"/>
    <w:qFormat/>
    <w:uiPriority w:val="0"/>
    <w:rPr>
      <w:rFonts w:hint="eastAsia" w:ascii="仿宋" w:hAnsi="仿宋" w:eastAsia="仿宋" w:cs="仿宋"/>
      <w:b/>
      <w:bCs/>
      <w:color w:val="000000"/>
      <w:sz w:val="18"/>
      <w:szCs w:val="18"/>
      <w:u w:val="none"/>
    </w:rPr>
  </w:style>
  <w:style w:type="character" w:customStyle="1" w:styleId="20">
    <w:name w:val="font21"/>
    <w:basedOn w:val="14"/>
    <w:qFormat/>
    <w:uiPriority w:val="0"/>
    <w:rPr>
      <w:rFonts w:hint="eastAsia" w:ascii="宋体" w:hAnsi="宋体" w:eastAsia="宋体" w:cs="宋体"/>
      <w:b/>
      <w:bCs/>
      <w:color w:val="000000"/>
      <w:sz w:val="18"/>
      <w:szCs w:val="18"/>
      <w:u w:val="none"/>
    </w:rPr>
  </w:style>
  <w:style w:type="character" w:customStyle="1" w:styleId="21">
    <w:name w:val="font01"/>
    <w:basedOn w:val="14"/>
    <w:qFormat/>
    <w:uiPriority w:val="0"/>
    <w:rPr>
      <w:rFonts w:hint="eastAsia" w:ascii="宋体" w:hAnsi="宋体" w:eastAsia="宋体" w:cs="宋体"/>
      <w:color w:val="000000"/>
      <w:sz w:val="18"/>
      <w:szCs w:val="18"/>
      <w:u w:val="none"/>
    </w:rPr>
  </w:style>
  <w:style w:type="paragraph" w:customStyle="1" w:styleId="22">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3">
    <w:name w:val="WPSOffice手动目录 1"/>
    <w:qFormat/>
    <w:uiPriority w:val="0"/>
    <w:rPr>
      <w:rFonts w:asciiTheme="minorHAnsi" w:hAnsiTheme="minorHAnsi" w:eastAsiaTheme="minorEastAsia" w:cstheme="minorBidi"/>
      <w:lang w:val="en-US" w:eastAsia="zh-CN" w:bidi="ar-SA"/>
    </w:rPr>
  </w:style>
  <w:style w:type="paragraph" w:customStyle="1" w:styleId="24">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25">
    <w:name w:val="标题 3 Char"/>
    <w:link w:val="6"/>
    <w:qFormat/>
    <w:uiPriority w:val="0"/>
    <w:rPr>
      <w:b/>
      <w:sz w:val="32"/>
    </w:rPr>
  </w:style>
  <w:style w:type="character" w:customStyle="1" w:styleId="26">
    <w:name w:val="批注框文本 Char"/>
    <w:basedOn w:val="14"/>
    <w:link w:val="8"/>
    <w:qFormat/>
    <w:uiPriority w:val="0"/>
    <w:rPr>
      <w:rFonts w:ascii="Calibri" w:hAnsi="Calibri" w:eastAsia="仿宋" w:cs="Times New Roman"/>
      <w:kern w:val="2"/>
      <w:sz w:val="18"/>
      <w:szCs w:val="18"/>
    </w:rPr>
  </w:style>
  <w:style w:type="character" w:customStyle="1" w:styleId="27">
    <w:name w:val="页眉 Char"/>
    <w:basedOn w:val="14"/>
    <w:link w:val="10"/>
    <w:qFormat/>
    <w:uiPriority w:val="0"/>
    <w:rPr>
      <w:rFonts w:ascii="Calibri" w:hAnsi="Calibri" w:eastAsia="仿宋" w:cs="Times New Roman"/>
      <w:kern w:val="2"/>
      <w:sz w:val="18"/>
      <w:szCs w:val="18"/>
    </w:rPr>
  </w:style>
  <w:style w:type="character" w:customStyle="1" w:styleId="28">
    <w:name w:val="页脚 Char"/>
    <w:basedOn w:val="14"/>
    <w:link w:val="9"/>
    <w:qFormat/>
    <w:uiPriority w:val="0"/>
    <w:rPr>
      <w:rFonts w:ascii="Calibri" w:hAnsi="Calibri" w:eastAsia="仿宋"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A2A8B-EB08-499C-98BD-1C4A11B3E308}">
  <ds:schemaRefs/>
</ds:datastoreItem>
</file>

<file path=docProps/app.xml><?xml version="1.0" encoding="utf-8"?>
<Properties xmlns="http://schemas.openxmlformats.org/officeDocument/2006/extended-properties" xmlns:vt="http://schemas.openxmlformats.org/officeDocument/2006/docPropsVTypes">
  <Template>Normal</Template>
  <Pages>17</Pages>
  <Words>5960</Words>
  <Characters>6625</Characters>
  <Lines>53</Lines>
  <Paragraphs>15</Paragraphs>
  <TotalTime>28</TotalTime>
  <ScaleCrop>false</ScaleCrop>
  <LinksUpToDate>false</LinksUpToDate>
  <CharactersWithSpaces>6702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Administrator.PC-201610101051</dc:creator>
  <cp:lastModifiedBy>Administrator</cp:lastModifiedBy>
  <dcterms:modified xsi:type="dcterms:W3CDTF">2023-04-28T03:32:45Z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EF3173E2C5784BCF9B85E85E6DE682B7</vt:lpwstr>
  </property>
</Properties>
</file>