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hAnsi="黑体" w:eastAsia="黑体" w:cs="黑体"/>
          <w:b/>
          <w:bCs/>
          <w:sz w:val="52"/>
          <w:szCs w:val="52"/>
          <w:highlight w:val="none"/>
        </w:rPr>
      </w:pPr>
      <w:bookmarkStart w:id="0" w:name="_Toc27048"/>
    </w:p>
    <w:p>
      <w:pPr>
        <w:ind w:firstLine="0" w:firstLineChars="0"/>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昆明市盘龙区人民政府鼓楼街道办事处项目支出绩效自评报告</w:t>
      </w:r>
      <w:bookmarkEnd w:id="0"/>
    </w:p>
    <w:p>
      <w:pPr>
        <w:ind w:firstLine="1044"/>
        <w:jc w:val="center"/>
        <w:rPr>
          <w:rFonts w:ascii="黑体" w:hAnsi="黑体" w:eastAsia="黑体" w:cs="黑体"/>
          <w:b/>
          <w:bCs/>
          <w:sz w:val="52"/>
          <w:szCs w:val="52"/>
          <w:highlight w:val="none"/>
        </w:rPr>
      </w:pPr>
      <w:bookmarkStart w:id="1" w:name="_Toc23930"/>
      <w:r>
        <w:rPr>
          <w:rFonts w:hint="eastAsia" w:ascii="黑体" w:hAnsi="黑体" w:eastAsia="黑体" w:cs="黑体"/>
          <w:b/>
          <w:bCs/>
          <w:sz w:val="52"/>
          <w:szCs w:val="52"/>
          <w:highlight w:val="none"/>
        </w:rPr>
        <w:t>（202</w:t>
      </w:r>
      <w:r>
        <w:rPr>
          <w:rFonts w:hint="eastAsia" w:ascii="黑体" w:hAnsi="黑体" w:eastAsia="黑体" w:cs="黑体"/>
          <w:b/>
          <w:bCs/>
          <w:sz w:val="52"/>
          <w:szCs w:val="52"/>
          <w:highlight w:val="none"/>
          <w:lang w:val="en-US" w:eastAsia="zh-CN"/>
        </w:rPr>
        <w:t>2</w:t>
      </w:r>
      <w:r>
        <w:rPr>
          <w:rFonts w:hint="eastAsia" w:ascii="黑体" w:hAnsi="黑体" w:eastAsia="黑体" w:cs="黑体"/>
          <w:b/>
          <w:bCs/>
          <w:sz w:val="52"/>
          <w:szCs w:val="52"/>
          <w:highlight w:val="none"/>
        </w:rPr>
        <w:t>年度）</w:t>
      </w:r>
      <w:bookmarkEnd w:id="1"/>
    </w:p>
    <w:p>
      <w:pPr>
        <w:spacing w:before="120" w:after="120" w:line="480" w:lineRule="auto"/>
        <w:ind w:firstLine="1044"/>
        <w:jc w:val="center"/>
        <w:rPr>
          <w:rFonts w:ascii="Times New Roman" w:hAnsi="Times New Roman" w:eastAsia="黑体"/>
          <w:b/>
          <w:bCs/>
          <w:sz w:val="52"/>
          <w:szCs w:val="52"/>
          <w:highlight w:val="none"/>
        </w:rPr>
      </w:pPr>
    </w:p>
    <w:p>
      <w:pPr>
        <w:spacing w:before="120" w:after="120" w:line="480" w:lineRule="auto"/>
        <w:ind w:firstLine="883"/>
        <w:jc w:val="center"/>
        <w:rPr>
          <w:rFonts w:ascii="Times New Roman" w:hAnsi="Times New Roman"/>
          <w:b/>
          <w:bCs/>
          <w:sz w:val="44"/>
          <w:szCs w:val="44"/>
          <w:highlight w:val="none"/>
        </w:rPr>
      </w:pPr>
    </w:p>
    <w:p>
      <w:pPr>
        <w:spacing w:before="120" w:after="120" w:line="480" w:lineRule="auto"/>
        <w:ind w:firstLine="883"/>
        <w:jc w:val="center"/>
        <w:rPr>
          <w:rFonts w:ascii="Times New Roman" w:hAnsi="Times New Roman"/>
          <w:b/>
          <w:bCs/>
          <w:sz w:val="44"/>
          <w:szCs w:val="44"/>
          <w:highlight w:val="none"/>
        </w:rPr>
      </w:pPr>
    </w:p>
    <w:p>
      <w:pPr>
        <w:ind w:firstLine="562"/>
        <w:rPr>
          <w:rFonts w:ascii="Times New Roman" w:hAnsi="Times New Roman" w:eastAsia="黑体" w:cs="黑体"/>
          <w:b/>
          <w:bCs/>
          <w:sz w:val="28"/>
          <w:szCs w:val="28"/>
          <w:highlight w:val="none"/>
          <w:u w:val="single"/>
        </w:rPr>
      </w:pPr>
      <w:r>
        <w:rPr>
          <w:rFonts w:hint="eastAsia" w:ascii="Times New Roman" w:hAnsi="Times New Roman" w:eastAsia="黑体" w:cs="黑体"/>
          <w:b/>
          <w:bCs/>
          <w:sz w:val="28"/>
          <w:szCs w:val="28"/>
          <w:highlight w:val="none"/>
        </w:rPr>
        <w:t>部门名称（公章）：</w:t>
      </w:r>
      <w:r>
        <w:rPr>
          <w:rFonts w:hint="eastAsia" w:ascii="Times New Roman" w:hAnsi="Times New Roman" w:eastAsia="黑体" w:cs="黑体"/>
          <w:b/>
          <w:bCs/>
          <w:sz w:val="28"/>
          <w:szCs w:val="28"/>
          <w:highlight w:val="none"/>
          <w:u w:val="single"/>
        </w:rPr>
        <w:t>昆明市盘龙区人民政府鼓楼街道办事处</w:t>
      </w:r>
    </w:p>
    <w:p>
      <w:pPr>
        <w:pStyle w:val="2"/>
        <w:ind w:firstLine="562"/>
        <w:rPr>
          <w:rFonts w:eastAsia="黑体" w:cs="黑体"/>
          <w:b/>
          <w:bCs/>
          <w:sz w:val="28"/>
          <w:szCs w:val="28"/>
          <w:highlight w:val="none"/>
        </w:rPr>
      </w:pPr>
      <w:r>
        <w:rPr>
          <w:rFonts w:hint="eastAsia" w:eastAsia="黑体" w:cs="黑体"/>
          <w:b/>
          <w:bCs/>
          <w:sz w:val="28"/>
          <w:szCs w:val="28"/>
          <w:highlight w:val="none"/>
        </w:rPr>
        <w:t>项目单位：</w:t>
      </w:r>
      <w:r>
        <w:rPr>
          <w:rFonts w:hint="eastAsia" w:eastAsia="黑体" w:cs="黑体"/>
          <w:b/>
          <w:bCs/>
          <w:sz w:val="28"/>
          <w:szCs w:val="28"/>
          <w:highlight w:val="none"/>
          <w:u w:val="single"/>
        </w:rPr>
        <w:t>昆明市盘龙区人民政府鼓楼街道办事处</w:t>
      </w:r>
    </w:p>
    <w:p>
      <w:pPr>
        <w:pStyle w:val="3"/>
        <w:ind w:firstLine="562"/>
        <w:rPr>
          <w:rFonts w:ascii="Times New Roman" w:hAnsi="Times New Roman" w:eastAsia="黑体" w:cs="黑体"/>
          <w:b/>
          <w:bCs/>
          <w:sz w:val="28"/>
          <w:szCs w:val="28"/>
          <w:highlight w:val="none"/>
        </w:rPr>
      </w:pPr>
      <w:r>
        <w:rPr>
          <w:rFonts w:hint="eastAsia" w:ascii="Times New Roman" w:hAnsi="Times New Roman" w:eastAsia="黑体" w:cs="黑体"/>
          <w:b/>
          <w:bCs/>
          <w:sz w:val="28"/>
          <w:szCs w:val="28"/>
          <w:highlight w:val="none"/>
        </w:rPr>
        <w:t>主管部门：</w:t>
      </w:r>
      <w:r>
        <w:rPr>
          <w:rFonts w:hint="eastAsia" w:ascii="Times New Roman" w:hAnsi="Times New Roman" w:eastAsia="黑体" w:cs="黑体"/>
          <w:b/>
          <w:bCs/>
          <w:sz w:val="28"/>
          <w:szCs w:val="28"/>
          <w:highlight w:val="none"/>
          <w:u w:val="single"/>
        </w:rPr>
        <w:t>昆明市盘龙区人民政府鼓楼街道办事处</w:t>
      </w:r>
    </w:p>
    <w:p>
      <w:pPr>
        <w:ind w:firstLine="562"/>
        <w:rPr>
          <w:rFonts w:ascii="Times New Roman" w:hAnsi="Times New Roman" w:eastAsia="黑体" w:cs="黑体"/>
          <w:b/>
          <w:bCs/>
          <w:sz w:val="28"/>
          <w:szCs w:val="28"/>
          <w:highlight w:val="none"/>
          <w:u w:val="single"/>
        </w:rPr>
      </w:pPr>
      <w:r>
        <w:rPr>
          <w:rFonts w:hint="eastAsia" w:ascii="Times New Roman" w:hAnsi="Times New Roman" w:eastAsia="黑体" w:cs="黑体"/>
          <w:b/>
          <w:bCs/>
          <w:sz w:val="28"/>
          <w:szCs w:val="28"/>
          <w:highlight w:val="none"/>
        </w:rPr>
        <w:t>项目名称：</w:t>
      </w:r>
      <w:r>
        <w:rPr>
          <w:rFonts w:hint="eastAsia" w:ascii="Times New Roman" w:hAnsi="Times New Roman" w:eastAsia="黑体" w:cs="黑体"/>
          <w:b/>
          <w:bCs/>
          <w:sz w:val="28"/>
          <w:szCs w:val="28"/>
          <w:highlight w:val="none"/>
          <w:u w:val="single"/>
        </w:rPr>
        <w:t>政府行政运行经费</w:t>
      </w:r>
    </w:p>
    <w:p>
      <w:pPr>
        <w:pStyle w:val="2"/>
        <w:ind w:firstLine="562"/>
        <w:rPr>
          <w:highlight w:val="none"/>
        </w:rPr>
      </w:pPr>
      <w:r>
        <w:rPr>
          <w:rFonts w:hint="eastAsia" w:eastAsia="黑体" w:cs="黑体"/>
          <w:b/>
          <w:bCs/>
          <w:sz w:val="28"/>
          <w:szCs w:val="28"/>
          <w:highlight w:val="none"/>
        </w:rPr>
        <w:t>绩效自评日期：</w:t>
      </w:r>
      <w:r>
        <w:rPr>
          <w:rFonts w:hint="eastAsia" w:eastAsia="黑体" w:cs="黑体"/>
          <w:b/>
          <w:bCs/>
          <w:sz w:val="28"/>
          <w:szCs w:val="28"/>
          <w:highlight w:val="none"/>
          <w:u w:val="single"/>
        </w:rPr>
        <w:t>202</w:t>
      </w:r>
      <w:r>
        <w:rPr>
          <w:rFonts w:hint="eastAsia" w:eastAsia="黑体" w:cs="黑体"/>
          <w:b/>
          <w:bCs/>
          <w:sz w:val="28"/>
          <w:szCs w:val="28"/>
          <w:highlight w:val="none"/>
          <w:u w:val="single"/>
          <w:lang w:val="en-US" w:eastAsia="zh-CN"/>
        </w:rPr>
        <w:t>3</w:t>
      </w:r>
      <w:r>
        <w:rPr>
          <w:rFonts w:hint="eastAsia" w:eastAsia="黑体" w:cs="黑体"/>
          <w:b/>
          <w:bCs/>
          <w:sz w:val="28"/>
          <w:szCs w:val="28"/>
          <w:highlight w:val="none"/>
          <w:u w:val="single"/>
        </w:rPr>
        <w:t>年</w:t>
      </w:r>
      <w:r>
        <w:rPr>
          <w:rFonts w:hint="eastAsia" w:eastAsia="黑体" w:cs="黑体"/>
          <w:b/>
          <w:bCs/>
          <w:sz w:val="28"/>
          <w:szCs w:val="28"/>
          <w:highlight w:val="none"/>
          <w:u w:val="single"/>
          <w:lang w:val="en-US" w:eastAsia="zh-CN"/>
        </w:rPr>
        <w:t>4</w:t>
      </w:r>
      <w:r>
        <w:rPr>
          <w:rFonts w:hint="eastAsia" w:eastAsia="黑体" w:cs="黑体"/>
          <w:b/>
          <w:bCs/>
          <w:sz w:val="28"/>
          <w:szCs w:val="28"/>
          <w:highlight w:val="none"/>
          <w:u w:val="single"/>
        </w:rPr>
        <w:t>月</w:t>
      </w:r>
      <w:r>
        <w:rPr>
          <w:rFonts w:hint="eastAsia" w:eastAsia="黑体" w:cs="黑体"/>
          <w:b/>
          <w:bCs/>
          <w:sz w:val="28"/>
          <w:szCs w:val="28"/>
          <w:highlight w:val="none"/>
          <w:u w:val="single"/>
          <w:lang w:val="en-US" w:eastAsia="zh-CN"/>
        </w:rPr>
        <w:t>3</w:t>
      </w:r>
      <w:r>
        <w:rPr>
          <w:rFonts w:hint="eastAsia" w:eastAsia="黑体" w:cs="黑体"/>
          <w:b/>
          <w:bCs/>
          <w:sz w:val="28"/>
          <w:szCs w:val="28"/>
          <w:highlight w:val="none"/>
          <w:u w:val="single"/>
        </w:rPr>
        <w:t>日至</w:t>
      </w:r>
      <w:r>
        <w:rPr>
          <w:rFonts w:hint="eastAsia" w:eastAsia="黑体" w:cs="黑体"/>
          <w:b/>
          <w:bCs/>
          <w:sz w:val="28"/>
          <w:szCs w:val="28"/>
          <w:highlight w:val="none"/>
          <w:u w:val="single"/>
          <w:lang w:val="en-US" w:eastAsia="zh-CN"/>
        </w:rPr>
        <w:t>4</w:t>
      </w:r>
      <w:r>
        <w:rPr>
          <w:rFonts w:hint="eastAsia" w:eastAsia="黑体" w:cs="黑体"/>
          <w:b/>
          <w:bCs/>
          <w:sz w:val="28"/>
          <w:szCs w:val="28"/>
          <w:highlight w:val="none"/>
          <w:u w:val="single"/>
        </w:rPr>
        <w:t>月</w:t>
      </w:r>
      <w:r>
        <w:rPr>
          <w:rFonts w:hint="eastAsia" w:eastAsia="黑体" w:cs="黑体"/>
          <w:b/>
          <w:bCs/>
          <w:sz w:val="28"/>
          <w:szCs w:val="28"/>
          <w:highlight w:val="none"/>
          <w:u w:val="single"/>
          <w:lang w:val="en-US" w:eastAsia="zh-CN"/>
        </w:rPr>
        <w:t>30</w:t>
      </w:r>
      <w:r>
        <w:rPr>
          <w:rFonts w:hint="eastAsia" w:eastAsia="黑体" w:cs="黑体"/>
          <w:b/>
          <w:bCs/>
          <w:sz w:val="28"/>
          <w:szCs w:val="28"/>
          <w:highlight w:val="none"/>
          <w:u w:val="single"/>
        </w:rPr>
        <w:t>日</w:t>
      </w:r>
    </w:p>
    <w:p>
      <w:pPr>
        <w:ind w:firstLine="562"/>
        <w:jc w:val="center"/>
        <w:rPr>
          <w:rFonts w:ascii="Times New Roman" w:hAnsi="Times New Roman" w:eastAsia="黑体" w:cs="黑体"/>
          <w:b/>
          <w:bCs/>
          <w:sz w:val="28"/>
          <w:szCs w:val="28"/>
          <w:highlight w:val="none"/>
        </w:rPr>
      </w:pPr>
      <w:r>
        <w:rPr>
          <w:rFonts w:hint="eastAsia" w:eastAsia="黑体" w:cs="黑体"/>
          <w:b/>
          <w:bCs/>
          <w:sz w:val="28"/>
          <w:szCs w:val="28"/>
          <w:highlight w:val="none"/>
        </w:rPr>
        <w:t>202</w:t>
      </w:r>
      <w:r>
        <w:rPr>
          <w:rFonts w:hint="eastAsia" w:eastAsia="黑体" w:cs="黑体"/>
          <w:b/>
          <w:bCs/>
          <w:sz w:val="28"/>
          <w:szCs w:val="28"/>
          <w:highlight w:val="none"/>
          <w:lang w:val="en-US" w:eastAsia="zh-CN"/>
        </w:rPr>
        <w:t>3</w:t>
      </w:r>
      <w:r>
        <w:rPr>
          <w:rFonts w:hint="eastAsia" w:eastAsia="黑体" w:cs="黑体"/>
          <w:b/>
          <w:bCs/>
          <w:sz w:val="28"/>
          <w:szCs w:val="28"/>
          <w:highlight w:val="none"/>
        </w:rPr>
        <w:t>年</w:t>
      </w:r>
      <w:r>
        <w:rPr>
          <w:rFonts w:hint="eastAsia" w:eastAsia="黑体" w:cs="黑体"/>
          <w:b/>
          <w:bCs/>
          <w:sz w:val="28"/>
          <w:szCs w:val="28"/>
          <w:highlight w:val="none"/>
          <w:lang w:val="en-US" w:eastAsia="zh-CN"/>
        </w:rPr>
        <w:t>4</w:t>
      </w:r>
      <w:r>
        <w:rPr>
          <w:rFonts w:hint="eastAsia" w:eastAsia="黑体" w:cs="黑体"/>
          <w:b/>
          <w:bCs/>
          <w:sz w:val="28"/>
          <w:szCs w:val="28"/>
          <w:highlight w:val="none"/>
        </w:rPr>
        <w:t>月</w:t>
      </w:r>
    </w:p>
    <w:p>
      <w:pPr>
        <w:ind w:firstLine="562"/>
        <w:jc w:val="center"/>
        <w:rPr>
          <w:rFonts w:ascii="Times New Roman" w:hAnsi="Times New Roman" w:eastAsia="黑体" w:cs="黑体"/>
          <w:b/>
          <w:bCs/>
          <w:sz w:val="28"/>
          <w:szCs w:val="28"/>
          <w:highlight w:val="none"/>
        </w:rPr>
      </w:pPr>
    </w:p>
    <w:p>
      <w:pPr>
        <w:ind w:firstLine="562"/>
        <w:jc w:val="center"/>
        <w:rPr>
          <w:rFonts w:ascii="Times New Roman" w:hAnsi="Times New Roman" w:eastAsia="黑体" w:cs="黑体"/>
          <w:b/>
          <w:bCs/>
          <w:sz w:val="28"/>
          <w:szCs w:val="28"/>
          <w:highlight w:val="none"/>
        </w:rPr>
      </w:pPr>
    </w:p>
    <w:p>
      <w:pPr>
        <w:ind w:firstLine="562"/>
        <w:jc w:val="center"/>
        <w:rPr>
          <w:rFonts w:ascii="Times New Roman" w:hAnsi="Times New Roman" w:eastAsia="黑体" w:cs="黑体"/>
          <w:b/>
          <w:bCs/>
          <w:sz w:val="28"/>
          <w:szCs w:val="28"/>
          <w:highlight w:val="none"/>
        </w:rPr>
      </w:pPr>
    </w:p>
    <w:p>
      <w:pPr>
        <w:ind w:firstLine="562"/>
        <w:jc w:val="center"/>
        <w:rPr>
          <w:rFonts w:ascii="Times New Roman" w:hAnsi="Times New Roman" w:eastAsia="仿宋_GB2312"/>
          <w:b/>
          <w:bCs/>
          <w:sz w:val="28"/>
          <w:szCs w:val="28"/>
          <w:highlight w:val="none"/>
        </w:rPr>
      </w:pPr>
    </w:p>
    <w:p>
      <w:pPr>
        <w:widowControl/>
        <w:ind w:firstLine="562"/>
        <w:jc w:val="left"/>
        <w:rPr>
          <w:rFonts w:ascii="Times New Roman" w:hAnsi="Times New Roman" w:eastAsia="仿宋_GB2312"/>
          <w:b/>
          <w:bCs/>
          <w:sz w:val="28"/>
          <w:szCs w:val="28"/>
          <w:highlight w:val="none"/>
        </w:rPr>
        <w:sectPr>
          <w:headerReference r:id="rId6" w:type="first"/>
          <w:footerReference r:id="rId8" w:type="first"/>
          <w:headerReference r:id="rId5" w:type="default"/>
          <w:footerReference r:id="rId7" w:type="default"/>
          <w:pgSz w:w="11906" w:h="16838"/>
          <w:pgMar w:top="1440" w:right="1800" w:bottom="1440" w:left="1800" w:header="851" w:footer="992" w:gutter="0"/>
          <w:cols w:space="425" w:num="1"/>
          <w:titlePg/>
          <w:docGrid w:type="lines" w:linePitch="312" w:charSpace="0"/>
        </w:sectPr>
      </w:pPr>
    </w:p>
    <w:p>
      <w:pPr>
        <w:pStyle w:val="22"/>
        <w:widowControl w:val="0"/>
        <w:spacing w:after="0" w:line="360" w:lineRule="auto"/>
        <w:ind w:left="600" w:leftChars="200"/>
        <w:jc w:val="both"/>
        <w:rPr>
          <w:rFonts w:ascii="Times New Roman" w:hAnsi="Times New Roman" w:eastAsia="黑体" w:cs="Times New Roman"/>
          <w:kern w:val="2"/>
          <w:sz w:val="24"/>
          <w:szCs w:val="24"/>
          <w:highlight w:val="none"/>
          <w:lang w:val="zh-TW" w:eastAsia="zh-TW"/>
        </w:rPr>
      </w:pPr>
      <w:r>
        <w:rPr>
          <w:rFonts w:hint="eastAsia" w:ascii="Times New Roman" w:hAnsi="Times New Roman" w:eastAsia="黑体" w:cs="黑体"/>
          <w:kern w:val="2"/>
          <w:sz w:val="24"/>
          <w:szCs w:val="24"/>
          <w:highlight w:val="none"/>
          <w:lang w:val="zh-TW" w:eastAsia="zh-TW"/>
        </w:rPr>
        <w:t>评价小组成员：</w:t>
      </w:r>
    </w:p>
    <w:tbl>
      <w:tblPr>
        <w:tblStyle w:val="15"/>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639"/>
        <w:gridCol w:w="1703"/>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评价小组</w:t>
            </w:r>
          </w:p>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机构职位</w:t>
            </w:r>
          </w:p>
        </w:tc>
        <w:tc>
          <w:tcPr>
            <w:tcW w:w="1639"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姓名</w:t>
            </w:r>
          </w:p>
        </w:tc>
        <w:tc>
          <w:tcPr>
            <w:tcW w:w="1703"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职务/职称</w:t>
            </w:r>
          </w:p>
        </w:tc>
        <w:tc>
          <w:tcPr>
            <w:tcW w:w="1704"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所属</w:t>
            </w:r>
          </w:p>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单位/处室</w:t>
            </w:r>
          </w:p>
        </w:tc>
        <w:tc>
          <w:tcPr>
            <w:tcW w:w="1704"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组长</w:t>
            </w:r>
          </w:p>
        </w:tc>
        <w:tc>
          <w:tcPr>
            <w:tcW w:w="1639"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eastAsia="zh-TW"/>
              </w:rPr>
            </w:pPr>
            <w:r>
              <w:rPr>
                <w:rFonts w:hint="eastAsia" w:ascii="Times New Roman" w:hAnsi="Times New Roman" w:eastAsia="黑体" w:cs="黑体"/>
                <w:kern w:val="2"/>
                <w:sz w:val="24"/>
                <w:szCs w:val="24"/>
                <w:highlight w:val="none"/>
                <w:lang w:val="en-US" w:eastAsia="zh-CN"/>
              </w:rPr>
              <w:t>王世芳</w:t>
            </w:r>
          </w:p>
        </w:tc>
        <w:tc>
          <w:tcPr>
            <w:tcW w:w="1703"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单位负责人</w:t>
            </w:r>
          </w:p>
        </w:tc>
        <w:tc>
          <w:tcPr>
            <w:tcW w:w="1704"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办公室</w:t>
            </w:r>
          </w:p>
        </w:tc>
        <w:tc>
          <w:tcPr>
            <w:tcW w:w="1704" w:type="dxa"/>
            <w:vAlign w:val="center"/>
          </w:tcPr>
          <w:p>
            <w:pPr>
              <w:pStyle w:val="22"/>
              <w:widowControl w:val="0"/>
              <w:spacing w:after="0" w:line="24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副组长</w:t>
            </w:r>
          </w:p>
        </w:tc>
        <w:tc>
          <w:tcPr>
            <w:tcW w:w="1639"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en-US" w:eastAsia="zh-CN"/>
              </w:rPr>
              <w:t>刘长庆</w:t>
            </w:r>
          </w:p>
        </w:tc>
        <w:tc>
          <w:tcPr>
            <w:tcW w:w="1703"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财务负责人</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r>
              <w:rPr>
                <w:rFonts w:hint="eastAsia" w:ascii="Times New Roman" w:hAnsi="Times New Roman" w:eastAsia="黑体" w:cs="黑体"/>
                <w:kern w:val="2"/>
                <w:sz w:val="24"/>
                <w:szCs w:val="24"/>
                <w:highlight w:val="none"/>
                <w:lang w:val="zh-TW"/>
              </w:rPr>
              <w:t>办公室</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rPr>
              <w:t>杨绍珍</w:t>
            </w:r>
          </w:p>
        </w:tc>
        <w:tc>
          <w:tcPr>
            <w:tcW w:w="1703" w:type="dxa"/>
            <w:vAlign w:val="center"/>
          </w:tcPr>
          <w:p>
            <w:pPr>
              <w:widowControl/>
              <w:spacing w:line="555" w:lineRule="atLeast"/>
              <w:ind w:firstLine="240" w:firstLineChars="10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eastAsia="zh-TW"/>
              </w:rPr>
              <w:t>财政所长</w:t>
            </w:r>
          </w:p>
        </w:tc>
        <w:tc>
          <w:tcPr>
            <w:tcW w:w="1704" w:type="dxa"/>
            <w:vAlign w:val="center"/>
          </w:tcPr>
          <w:p>
            <w:pPr>
              <w:widowControl/>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eastAsia="zh-TW"/>
              </w:rPr>
              <w:t>财政所</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hint="default" w:ascii="Times New Roman" w:hAnsi="Times New Roman" w:eastAsia="黑体" w:cs="黑体"/>
                <w:color w:val="000000"/>
                <w:sz w:val="24"/>
                <w:szCs w:val="24"/>
                <w:highlight w:val="none"/>
                <w:u w:color="000000"/>
                <w:lang w:val="en-US" w:eastAsia="zh-CN"/>
              </w:rPr>
            </w:pPr>
            <w:r>
              <w:rPr>
                <w:rFonts w:hint="eastAsia" w:ascii="Times New Roman" w:hAnsi="Times New Roman" w:eastAsia="黑体" w:cs="黑体"/>
                <w:color w:val="000000"/>
                <w:sz w:val="24"/>
                <w:szCs w:val="24"/>
                <w:highlight w:val="none"/>
                <w:u w:color="000000"/>
                <w:lang w:val="en-US" w:eastAsia="zh-CN"/>
              </w:rPr>
              <w:t>杨浩</w:t>
            </w:r>
          </w:p>
        </w:tc>
        <w:tc>
          <w:tcPr>
            <w:tcW w:w="1703" w:type="dxa"/>
            <w:vAlign w:val="center"/>
          </w:tcPr>
          <w:p>
            <w:pPr>
              <w:widowControl/>
              <w:spacing w:line="555" w:lineRule="atLeast"/>
              <w:ind w:left="0" w:leftChars="0" w:firstLine="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eastAsia="zh-CN"/>
              </w:rPr>
              <w:t>党政综合办</w:t>
            </w:r>
            <w:r>
              <w:rPr>
                <w:rFonts w:hint="eastAsia" w:ascii="Times New Roman" w:hAnsi="Times New Roman" w:eastAsia="黑体" w:cs="黑体"/>
                <w:color w:val="000000"/>
                <w:sz w:val="24"/>
                <w:szCs w:val="24"/>
                <w:highlight w:val="none"/>
                <w:u w:color="000000"/>
                <w:lang w:val="zh-TW"/>
              </w:rPr>
              <w:t>主任</w:t>
            </w:r>
          </w:p>
        </w:tc>
        <w:tc>
          <w:tcPr>
            <w:tcW w:w="1704" w:type="dxa"/>
            <w:vAlign w:val="center"/>
          </w:tcPr>
          <w:p>
            <w:pPr>
              <w:widowControl/>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党政综合办</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李瑞玲</w:t>
            </w:r>
          </w:p>
        </w:tc>
        <w:tc>
          <w:tcPr>
            <w:tcW w:w="1703" w:type="dxa"/>
            <w:vAlign w:val="center"/>
          </w:tcPr>
          <w:p>
            <w:pPr>
              <w:widowControl/>
              <w:spacing w:line="555" w:lineRule="atLeast"/>
              <w:ind w:left="0" w:leftChars="0" w:firstLine="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eastAsia="zh-CN"/>
              </w:rPr>
              <w:t>基层党建办</w:t>
            </w:r>
            <w:r>
              <w:rPr>
                <w:rFonts w:hint="eastAsia" w:ascii="Times New Roman" w:hAnsi="Times New Roman" w:eastAsia="黑体" w:cs="黑体"/>
                <w:color w:val="000000"/>
                <w:sz w:val="24"/>
                <w:szCs w:val="24"/>
                <w:highlight w:val="none"/>
                <w:u w:color="000000"/>
                <w:lang w:val="zh-TW"/>
              </w:rPr>
              <w:t>主任</w:t>
            </w:r>
          </w:p>
        </w:tc>
        <w:tc>
          <w:tcPr>
            <w:tcW w:w="1704" w:type="dxa"/>
            <w:vAlign w:val="center"/>
          </w:tcPr>
          <w:p>
            <w:pPr>
              <w:widowControl/>
              <w:ind w:left="0" w:leftChars="0" w:firstLine="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eastAsia="zh-CN"/>
              </w:rPr>
              <w:t>基层党建</w:t>
            </w:r>
            <w:r>
              <w:rPr>
                <w:rFonts w:hint="eastAsia" w:ascii="Times New Roman" w:hAnsi="Times New Roman" w:eastAsia="黑体" w:cs="黑体"/>
                <w:color w:val="000000"/>
                <w:sz w:val="24"/>
                <w:szCs w:val="24"/>
                <w:highlight w:val="none"/>
                <w:u w:color="000000"/>
                <w:lang w:val="zh-TW"/>
              </w:rPr>
              <w:t>办</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黄俊</w:t>
            </w:r>
          </w:p>
        </w:tc>
        <w:tc>
          <w:tcPr>
            <w:tcW w:w="1703" w:type="dxa"/>
            <w:vAlign w:val="center"/>
          </w:tcPr>
          <w:p>
            <w:pPr>
              <w:widowControl/>
              <w:spacing w:line="555" w:lineRule="atLeast"/>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社会建设办主任</w:t>
            </w:r>
          </w:p>
        </w:tc>
        <w:tc>
          <w:tcPr>
            <w:tcW w:w="1704" w:type="dxa"/>
            <w:vAlign w:val="center"/>
          </w:tcPr>
          <w:p>
            <w:pPr>
              <w:widowControl/>
              <w:spacing w:line="555" w:lineRule="atLeast"/>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社会建设办</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u w:color="000000"/>
                <w:lang w:val="en-US" w:eastAsia="zh-CN"/>
              </w:rPr>
              <w:t>田成</w:t>
            </w:r>
          </w:p>
        </w:tc>
        <w:tc>
          <w:tcPr>
            <w:tcW w:w="1703" w:type="dxa"/>
            <w:vAlign w:val="center"/>
          </w:tcPr>
          <w:p>
            <w:pPr>
              <w:widowControl/>
              <w:spacing w:line="555" w:lineRule="atLeast"/>
              <w:ind w:left="0" w:leftChars="0" w:firstLine="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u w:color="000000"/>
                <w:lang w:val="zh-TW" w:eastAsia="zh-CN"/>
              </w:rPr>
              <w:t>城市管理综合服务中心主任</w:t>
            </w:r>
          </w:p>
        </w:tc>
        <w:tc>
          <w:tcPr>
            <w:tcW w:w="1704" w:type="dxa"/>
            <w:vAlign w:val="center"/>
          </w:tcPr>
          <w:p>
            <w:pPr>
              <w:widowControl/>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u w:color="000000"/>
                <w:lang w:val="zh-TW"/>
              </w:rPr>
              <w:t>城管科</w:t>
            </w:r>
          </w:p>
        </w:tc>
        <w:tc>
          <w:tcPr>
            <w:tcW w:w="1704" w:type="dxa"/>
            <w:vAlign w:val="center"/>
          </w:tcPr>
          <w:p>
            <w:pPr>
              <w:pStyle w:val="22"/>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8517" w:type="dxa"/>
            <w:gridSpan w:val="5"/>
            <w:vAlign w:val="center"/>
          </w:tcPr>
          <w:p>
            <w:pPr>
              <w:pStyle w:val="22"/>
              <w:widowControl w:val="0"/>
              <w:spacing w:after="0" w:line="360" w:lineRule="auto"/>
              <w:jc w:val="both"/>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报告撰写人（签字）：</w:t>
            </w:r>
          </w:p>
          <w:p>
            <w:pPr>
              <w:pStyle w:val="22"/>
              <w:widowControl w:val="0"/>
              <w:spacing w:after="0" w:line="360" w:lineRule="auto"/>
              <w:jc w:val="center"/>
              <w:rPr>
                <w:rFonts w:ascii="Times New Roman" w:hAnsi="Times New Roman" w:eastAsia="黑体" w:cs="黑体"/>
                <w:kern w:val="2"/>
                <w:sz w:val="24"/>
                <w:szCs w:val="24"/>
                <w:highlight w:val="none"/>
                <w:lang w:val="zh-TW"/>
              </w:rPr>
            </w:pPr>
          </w:p>
          <w:p>
            <w:pPr>
              <w:pStyle w:val="22"/>
              <w:widowControl w:val="0"/>
              <w:spacing w:after="0" w:line="360" w:lineRule="auto"/>
              <w:jc w:val="center"/>
              <w:rPr>
                <w:rFonts w:ascii="Times New Roman" w:hAnsi="Times New Roman" w:eastAsia="黑体" w:cs="黑体"/>
                <w:kern w:val="2"/>
                <w:sz w:val="24"/>
                <w:szCs w:val="24"/>
                <w:highlight w:val="none"/>
                <w:lang w:val="zh-TW"/>
              </w:rPr>
            </w:pPr>
          </w:p>
          <w:p>
            <w:pPr>
              <w:pStyle w:val="22"/>
              <w:widowControl w:val="0"/>
              <w:wordWrap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8517" w:type="dxa"/>
            <w:gridSpan w:val="5"/>
            <w:vAlign w:val="center"/>
          </w:tcPr>
          <w:p>
            <w:pPr>
              <w:pStyle w:val="22"/>
              <w:widowControl w:val="0"/>
              <w:spacing w:after="0" w:line="360" w:lineRule="auto"/>
              <w:jc w:val="both"/>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评价工作负责人（签字）：</w:t>
            </w:r>
          </w:p>
          <w:p>
            <w:pPr>
              <w:pStyle w:val="22"/>
              <w:widowControl w:val="0"/>
              <w:spacing w:after="0" w:line="360" w:lineRule="auto"/>
              <w:jc w:val="center"/>
              <w:rPr>
                <w:rFonts w:ascii="Times New Roman" w:hAnsi="Times New Roman" w:eastAsia="黑体" w:cs="黑体"/>
                <w:kern w:val="2"/>
                <w:sz w:val="24"/>
                <w:szCs w:val="24"/>
                <w:highlight w:val="none"/>
                <w:lang w:val="zh-TW"/>
              </w:rPr>
            </w:pPr>
          </w:p>
          <w:p>
            <w:pPr>
              <w:pStyle w:val="22"/>
              <w:widowControl w:val="0"/>
              <w:spacing w:after="0" w:line="360" w:lineRule="auto"/>
              <w:jc w:val="center"/>
              <w:rPr>
                <w:rFonts w:ascii="Times New Roman" w:hAnsi="Times New Roman" w:eastAsia="黑体" w:cs="黑体"/>
                <w:kern w:val="2"/>
                <w:sz w:val="24"/>
                <w:szCs w:val="24"/>
                <w:highlight w:val="none"/>
                <w:lang w:val="zh-TW"/>
              </w:rPr>
            </w:pPr>
          </w:p>
          <w:p>
            <w:pPr>
              <w:pStyle w:val="22"/>
              <w:widowControl w:val="0"/>
              <w:wordWrap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年  月  日</w:t>
            </w:r>
          </w:p>
        </w:tc>
      </w:tr>
    </w:tbl>
    <w:p>
      <w:pPr>
        <w:pStyle w:val="22"/>
        <w:widowControl w:val="0"/>
        <w:spacing w:after="0" w:line="360" w:lineRule="auto"/>
        <w:ind w:firstLine="566" w:firstLineChars="236"/>
        <w:jc w:val="both"/>
        <w:rPr>
          <w:rFonts w:ascii="Times New Roman" w:hAnsi="Times New Roman" w:eastAsia="PMingLiU" w:cs="Times New Roman"/>
          <w:kern w:val="2"/>
          <w:sz w:val="24"/>
          <w:szCs w:val="24"/>
          <w:highlight w:val="none"/>
          <w:lang w:val="zh-TW" w:eastAsia="zh-TW"/>
        </w:rPr>
      </w:pPr>
    </w:p>
    <w:p>
      <w:pPr>
        <w:pStyle w:val="22"/>
        <w:widowControl w:val="0"/>
        <w:spacing w:after="0" w:line="360" w:lineRule="auto"/>
        <w:jc w:val="both"/>
        <w:rPr>
          <w:rFonts w:ascii="Times New Roman" w:hAnsi="Times New Roman" w:cs="Times New Roman"/>
          <w:kern w:val="2"/>
          <w:sz w:val="24"/>
          <w:szCs w:val="24"/>
          <w:highlight w:val="none"/>
          <w:lang w:val="zh-TW"/>
        </w:rPr>
        <w:sectPr>
          <w:pgSz w:w="11906" w:h="16838"/>
          <w:pgMar w:top="1440" w:right="1800" w:bottom="1440" w:left="1800" w:header="851" w:footer="992" w:gutter="0"/>
          <w:cols w:space="425" w:num="1"/>
          <w:docGrid w:type="lines" w:linePitch="312" w:charSpace="0"/>
        </w:sectPr>
      </w:pPr>
    </w:p>
    <w:sdt>
      <w:sdtPr>
        <w:rPr>
          <w:rFonts w:ascii="宋体" w:hAnsi="宋体" w:eastAsia="宋体"/>
          <w:b/>
          <w:bCs/>
          <w:sz w:val="32"/>
          <w:szCs w:val="32"/>
          <w:highlight w:val="none"/>
        </w:rPr>
        <w:id w:val="147480614"/>
        <w:docPartObj>
          <w:docPartGallery w:val="Table of Contents"/>
          <w:docPartUnique/>
        </w:docPartObj>
      </w:sdtPr>
      <w:sdtEndPr>
        <w:rPr>
          <w:rFonts w:ascii="宋体" w:hAnsi="宋体" w:eastAsia="宋体"/>
          <w:b/>
          <w:bCs/>
          <w:sz w:val="32"/>
          <w:szCs w:val="32"/>
          <w:highlight w:val="none"/>
        </w:rPr>
      </w:sdtEndPr>
      <w:sdtContent>
        <w:p>
          <w:pPr>
            <w:spacing w:line="240" w:lineRule="auto"/>
            <w:ind w:firstLine="0" w:firstLineChars="0"/>
            <w:jc w:val="center"/>
            <w:rPr>
              <w:b/>
              <w:bCs/>
              <w:sz w:val="32"/>
              <w:szCs w:val="32"/>
              <w:highlight w:val="none"/>
            </w:rPr>
          </w:pPr>
          <w:r>
            <w:rPr>
              <w:rFonts w:ascii="宋体" w:hAnsi="宋体" w:eastAsia="宋体"/>
              <w:b/>
              <w:bCs/>
              <w:sz w:val="32"/>
              <w:szCs w:val="32"/>
              <w:highlight w:val="none"/>
            </w:rPr>
            <w:t>目</w:t>
          </w:r>
          <w:r>
            <w:rPr>
              <w:rFonts w:hint="eastAsia" w:ascii="宋体" w:hAnsi="宋体" w:eastAsia="宋体"/>
              <w:b/>
              <w:bCs/>
              <w:sz w:val="32"/>
              <w:szCs w:val="32"/>
              <w:highlight w:val="none"/>
            </w:rPr>
            <w:t xml:space="preserve"> </w:t>
          </w:r>
          <w:r>
            <w:rPr>
              <w:rFonts w:ascii="宋体" w:hAnsi="宋体" w:eastAsia="宋体"/>
              <w:b/>
              <w:bCs/>
              <w:sz w:val="32"/>
              <w:szCs w:val="32"/>
              <w:highlight w:val="none"/>
            </w:rPr>
            <w:t>录</w:t>
          </w:r>
        </w:p>
        <w:p>
          <w:pPr>
            <w:pStyle w:val="3"/>
            <w:tabs>
              <w:tab w:val="right" w:leader="dot" w:pos="8296"/>
            </w:tabs>
            <w:ind w:firstLine="600"/>
            <w:rPr>
              <w:rStyle w:val="19"/>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"_Toc104754121" </w:instrText>
          </w:r>
          <w:r>
            <w:rPr>
              <w:highlight w:val="none"/>
            </w:rPr>
            <w:fldChar w:fldCharType="separate"/>
          </w:r>
          <w:r>
            <w:rPr>
              <w:rStyle w:val="19"/>
              <w:rFonts w:hint="eastAsia"/>
              <w:highlight w:val="none"/>
            </w:rPr>
            <w:t>摘要</w:t>
          </w:r>
          <w:r>
            <w:rPr>
              <w:rStyle w:val="19"/>
              <w:highlight w:val="none"/>
            </w:rPr>
            <w:tab/>
          </w:r>
          <w:r>
            <w:rPr>
              <w:rStyle w:val="19"/>
              <w:rFonts w:hint="eastAsia"/>
              <w:highlight w:val="none"/>
              <w:lang w:val="en-US" w:eastAsia="zh-CN"/>
            </w:rPr>
            <w:t>5</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"_Toc104754122" </w:instrText>
          </w:r>
          <w:r>
            <w:rPr>
              <w:highlight w:val="none"/>
            </w:rPr>
            <w:fldChar w:fldCharType="separate"/>
          </w:r>
          <w:r>
            <w:rPr>
              <w:rStyle w:val="19"/>
              <w:rFonts w:hint="eastAsia"/>
              <w:highlight w:val="none"/>
            </w:rPr>
            <w:t>一、项目概况</w:t>
          </w:r>
          <w:r>
            <w:rPr>
              <w:rStyle w:val="19"/>
              <w:highlight w:val="none"/>
            </w:rPr>
            <w:tab/>
          </w:r>
          <w:r>
            <w:rPr>
              <w:rStyle w:val="19"/>
              <w:rFonts w:hint="eastAsia"/>
              <w:highlight w:val="none"/>
              <w:lang w:val="en-US" w:eastAsia="zh-CN"/>
            </w:rPr>
            <w:t>5</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"_Toc104754123" </w:instrText>
          </w:r>
          <w:r>
            <w:rPr>
              <w:highlight w:val="none"/>
            </w:rPr>
            <w:fldChar w:fldCharType="separate"/>
          </w:r>
          <w:r>
            <w:rPr>
              <w:rStyle w:val="19"/>
              <w:rFonts w:hint="eastAsia"/>
              <w:highlight w:val="none"/>
            </w:rPr>
            <w:t>二、评价结论</w:t>
          </w:r>
          <w:r>
            <w:rPr>
              <w:rStyle w:val="19"/>
              <w:highlight w:val="none"/>
            </w:rPr>
            <w:tab/>
          </w:r>
          <w:r>
            <w:rPr>
              <w:rStyle w:val="19"/>
              <w:rFonts w:hint="eastAsia"/>
              <w:highlight w:val="none"/>
              <w:lang w:val="en-US" w:eastAsia="zh-CN"/>
            </w:rPr>
            <w:t>5</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"_Toc104754124" </w:instrText>
          </w:r>
          <w:r>
            <w:rPr>
              <w:highlight w:val="none"/>
            </w:rPr>
            <w:fldChar w:fldCharType="separate"/>
          </w:r>
          <w:r>
            <w:rPr>
              <w:rStyle w:val="19"/>
              <w:rFonts w:hint="eastAsia"/>
              <w:highlight w:val="none"/>
            </w:rPr>
            <w:t>三、经验、问题和建议</w:t>
          </w:r>
          <w:r>
            <w:rPr>
              <w:rStyle w:val="19"/>
              <w:highlight w:val="none"/>
            </w:rPr>
            <w:tab/>
          </w:r>
          <w:r>
            <w:rPr>
              <w:rStyle w:val="19"/>
              <w:rFonts w:hint="eastAsia"/>
              <w:highlight w:val="none"/>
              <w:lang w:val="en-US" w:eastAsia="zh-CN"/>
            </w:rPr>
            <w:t>6</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"_Toc104754125" </w:instrText>
          </w:r>
          <w:r>
            <w:rPr>
              <w:highlight w:val="none"/>
            </w:rPr>
            <w:fldChar w:fldCharType="separate"/>
          </w:r>
          <w:r>
            <w:rPr>
              <w:rStyle w:val="19"/>
              <w:rFonts w:hint="eastAsia"/>
              <w:highlight w:val="none"/>
            </w:rPr>
            <w:t>（一）主要经验及做法</w:t>
          </w:r>
          <w:r>
            <w:rPr>
              <w:rStyle w:val="19"/>
              <w:highlight w:val="none"/>
            </w:rPr>
            <w:tab/>
          </w:r>
          <w:r>
            <w:rPr>
              <w:rStyle w:val="19"/>
              <w:rFonts w:hint="eastAsia"/>
              <w:highlight w:val="none"/>
              <w:lang w:val="en-US" w:eastAsia="zh-CN"/>
            </w:rPr>
            <w:t>6</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"_Toc104754126" </w:instrText>
          </w:r>
          <w:r>
            <w:rPr>
              <w:highlight w:val="none"/>
            </w:rPr>
            <w:fldChar w:fldCharType="separate"/>
          </w:r>
          <w:r>
            <w:rPr>
              <w:rStyle w:val="19"/>
              <w:rFonts w:hint="eastAsia"/>
              <w:highlight w:val="none"/>
            </w:rPr>
            <w:t>（二）存在的问题</w:t>
          </w:r>
          <w:r>
            <w:rPr>
              <w:rStyle w:val="19"/>
              <w:highlight w:val="none"/>
            </w:rPr>
            <w:tab/>
          </w:r>
          <w:r>
            <w:rPr>
              <w:rStyle w:val="19"/>
              <w:rFonts w:hint="eastAsia"/>
              <w:highlight w:val="none"/>
              <w:lang w:val="en-US" w:eastAsia="zh-CN"/>
            </w:rPr>
            <w:t>7</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"_Toc104754127" </w:instrText>
          </w:r>
          <w:r>
            <w:rPr>
              <w:highlight w:val="none"/>
            </w:rPr>
            <w:fldChar w:fldCharType="separate"/>
          </w:r>
          <w:r>
            <w:rPr>
              <w:rStyle w:val="19"/>
              <w:rFonts w:hint="eastAsia"/>
              <w:highlight w:val="none"/>
            </w:rPr>
            <w:t>（三）改进措施及建议</w:t>
          </w:r>
          <w:r>
            <w:rPr>
              <w:rStyle w:val="19"/>
              <w:highlight w:val="none"/>
            </w:rPr>
            <w:tab/>
          </w:r>
          <w:r>
            <w:rPr>
              <w:rStyle w:val="19"/>
              <w:rFonts w:hint="eastAsia"/>
              <w:highlight w:val="none"/>
              <w:lang w:val="en-US" w:eastAsia="zh-CN"/>
            </w:rPr>
            <w:t>7</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"_Toc104754128" </w:instrText>
          </w:r>
          <w:r>
            <w:rPr>
              <w:highlight w:val="none"/>
            </w:rPr>
            <w:fldChar w:fldCharType="separate"/>
          </w:r>
          <w:r>
            <w:rPr>
              <w:rStyle w:val="19"/>
              <w:rFonts w:hint="eastAsia"/>
              <w:highlight w:val="none"/>
            </w:rPr>
            <w:t>一、项目基本情况</w:t>
          </w:r>
          <w:r>
            <w:rPr>
              <w:rStyle w:val="19"/>
              <w:highlight w:val="none"/>
            </w:rPr>
            <w:tab/>
          </w:r>
          <w:r>
            <w:rPr>
              <w:rStyle w:val="19"/>
              <w:rFonts w:hint="eastAsia"/>
              <w:highlight w:val="none"/>
              <w:lang w:val="en-US" w:eastAsia="zh-CN"/>
            </w:rPr>
            <w:t>8</w:t>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"_Toc104754129" </w:instrText>
          </w:r>
          <w:r>
            <w:rPr>
              <w:highlight w:val="none"/>
            </w:rPr>
            <w:fldChar w:fldCharType="separate"/>
          </w:r>
          <w:r>
            <w:rPr>
              <w:rStyle w:val="19"/>
              <w:rFonts w:hint="eastAsia"/>
              <w:highlight w:val="none"/>
            </w:rPr>
            <w:t>（一）项目概况</w:t>
          </w:r>
          <w:r>
            <w:rPr>
              <w:rStyle w:val="19"/>
              <w:highlight w:val="none"/>
            </w:rPr>
            <w:tab/>
          </w:r>
          <w:r>
            <w:rPr>
              <w:rStyle w:val="19"/>
              <w:rFonts w:hint="eastAsia"/>
              <w:highlight w:val="none"/>
              <w:lang w:val="en-US" w:eastAsia="zh-CN"/>
            </w:rPr>
            <w:t>8</w:t>
          </w:r>
          <w:r>
            <w:rPr>
              <w:rStyle w:val="19"/>
              <w:highlight w:val="none"/>
            </w:rPr>
            <w:fldChar w:fldCharType="end"/>
          </w:r>
        </w:p>
        <w:p>
          <w:pPr>
            <w:pStyle w:val="3"/>
            <w:tabs>
              <w:tab w:val="right" w:leader="dot" w:pos="8296"/>
            </w:tabs>
            <w:ind w:firstLine="600"/>
            <w:rPr>
              <w:rStyle w:val="19"/>
              <w:rFonts w:hint="eastAsia" w:eastAsia="仿宋"/>
              <w:highlight w:val="none"/>
              <w:lang w:val="en-US" w:eastAsia="zh-CN"/>
            </w:rPr>
          </w:pPr>
          <w:r>
            <w:rPr>
              <w:highlight w:val="none"/>
            </w:rPr>
            <w:fldChar w:fldCharType="begin"/>
          </w:r>
          <w:r>
            <w:rPr>
              <w:highlight w:val="none"/>
            </w:rPr>
            <w:instrText xml:space="preserve"> HYPERLINK \l "_Toc104754130" </w:instrText>
          </w:r>
          <w:r>
            <w:rPr>
              <w:highlight w:val="none"/>
            </w:rPr>
            <w:fldChar w:fldCharType="separate"/>
          </w:r>
          <w:r>
            <w:rPr>
              <w:rStyle w:val="19"/>
              <w:rFonts w:hint="eastAsia"/>
              <w:highlight w:val="none"/>
            </w:rPr>
            <w:t>（二）绩效目标</w:t>
          </w:r>
          <w:r>
            <w:rPr>
              <w:rStyle w:val="19"/>
              <w:highlight w:val="none"/>
            </w:rPr>
            <w:tab/>
          </w:r>
          <w:r>
            <w:rPr>
              <w:rStyle w:val="19"/>
              <w:rFonts w:hint="eastAsia"/>
              <w:highlight w:val="none"/>
              <w:lang w:val="en-US" w:eastAsia="zh-CN"/>
            </w:rPr>
            <w:t>.</w:t>
          </w:r>
          <w:r>
            <w:rPr>
              <w:rStyle w:val="19"/>
              <w:highlight w:val="none"/>
            </w:rPr>
            <w:fldChar w:fldCharType="end"/>
          </w:r>
          <w:r>
            <w:rPr>
              <w:rStyle w:val="19"/>
              <w:rFonts w:hint="eastAsia"/>
              <w:highlight w:val="none"/>
              <w:lang w:val="en-US" w:eastAsia="zh-CN"/>
            </w:rPr>
            <w:t>9</w:t>
          </w:r>
        </w:p>
        <w:p>
          <w:pPr>
            <w:pStyle w:val="3"/>
            <w:tabs>
              <w:tab w:val="right" w:leader="dot" w:pos="8296"/>
            </w:tabs>
            <w:ind w:firstLine="600"/>
            <w:rPr>
              <w:rStyle w:val="19"/>
              <w:rFonts w:hint="eastAsia" w:eastAsia="仿宋"/>
              <w:highlight w:val="none"/>
              <w:lang w:val="en-US" w:eastAsia="zh-CN"/>
            </w:rPr>
          </w:pPr>
          <w:r>
            <w:rPr>
              <w:highlight w:val="none"/>
            </w:rPr>
            <w:fldChar w:fldCharType="begin"/>
          </w:r>
          <w:r>
            <w:rPr>
              <w:highlight w:val="none"/>
            </w:rPr>
            <w:instrText xml:space="preserve"> HYPERLINK \l "_Toc104754131" </w:instrText>
          </w:r>
          <w:r>
            <w:rPr>
              <w:highlight w:val="none"/>
            </w:rPr>
            <w:fldChar w:fldCharType="separate"/>
          </w:r>
          <w:r>
            <w:rPr>
              <w:rStyle w:val="19"/>
              <w:rFonts w:hint="eastAsia"/>
              <w:highlight w:val="none"/>
            </w:rPr>
            <w:t>二、绩效评价工作情况</w:t>
          </w:r>
          <w:r>
            <w:rPr>
              <w:rStyle w:val="19"/>
              <w:highlight w:val="none"/>
            </w:rPr>
            <w:tab/>
          </w:r>
          <w:r>
            <w:rPr>
              <w:rStyle w:val="19"/>
              <w:rFonts w:hint="eastAsia"/>
              <w:highlight w:val="none"/>
              <w:lang w:val="en-US" w:eastAsia="zh-CN"/>
            </w:rPr>
            <w:t>1</w:t>
          </w:r>
          <w:r>
            <w:rPr>
              <w:rStyle w:val="19"/>
              <w:highlight w:val="none"/>
            </w:rPr>
            <w:fldChar w:fldCharType="end"/>
          </w:r>
          <w:r>
            <w:rPr>
              <w:rStyle w:val="19"/>
              <w:rFonts w:hint="eastAsia"/>
              <w:highlight w:val="none"/>
              <w:lang w:val="en-US" w:eastAsia="zh-CN"/>
            </w:rPr>
            <w:t>0</w:t>
          </w:r>
        </w:p>
        <w:p>
          <w:pPr>
            <w:rPr>
              <w:rStyle w:val="19"/>
              <w:rFonts w:hint="default" w:eastAsia="仿宋"/>
              <w:highlight w:val="none"/>
              <w:lang w:val="en-US" w:eastAsia="zh-CN"/>
            </w:rPr>
          </w:pPr>
          <w:r>
            <w:rPr>
              <w:rStyle w:val="19"/>
              <w:rFonts w:hint="eastAsia"/>
              <w:highlight w:val="none"/>
              <w:lang w:val="zh-CN"/>
            </w:rPr>
            <w:t>（一）绩效评价目的</w:t>
          </w:r>
          <w:r>
            <w:rPr>
              <w:rStyle w:val="19"/>
              <w:rFonts w:hint="eastAsia"/>
              <w:highlight w:val="none"/>
              <w:lang w:val="en-US" w:eastAsia="zh-CN"/>
            </w:rPr>
            <w:t>...............................................................10</w:t>
          </w:r>
        </w:p>
        <w:p>
          <w:pPr>
            <w:rPr>
              <w:rStyle w:val="19"/>
              <w:rFonts w:hint="default" w:eastAsia="仿宋"/>
              <w:highlight w:val="none"/>
              <w:lang w:val="en-US" w:eastAsia="zh-CN"/>
            </w:rPr>
          </w:pPr>
          <w:r>
            <w:rPr>
              <w:rStyle w:val="19"/>
              <w:rFonts w:hint="eastAsia"/>
              <w:highlight w:val="none"/>
              <w:lang w:val="zh-CN"/>
            </w:rPr>
            <w:t>（二）绩效评价工作方案制定过程</w:t>
          </w:r>
          <w:r>
            <w:rPr>
              <w:rStyle w:val="19"/>
              <w:rFonts w:hint="eastAsia"/>
              <w:highlight w:val="none"/>
              <w:lang w:val="en-US" w:eastAsia="zh-CN"/>
            </w:rPr>
            <w:t>........................................10</w:t>
          </w:r>
        </w:p>
        <w:p>
          <w:pPr>
            <w:rPr>
              <w:rStyle w:val="19"/>
              <w:rFonts w:hint="default" w:eastAsia="仿宋"/>
              <w:highlight w:val="none"/>
              <w:lang w:val="en-US" w:eastAsia="zh-CN"/>
            </w:rPr>
          </w:pPr>
          <w:r>
            <w:rPr>
              <w:rStyle w:val="19"/>
              <w:rFonts w:hint="eastAsia"/>
              <w:highlight w:val="none"/>
              <w:lang w:val="zh-CN"/>
            </w:rPr>
            <w:t>（三）绩效评价原则、评价方法</w:t>
          </w:r>
          <w:r>
            <w:rPr>
              <w:rStyle w:val="19"/>
              <w:rFonts w:hint="eastAsia"/>
              <w:highlight w:val="none"/>
              <w:lang w:val="en-US" w:eastAsia="zh-CN"/>
            </w:rPr>
            <w:t>...........................................11</w:t>
          </w:r>
        </w:p>
        <w:p>
          <w:pPr>
            <w:rPr>
              <w:rStyle w:val="19"/>
              <w:rFonts w:hint="default" w:eastAsia="仿宋"/>
              <w:highlight w:val="none"/>
              <w:lang w:val="en-US" w:eastAsia="zh-CN"/>
            </w:rPr>
          </w:pPr>
          <w:r>
            <w:rPr>
              <w:rStyle w:val="19"/>
              <w:rFonts w:hint="eastAsia"/>
              <w:highlight w:val="none"/>
              <w:lang w:val="zh-CN"/>
            </w:rPr>
            <w:t>（四）绩效评价实施过程</w:t>
          </w:r>
          <w:r>
            <w:rPr>
              <w:rStyle w:val="19"/>
              <w:rFonts w:hint="eastAsia"/>
              <w:highlight w:val="none"/>
              <w:lang w:val="en-US" w:eastAsia="zh-CN"/>
            </w:rPr>
            <w:t>........................................................12</w:t>
          </w:r>
        </w:p>
        <w:p>
          <w:pPr>
            <w:rPr>
              <w:rFonts w:hint="default" w:eastAsia="仿宋"/>
              <w:lang w:val="en-US" w:eastAsia="zh-CN"/>
            </w:rPr>
          </w:pPr>
          <w:r>
            <w:rPr>
              <w:rStyle w:val="19"/>
              <w:rFonts w:hint="eastAsia"/>
              <w:highlight w:val="none"/>
              <w:lang w:val="zh-CN"/>
            </w:rPr>
            <w:t>（五）本次绩效评价的局限性</w:t>
          </w:r>
          <w:r>
            <w:rPr>
              <w:rStyle w:val="19"/>
              <w:rFonts w:hint="eastAsia"/>
              <w:highlight w:val="none"/>
              <w:lang w:val="en-US" w:eastAsia="zh-CN"/>
            </w:rPr>
            <w:t>................................................12</w:t>
          </w:r>
        </w:p>
        <w:p>
          <w:pPr>
            <w:pStyle w:val="3"/>
            <w:tabs>
              <w:tab w:val="right" w:leader="dot" w:pos="8296"/>
            </w:tabs>
            <w:ind w:firstLine="600"/>
            <w:rPr>
              <w:rStyle w:val="19"/>
              <w:rFonts w:hint="eastAsia" w:eastAsia="仿宋"/>
              <w:highlight w:val="none"/>
              <w:lang w:val="en-US" w:eastAsia="zh-CN"/>
            </w:rPr>
          </w:pPr>
          <w:r>
            <w:rPr>
              <w:highlight w:val="none"/>
            </w:rPr>
            <w:fldChar w:fldCharType="begin"/>
          </w:r>
          <w:r>
            <w:rPr>
              <w:highlight w:val="none"/>
            </w:rPr>
            <w:instrText xml:space="preserve"> HYPERLINK \l "_Toc104754132" </w:instrText>
          </w:r>
          <w:r>
            <w:rPr>
              <w:highlight w:val="none"/>
            </w:rPr>
            <w:fldChar w:fldCharType="separate"/>
          </w:r>
          <w:r>
            <w:rPr>
              <w:rStyle w:val="19"/>
              <w:rFonts w:hint="eastAsia"/>
              <w:highlight w:val="none"/>
            </w:rPr>
            <w:t>三、评价结论和绩效分析</w:t>
          </w:r>
          <w:r>
            <w:rPr>
              <w:rStyle w:val="19"/>
              <w:highlight w:val="none"/>
            </w:rPr>
            <w:tab/>
          </w:r>
          <w:r>
            <w:rPr>
              <w:rStyle w:val="19"/>
              <w:rFonts w:hint="eastAsia"/>
              <w:highlight w:val="none"/>
              <w:lang w:val="en-US" w:eastAsia="zh-CN"/>
            </w:rPr>
            <w:t>1</w:t>
          </w:r>
          <w:r>
            <w:rPr>
              <w:rStyle w:val="19"/>
              <w:highlight w:val="none"/>
            </w:rPr>
            <w:fldChar w:fldCharType="end"/>
          </w:r>
          <w:r>
            <w:rPr>
              <w:rStyle w:val="19"/>
              <w:rFonts w:hint="eastAsia"/>
              <w:highlight w:val="none"/>
              <w:lang w:val="en-US" w:eastAsia="zh-CN"/>
            </w:rPr>
            <w:t>2</w:t>
          </w:r>
        </w:p>
        <w:p>
          <w:pPr>
            <w:rPr>
              <w:rFonts w:hint="default" w:eastAsia="仿宋"/>
              <w:lang w:val="en-US" w:eastAsia="zh-CN"/>
            </w:rPr>
          </w:pPr>
          <w:r>
            <w:rPr>
              <w:rFonts w:hint="eastAsia"/>
              <w:lang w:val="zh-CN"/>
            </w:rPr>
            <w:t>（一）评价结论</w:t>
          </w:r>
          <w:r>
            <w:rPr>
              <w:rFonts w:hint="eastAsia"/>
              <w:lang w:val="en-US" w:eastAsia="zh-CN"/>
            </w:rPr>
            <w:t>......................................................................12</w:t>
          </w:r>
        </w:p>
        <w:p>
          <w:pPr>
            <w:rPr>
              <w:rFonts w:hint="default" w:eastAsia="仿宋"/>
              <w:lang w:val="en-US" w:eastAsia="zh-CN"/>
            </w:rPr>
          </w:pPr>
          <w:r>
            <w:rPr>
              <w:rFonts w:hint="eastAsia"/>
              <w:lang w:val="zh-CN"/>
            </w:rPr>
            <w:t>（二）具体绩效分析</w:t>
          </w:r>
          <w:r>
            <w:rPr>
              <w:rFonts w:hint="eastAsia"/>
              <w:lang w:val="en-US" w:eastAsia="zh-CN"/>
            </w:rPr>
            <w:t>...............................................................13</w:t>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"_Toc104754133" </w:instrText>
          </w:r>
          <w:r>
            <w:rPr>
              <w:highlight w:val="none"/>
            </w:rPr>
            <w:fldChar w:fldCharType="separate"/>
          </w:r>
          <w:r>
            <w:rPr>
              <w:rStyle w:val="19"/>
              <w:rFonts w:hint="eastAsia"/>
              <w:highlight w:val="none"/>
            </w:rPr>
            <w:t>四、成本效益分析</w:t>
          </w:r>
          <w:r>
            <w:rPr>
              <w:rStyle w:val="19"/>
              <w:highlight w:val="none"/>
            </w:rPr>
            <w:tab/>
          </w:r>
          <w:r>
            <w:rPr>
              <w:rStyle w:val="19"/>
              <w:highlight w:val="none"/>
            </w:rPr>
            <w:fldChar w:fldCharType="begin"/>
          </w:r>
          <w:r>
            <w:rPr>
              <w:rStyle w:val="19"/>
              <w:highlight w:val="none"/>
            </w:rPr>
            <w:instrText xml:space="preserve"> PAGEREF _Toc104754133 \h </w:instrText>
          </w:r>
          <w:r>
            <w:rPr>
              <w:rStyle w:val="19"/>
              <w:highlight w:val="none"/>
            </w:rPr>
            <w:fldChar w:fldCharType="separate"/>
          </w:r>
          <w:r>
            <w:rPr>
              <w:rStyle w:val="19"/>
              <w:highlight w:val="none"/>
            </w:rPr>
            <w:t>1</w:t>
          </w:r>
          <w:r>
            <w:rPr>
              <w:rStyle w:val="19"/>
              <w:rFonts w:hint="eastAsia"/>
              <w:highlight w:val="none"/>
              <w:lang w:val="en-US" w:eastAsia="zh-CN"/>
            </w:rPr>
            <w:t>3</w:t>
          </w:r>
          <w:r>
            <w:rPr>
              <w:rStyle w:val="19"/>
              <w:highlight w:val="none"/>
            </w:rPr>
            <w:fldChar w:fldCharType="end"/>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"_Toc104754134" </w:instrText>
          </w:r>
          <w:r>
            <w:rPr>
              <w:highlight w:val="none"/>
            </w:rPr>
            <w:fldChar w:fldCharType="separate"/>
          </w:r>
          <w:r>
            <w:rPr>
              <w:rStyle w:val="19"/>
              <w:rFonts w:hint="eastAsia"/>
              <w:highlight w:val="none"/>
            </w:rPr>
            <w:t>五、主要经验及做法、存在的问题和建议</w:t>
          </w:r>
          <w:r>
            <w:rPr>
              <w:rStyle w:val="19"/>
              <w:highlight w:val="none"/>
            </w:rPr>
            <w:tab/>
          </w:r>
          <w:r>
            <w:rPr>
              <w:rStyle w:val="19"/>
              <w:highlight w:val="none"/>
            </w:rPr>
            <w:fldChar w:fldCharType="begin"/>
          </w:r>
          <w:r>
            <w:rPr>
              <w:rStyle w:val="19"/>
              <w:highlight w:val="none"/>
            </w:rPr>
            <w:instrText xml:space="preserve"> PAGEREF _Toc104754134 \h </w:instrText>
          </w:r>
          <w:r>
            <w:rPr>
              <w:rStyle w:val="19"/>
              <w:highlight w:val="none"/>
            </w:rPr>
            <w:fldChar w:fldCharType="separate"/>
          </w:r>
          <w:r>
            <w:rPr>
              <w:rStyle w:val="19"/>
              <w:highlight w:val="none"/>
            </w:rPr>
            <w:t>1</w:t>
          </w:r>
          <w:r>
            <w:rPr>
              <w:rStyle w:val="19"/>
              <w:rFonts w:hint="eastAsia"/>
              <w:highlight w:val="none"/>
              <w:lang w:val="en-US" w:eastAsia="zh-CN"/>
            </w:rPr>
            <w:t>4</w:t>
          </w:r>
          <w:r>
            <w:rPr>
              <w:rStyle w:val="19"/>
              <w:highlight w:val="none"/>
            </w:rPr>
            <w:fldChar w:fldCharType="end"/>
          </w:r>
          <w:r>
            <w:rPr>
              <w:rStyle w:val="19"/>
              <w:highlight w:val="none"/>
            </w:rPr>
            <w:fldChar w:fldCharType="end"/>
          </w:r>
        </w:p>
        <w:p>
          <w:pPr>
            <w:pStyle w:val="3"/>
            <w:tabs>
              <w:tab w:val="right" w:leader="dot" w:pos="8296"/>
            </w:tabs>
            <w:ind w:firstLine="600"/>
            <w:rPr>
              <w:rStyle w:val="19"/>
              <w:rFonts w:hint="eastAsia" w:eastAsia="仿宋"/>
              <w:highlight w:val="none"/>
              <w:lang w:val="en-US" w:eastAsia="zh-CN"/>
            </w:rPr>
          </w:pPr>
          <w:r>
            <w:rPr>
              <w:highlight w:val="none"/>
            </w:rPr>
            <w:fldChar w:fldCharType="begin"/>
          </w:r>
          <w:r>
            <w:rPr>
              <w:highlight w:val="none"/>
            </w:rPr>
            <w:instrText xml:space="preserve"> HYPERLINK \l "_Toc104754135" </w:instrText>
          </w:r>
          <w:r>
            <w:rPr>
              <w:highlight w:val="none"/>
            </w:rPr>
            <w:fldChar w:fldCharType="separate"/>
          </w:r>
          <w:r>
            <w:rPr>
              <w:rStyle w:val="19"/>
              <w:rFonts w:hint="eastAsia"/>
              <w:highlight w:val="none"/>
            </w:rPr>
            <w:t>（一）主要经验及做法</w:t>
          </w:r>
          <w:r>
            <w:rPr>
              <w:rStyle w:val="19"/>
              <w:highlight w:val="none"/>
            </w:rPr>
            <w:tab/>
          </w:r>
          <w:r>
            <w:rPr>
              <w:rStyle w:val="19"/>
              <w:highlight w:val="none"/>
            </w:rPr>
            <w:fldChar w:fldCharType="begin"/>
          </w:r>
          <w:r>
            <w:rPr>
              <w:rStyle w:val="19"/>
              <w:highlight w:val="none"/>
            </w:rPr>
            <w:instrText xml:space="preserve"> PAGEREF _Toc104754135 \h </w:instrText>
          </w:r>
          <w:r>
            <w:rPr>
              <w:rStyle w:val="19"/>
              <w:highlight w:val="none"/>
            </w:rPr>
            <w:fldChar w:fldCharType="separate"/>
          </w:r>
          <w:r>
            <w:rPr>
              <w:rStyle w:val="19"/>
              <w:highlight w:val="none"/>
            </w:rPr>
            <w:t>1</w:t>
          </w:r>
          <w:r>
            <w:rPr>
              <w:rStyle w:val="19"/>
              <w:rFonts w:hint="eastAsia"/>
              <w:highlight w:val="none"/>
              <w:lang w:val="en-US" w:eastAsia="zh-CN"/>
            </w:rPr>
            <w:t>4</w:t>
          </w:r>
          <w:r>
            <w:rPr>
              <w:rStyle w:val="19"/>
              <w:highlight w:val="none"/>
            </w:rPr>
            <w:fldChar w:fldCharType="end"/>
          </w:r>
          <w:r>
            <w:rPr>
              <w:rStyle w:val="19"/>
              <w:highlight w:val="none"/>
            </w:rPr>
            <w:fldChar w:fldCharType="end"/>
          </w:r>
        </w:p>
        <w:p>
          <w:pPr>
            <w:pStyle w:val="3"/>
            <w:tabs>
              <w:tab w:val="right" w:leader="dot" w:pos="8296"/>
            </w:tabs>
            <w:ind w:firstLine="600"/>
            <w:rPr>
              <w:rStyle w:val="19"/>
              <w:highlight w:val="none"/>
            </w:rPr>
          </w:pPr>
          <w:r>
            <w:rPr>
              <w:highlight w:val="none"/>
            </w:rPr>
            <w:fldChar w:fldCharType="begin"/>
          </w:r>
          <w:r>
            <w:rPr>
              <w:highlight w:val="none"/>
            </w:rPr>
            <w:instrText xml:space="preserve"> HYPERLINK \l "_Toc104754136" </w:instrText>
          </w:r>
          <w:r>
            <w:rPr>
              <w:highlight w:val="none"/>
            </w:rPr>
            <w:fldChar w:fldCharType="separate"/>
          </w:r>
          <w:r>
            <w:rPr>
              <w:rStyle w:val="19"/>
              <w:rFonts w:hint="eastAsia"/>
              <w:highlight w:val="none"/>
            </w:rPr>
            <w:t>（二）存在的问题</w:t>
          </w:r>
          <w:r>
            <w:rPr>
              <w:rStyle w:val="19"/>
              <w:highlight w:val="none"/>
            </w:rPr>
            <w:tab/>
          </w:r>
          <w:r>
            <w:rPr>
              <w:rStyle w:val="19"/>
              <w:highlight w:val="none"/>
            </w:rPr>
            <w:fldChar w:fldCharType="begin"/>
          </w:r>
          <w:r>
            <w:rPr>
              <w:rStyle w:val="19"/>
              <w:highlight w:val="none"/>
            </w:rPr>
            <w:instrText xml:space="preserve"> PAGEREF _Toc104754136 \h </w:instrText>
          </w:r>
          <w:r>
            <w:rPr>
              <w:rStyle w:val="19"/>
              <w:highlight w:val="none"/>
            </w:rPr>
            <w:fldChar w:fldCharType="separate"/>
          </w:r>
          <w:r>
            <w:rPr>
              <w:rStyle w:val="19"/>
              <w:highlight w:val="none"/>
            </w:rPr>
            <w:t>1</w:t>
          </w:r>
          <w:r>
            <w:rPr>
              <w:rStyle w:val="19"/>
              <w:rFonts w:hint="eastAsia"/>
              <w:highlight w:val="none"/>
              <w:lang w:val="en-US" w:eastAsia="zh-CN"/>
            </w:rPr>
            <w:t>4</w:t>
          </w:r>
          <w:r>
            <w:rPr>
              <w:rStyle w:val="19"/>
              <w:highlight w:val="none"/>
            </w:rPr>
            <w:fldChar w:fldCharType="end"/>
          </w:r>
          <w:r>
            <w:rPr>
              <w:rStyle w:val="19"/>
              <w:highlight w:val="none"/>
            </w:rPr>
            <w:fldChar w:fldCharType="end"/>
          </w:r>
        </w:p>
        <w:p>
          <w:pPr>
            <w:pStyle w:val="3"/>
            <w:tabs>
              <w:tab w:val="right" w:leader="dot" w:pos="8296"/>
            </w:tabs>
            <w:ind w:firstLine="600"/>
            <w:rPr>
              <w:rFonts w:asciiTheme="minorHAnsi" w:hAnsiTheme="minorHAnsi" w:eastAsiaTheme="minorEastAsia" w:cstheme="minorBidi"/>
              <w:sz w:val="21"/>
              <w:highlight w:val="none"/>
            </w:rPr>
          </w:pPr>
          <w:r>
            <w:rPr>
              <w:highlight w:val="none"/>
            </w:rPr>
            <w:fldChar w:fldCharType="begin"/>
          </w:r>
          <w:r>
            <w:rPr>
              <w:highlight w:val="none"/>
            </w:rPr>
            <w:instrText xml:space="preserve"> HYPERLINK \l "_Toc104754137" </w:instrText>
          </w:r>
          <w:r>
            <w:rPr>
              <w:highlight w:val="none"/>
            </w:rPr>
            <w:fldChar w:fldCharType="separate"/>
          </w:r>
          <w:r>
            <w:rPr>
              <w:rStyle w:val="19"/>
              <w:rFonts w:hint="eastAsia"/>
              <w:highlight w:val="none"/>
            </w:rPr>
            <w:t>（三）建议和改进措施</w:t>
          </w:r>
          <w:r>
            <w:rPr>
              <w:rStyle w:val="19"/>
              <w:highlight w:val="none"/>
            </w:rPr>
            <w:tab/>
          </w:r>
          <w:r>
            <w:rPr>
              <w:rStyle w:val="19"/>
              <w:highlight w:val="none"/>
            </w:rPr>
            <w:fldChar w:fldCharType="begin"/>
          </w:r>
          <w:r>
            <w:rPr>
              <w:rStyle w:val="19"/>
              <w:highlight w:val="none"/>
            </w:rPr>
            <w:instrText xml:space="preserve"> PAGEREF _Toc104754137 \h </w:instrText>
          </w:r>
          <w:r>
            <w:rPr>
              <w:rStyle w:val="19"/>
              <w:highlight w:val="none"/>
            </w:rPr>
            <w:fldChar w:fldCharType="separate"/>
          </w:r>
          <w:r>
            <w:rPr>
              <w:rStyle w:val="19"/>
              <w:highlight w:val="none"/>
            </w:rPr>
            <w:t>1</w:t>
          </w:r>
          <w:r>
            <w:rPr>
              <w:rStyle w:val="19"/>
              <w:rFonts w:hint="eastAsia"/>
              <w:highlight w:val="none"/>
              <w:lang w:val="en-US" w:eastAsia="zh-CN"/>
            </w:rPr>
            <w:t>5</w:t>
          </w:r>
          <w:r>
            <w:rPr>
              <w:rStyle w:val="19"/>
              <w:highlight w:val="none"/>
            </w:rPr>
            <w:fldChar w:fldCharType="end"/>
          </w:r>
          <w:r>
            <w:rPr>
              <w:rStyle w:val="19"/>
              <w:highlight w:val="none"/>
            </w:rPr>
            <w:fldChar w:fldCharType="end"/>
          </w:r>
        </w:p>
        <w:p>
          <w:pPr>
            <w:ind w:firstLine="600"/>
            <w:rPr>
              <w:highlight w:val="none"/>
            </w:rPr>
          </w:pPr>
          <w:r>
            <w:rPr>
              <w:highlight w:val="none"/>
            </w:rPr>
            <w:fldChar w:fldCharType="end"/>
          </w:r>
        </w:p>
      </w:sdtContent>
    </w:sdt>
    <w:p>
      <w:pPr>
        <w:ind w:firstLine="600"/>
        <w:rPr>
          <w:rFonts w:ascii="方正小标宋_GBK" w:hAnsi="黑体" w:eastAsia="方正小标宋_GBK"/>
          <w:szCs w:val="32"/>
          <w:highlight w:val="none"/>
        </w:rPr>
      </w:pPr>
      <w:r>
        <w:rPr>
          <w:rFonts w:ascii="方正小标宋_GBK" w:hAnsi="黑体" w:eastAsia="方正小标宋_GBK"/>
          <w:szCs w:val="32"/>
          <w:highlight w:val="none"/>
        </w:rPr>
        <w:br w:type="page"/>
      </w:r>
    </w:p>
    <w:p>
      <w:pPr>
        <w:pStyle w:val="2"/>
        <w:ind w:firstLine="420"/>
        <w:rPr>
          <w:highlight w:val="none"/>
        </w:rPr>
      </w:pPr>
    </w:p>
    <w:p>
      <w:pPr>
        <w:ind w:firstLine="0" w:firstLineChars="0"/>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昆明市盘龙区人民政府鼓楼街道办事处项目支出绩效自评报告</w:t>
      </w:r>
    </w:p>
    <w:p>
      <w:pPr>
        <w:spacing w:line="440" w:lineRule="exact"/>
        <w:ind w:firstLine="600"/>
        <w:jc w:val="left"/>
        <w:rPr>
          <w:rFonts w:ascii="黑体" w:hAnsi="黑体" w:eastAsia="黑体"/>
          <w:szCs w:val="32"/>
          <w:highlight w:val="none"/>
        </w:rPr>
      </w:pPr>
    </w:p>
    <w:p>
      <w:pPr>
        <w:pStyle w:val="4"/>
        <w:ind w:firstLine="602"/>
        <w:rPr>
          <w:sz w:val="30"/>
          <w:szCs w:val="30"/>
          <w:highlight w:val="none"/>
        </w:rPr>
      </w:pPr>
      <w:bookmarkStart w:id="2" w:name="_Toc104754121"/>
      <w:r>
        <w:rPr>
          <w:rFonts w:hint="eastAsia"/>
          <w:sz w:val="30"/>
          <w:szCs w:val="30"/>
          <w:highlight w:val="none"/>
        </w:rPr>
        <w:t>摘要</w:t>
      </w:r>
      <w:bookmarkEnd w:id="2"/>
    </w:p>
    <w:p>
      <w:pPr>
        <w:ind w:left="0" w:leftChars="0" w:firstLine="600" w:firstLineChars="200"/>
        <w:rPr>
          <w:rFonts w:hint="eastAsia" w:ascii="仿宋_GB2312" w:eastAsia="仿宋_GB2312"/>
          <w:szCs w:val="30"/>
          <w:highlight w:val="none"/>
        </w:rPr>
      </w:pPr>
      <w:r>
        <w:rPr>
          <w:rFonts w:hint="eastAsia" w:ascii="仿宋_GB2312" w:eastAsia="仿宋_GB2312"/>
          <w:szCs w:val="30"/>
          <w:highlight w:val="none"/>
        </w:rPr>
        <w:t>严格依照法律，按照区委、政府的要求，认真履行各项政府职能，通过自身的工作实现政府政令的落实。确保街道办事处机构的正常运转，正常开展公务活动，全面推进鼓楼街道</w:t>
      </w:r>
      <w:r>
        <w:rPr>
          <w:rFonts w:hint="eastAsia" w:ascii="仿宋_GB2312" w:eastAsia="仿宋_GB2312"/>
          <w:szCs w:val="30"/>
          <w:highlight w:val="none"/>
          <w:lang w:eastAsia="zh-CN"/>
        </w:rPr>
        <w:t>政府行政运行</w:t>
      </w:r>
      <w:r>
        <w:rPr>
          <w:rFonts w:hint="eastAsia" w:ascii="仿宋_GB2312" w:eastAsia="仿宋_GB2312"/>
          <w:szCs w:val="30"/>
          <w:highlight w:val="none"/>
        </w:rPr>
        <w:t>工作向纵深发展。</w:t>
      </w:r>
    </w:p>
    <w:p>
      <w:pPr>
        <w:pStyle w:val="4"/>
        <w:numPr>
          <w:ilvl w:val="0"/>
          <w:numId w:val="1"/>
        </w:numPr>
        <w:ind w:firstLine="602"/>
        <w:rPr>
          <w:rFonts w:hint="eastAsia"/>
          <w:sz w:val="30"/>
          <w:szCs w:val="30"/>
          <w:highlight w:val="none"/>
        </w:rPr>
      </w:pPr>
      <w:bookmarkStart w:id="3" w:name="_Toc104754122"/>
      <w:r>
        <w:rPr>
          <w:rFonts w:hint="eastAsia"/>
          <w:sz w:val="30"/>
          <w:szCs w:val="30"/>
          <w:highlight w:val="none"/>
        </w:rPr>
        <w:t>项目概况</w:t>
      </w:r>
      <w:bookmarkEnd w:id="3"/>
    </w:p>
    <w:p>
      <w:pPr>
        <w:ind w:left="0" w:leftChars="0" w:firstLine="600" w:firstLineChars="200"/>
        <w:rPr>
          <w:rFonts w:hint="eastAsia" w:ascii="仿宋_GB2312" w:eastAsia="仿宋_GB2312"/>
          <w:szCs w:val="30"/>
        </w:rPr>
      </w:pPr>
      <w:r>
        <w:rPr>
          <w:rFonts w:hint="eastAsia" w:ascii="仿宋_GB2312" w:eastAsia="仿宋_GB2312"/>
          <w:szCs w:val="30"/>
        </w:rPr>
        <w:t>项目立项背景：根据上级部门文件精神及区人民政府与街道签订的各项工作目标责任书要求。街道制定的各项工作制度，制度文件：“关于完善《鼓楼街道看望慰问制度》和《鼓楼街道门卫管理制度》等项制度的通知（联合发文）</w:t>
      </w:r>
    </w:p>
    <w:p>
      <w:pPr>
        <w:ind w:left="0" w:leftChars="0" w:firstLine="600" w:firstLineChars="200"/>
        <w:rPr>
          <w:rFonts w:hint="eastAsia" w:ascii="仿宋_GB2312" w:eastAsia="仿宋_GB2312"/>
          <w:szCs w:val="30"/>
          <w:lang w:eastAsia="zh-CN"/>
        </w:rPr>
      </w:pPr>
      <w:r>
        <w:rPr>
          <w:rFonts w:hint="eastAsia" w:ascii="仿宋_GB2312" w:eastAsia="仿宋_GB2312"/>
          <w:szCs w:val="30"/>
        </w:rPr>
        <w:t>主要安排街道职工食堂经费、</w:t>
      </w:r>
      <w:r>
        <w:rPr>
          <w:rFonts w:hint="eastAsia" w:ascii="仿宋_GB2312" w:eastAsia="仿宋_GB2312"/>
          <w:szCs w:val="30"/>
          <w:lang w:eastAsia="zh-CN"/>
        </w:rPr>
        <w:t>编外人员工资及保险，</w:t>
      </w:r>
      <w:r>
        <w:rPr>
          <w:rFonts w:hint="eastAsia" w:ascii="仿宋_GB2312" w:eastAsia="仿宋_GB2312"/>
          <w:szCs w:val="30"/>
        </w:rPr>
        <w:t>各项日常工作开展经费；公共场所日常管理、设施维护费用</w:t>
      </w:r>
      <w:r>
        <w:rPr>
          <w:rFonts w:hint="eastAsia" w:ascii="仿宋_GB2312" w:eastAsia="仿宋_GB2312"/>
          <w:szCs w:val="30"/>
          <w:lang w:eastAsia="zh-CN"/>
        </w:rPr>
        <w:t>、办公家具采购费。</w:t>
      </w:r>
    </w:p>
    <w:p>
      <w:pPr>
        <w:ind w:left="0" w:leftChars="0" w:firstLine="600" w:firstLineChars="200"/>
        <w:rPr>
          <w:rFonts w:hint="eastAsia" w:ascii="仿宋_GB2312" w:eastAsia="仿宋_GB2312"/>
          <w:szCs w:val="30"/>
        </w:rPr>
      </w:pPr>
      <w:r>
        <w:rPr>
          <w:rFonts w:hint="eastAsia" w:ascii="仿宋_GB2312" w:eastAsia="仿宋_GB2312"/>
          <w:szCs w:val="30"/>
        </w:rPr>
        <w:t>预算收支情况：本项目资金收入</w:t>
      </w:r>
      <w:r>
        <w:rPr>
          <w:rFonts w:hint="eastAsia" w:ascii="仿宋_GB2312" w:eastAsia="仿宋_GB2312"/>
          <w:szCs w:val="30"/>
          <w:lang w:val="en-US" w:eastAsia="zh-CN"/>
        </w:rPr>
        <w:t>32.61</w:t>
      </w:r>
      <w:r>
        <w:rPr>
          <w:rFonts w:hint="eastAsia" w:ascii="仿宋_GB2312" w:eastAsia="仿宋_GB2312"/>
          <w:szCs w:val="30"/>
        </w:rPr>
        <w:t>万元，全部为一般公共预算拨款，本年度已全部支付完毕</w:t>
      </w:r>
      <w:r>
        <w:rPr>
          <w:rFonts w:hint="eastAsia" w:ascii="仿宋_GB2312" w:eastAsia="仿宋_GB2312"/>
          <w:szCs w:val="30"/>
          <w:lang w:eastAsia="zh-CN"/>
        </w:rPr>
        <w:t>。</w:t>
      </w:r>
      <w:r>
        <w:rPr>
          <w:rFonts w:hint="eastAsia" w:ascii="仿宋_GB2312" w:eastAsia="仿宋_GB2312"/>
          <w:szCs w:val="30"/>
        </w:rPr>
        <w:t>主要用于食堂承包服务费、</w:t>
      </w:r>
      <w:r>
        <w:rPr>
          <w:rFonts w:hint="eastAsia" w:ascii="仿宋_GB2312" w:eastAsia="仿宋_GB2312"/>
          <w:szCs w:val="30"/>
          <w:lang w:eastAsia="zh-CN"/>
        </w:rPr>
        <w:t>办公大楼清扫保洁费</w:t>
      </w:r>
      <w:r>
        <w:rPr>
          <w:rFonts w:hint="eastAsia" w:ascii="仿宋_GB2312" w:eastAsia="仿宋_GB2312"/>
          <w:szCs w:val="30"/>
        </w:rPr>
        <w:t>、水电费、电话费和办公设备采购等。</w:t>
      </w:r>
    </w:p>
    <w:p>
      <w:pPr>
        <w:pStyle w:val="4"/>
        <w:numPr>
          <w:ilvl w:val="0"/>
          <w:numId w:val="1"/>
        </w:numPr>
        <w:ind w:firstLine="602"/>
        <w:rPr>
          <w:sz w:val="30"/>
          <w:szCs w:val="30"/>
          <w:highlight w:val="none"/>
        </w:rPr>
      </w:pPr>
      <w:bookmarkStart w:id="4" w:name="_Toc104754123"/>
      <w:r>
        <w:rPr>
          <w:rFonts w:hint="eastAsia"/>
          <w:sz w:val="30"/>
          <w:szCs w:val="30"/>
          <w:highlight w:val="none"/>
        </w:rPr>
        <w:t>评价结论</w:t>
      </w:r>
      <w:bookmarkEnd w:id="4"/>
    </w:p>
    <w:p>
      <w:pPr>
        <w:ind w:left="0" w:leftChars="0" w:firstLine="600" w:firstLineChars="200"/>
        <w:rPr>
          <w:rFonts w:hint="eastAsia" w:ascii="仿宋_GB2312" w:eastAsia="仿宋_GB2312"/>
          <w:szCs w:val="30"/>
          <w:highlight w:val="none"/>
        </w:rPr>
      </w:pPr>
      <w:r>
        <w:rPr>
          <w:rFonts w:hint="eastAsia" w:ascii="仿宋_GB2312" w:eastAsia="仿宋_GB2312"/>
          <w:szCs w:val="30"/>
          <w:highlight w:val="none"/>
        </w:rPr>
        <w:t>落实依法决策、科学决策、民主决策，讨论和决定重大问题等情况。落实“三重一大”事项集体决策制度，</w:t>
      </w:r>
      <w:r>
        <w:rPr>
          <w:rFonts w:ascii="仿宋_GB2312" w:eastAsia="仿宋_GB2312"/>
          <w:szCs w:val="30"/>
        </w:rPr>
        <w:t>对投入类指标、过程类指标和产出效益类指标的分析，</w:t>
      </w:r>
      <w:r>
        <w:rPr>
          <w:rFonts w:hint="eastAsia" w:ascii="仿宋_GB2312" w:eastAsia="仿宋_GB2312"/>
          <w:szCs w:val="30"/>
        </w:rPr>
        <w:t>鼓楼街道办</w:t>
      </w:r>
      <w:r>
        <w:rPr>
          <w:rFonts w:ascii="仿宋_GB2312" w:eastAsia="仿宋_GB2312"/>
          <w:szCs w:val="30"/>
        </w:rPr>
        <w:t>严格执行财务管理相关制度的规定，财务制度健全，管理规范，做到了专款专用，无贪污、截留、挪用现象</w:t>
      </w:r>
      <w:r>
        <w:rPr>
          <w:rFonts w:hint="eastAsia" w:ascii="仿宋_GB2312" w:eastAsia="仿宋_GB2312"/>
          <w:szCs w:val="30"/>
          <w:highlight w:val="none"/>
        </w:rPr>
        <w:t>项目预算下达资金为</w:t>
      </w:r>
      <w:r>
        <w:rPr>
          <w:rFonts w:hint="eastAsia" w:ascii="仿宋_GB2312" w:eastAsia="仿宋_GB2312"/>
          <w:szCs w:val="30"/>
          <w:highlight w:val="none"/>
          <w:lang w:val="en-US" w:eastAsia="zh-CN"/>
        </w:rPr>
        <w:t>32.61</w:t>
      </w:r>
      <w:r>
        <w:rPr>
          <w:rFonts w:hint="eastAsia" w:ascii="仿宋_GB2312" w:eastAsia="仿宋_GB2312"/>
          <w:szCs w:val="30"/>
          <w:highlight w:val="none"/>
        </w:rPr>
        <w:t>万元，预算执行率为100%。</w:t>
      </w:r>
    </w:p>
    <w:p>
      <w:pPr>
        <w:ind w:firstLine="600"/>
        <w:rPr>
          <w:rFonts w:ascii="仿宋_GB2312" w:eastAsia="仿宋_GB2312"/>
          <w:szCs w:val="30"/>
          <w:highlight w:val="none"/>
        </w:rPr>
      </w:pPr>
      <w:r>
        <w:rPr>
          <w:rFonts w:ascii="仿宋_GB2312" w:eastAsia="仿宋_GB2312"/>
          <w:szCs w:val="30"/>
          <w:highlight w:val="none"/>
        </w:rPr>
        <w:t>综上，根据《盘龙区区级部门预算绩效自评管理暂行办法》，绩效评价得分为</w:t>
      </w:r>
      <w:r>
        <w:rPr>
          <w:rFonts w:hint="eastAsia" w:ascii="仿宋_GB2312" w:eastAsia="仿宋_GB2312"/>
          <w:szCs w:val="30"/>
          <w:highlight w:val="none"/>
        </w:rPr>
        <w:t>93.5分，自评结果为优</w:t>
      </w:r>
      <w:r>
        <w:rPr>
          <w:rFonts w:ascii="仿宋_GB2312" w:eastAsia="仿宋_GB2312"/>
          <w:szCs w:val="30"/>
          <w:highlight w:val="none"/>
        </w:rPr>
        <w:t>。</w:t>
      </w:r>
    </w:p>
    <w:p>
      <w:pPr>
        <w:pStyle w:val="4"/>
        <w:ind w:firstLine="602"/>
        <w:rPr>
          <w:sz w:val="30"/>
          <w:szCs w:val="30"/>
          <w:highlight w:val="none"/>
        </w:rPr>
      </w:pPr>
      <w:bookmarkStart w:id="5" w:name="_Toc104754124"/>
      <w:r>
        <w:rPr>
          <w:rFonts w:hint="eastAsia"/>
          <w:sz w:val="30"/>
          <w:szCs w:val="30"/>
          <w:highlight w:val="none"/>
        </w:rPr>
        <w:t>三、经验、问题和建议</w:t>
      </w:r>
      <w:bookmarkEnd w:id="5"/>
    </w:p>
    <w:p>
      <w:pPr>
        <w:pStyle w:val="5"/>
        <w:ind w:firstLine="602"/>
        <w:rPr>
          <w:rFonts w:hint="eastAsia" w:ascii="楷体_GB2312" w:eastAsia="楷体_GB2312"/>
          <w:sz w:val="30"/>
          <w:szCs w:val="30"/>
          <w:highlight w:val="none"/>
        </w:rPr>
      </w:pPr>
      <w:bookmarkStart w:id="6" w:name="_Toc104754125"/>
      <w:r>
        <w:rPr>
          <w:rFonts w:hint="eastAsia" w:ascii="楷体_GB2312" w:eastAsia="楷体_GB2312"/>
          <w:sz w:val="30"/>
          <w:szCs w:val="30"/>
          <w:highlight w:val="none"/>
        </w:rPr>
        <w:t>（一）主要经验及做法</w:t>
      </w:r>
      <w:bookmarkEnd w:id="6"/>
    </w:p>
    <w:p>
      <w:pPr>
        <w:ind w:firstLine="600"/>
        <w:rPr>
          <w:rFonts w:hint="eastAsia" w:ascii="仿宋_GB2312" w:eastAsia="仿宋_GB2312"/>
          <w:b/>
          <w:bCs/>
          <w:szCs w:val="30"/>
          <w:highlight w:val="none"/>
        </w:rPr>
      </w:pPr>
      <w:r>
        <w:rPr>
          <w:rFonts w:hint="eastAsia" w:ascii="仿宋_GB2312" w:eastAsia="仿宋_GB2312"/>
          <w:b/>
          <w:bCs/>
          <w:szCs w:val="30"/>
          <w:highlight w:val="none"/>
        </w:rPr>
        <w:t>1.确保专项经费及时足额到位。进一步规范资金管理。</w:t>
      </w:r>
    </w:p>
    <w:p>
      <w:pPr>
        <w:rPr>
          <w:rFonts w:hint="eastAsia" w:ascii="仿宋_GB2312" w:eastAsia="仿宋_GB2312"/>
          <w:b/>
          <w:bCs/>
          <w:szCs w:val="30"/>
          <w:lang w:eastAsia="zh-CN"/>
        </w:rPr>
      </w:pPr>
      <w:r>
        <w:rPr>
          <w:rFonts w:hint="eastAsia" w:ascii="仿宋_GB2312" w:eastAsia="仿宋_GB2312"/>
          <w:b/>
          <w:bCs/>
          <w:szCs w:val="30"/>
        </w:rPr>
        <w:t>2.加强学习，强化绩效管理的理念</w:t>
      </w:r>
      <w:r>
        <w:rPr>
          <w:rFonts w:hint="eastAsia" w:ascii="仿宋_GB2312" w:eastAsia="仿宋_GB2312"/>
          <w:b/>
          <w:bCs/>
          <w:szCs w:val="30"/>
          <w:lang w:eastAsia="zh-CN"/>
        </w:rPr>
        <w:t>。</w:t>
      </w:r>
    </w:p>
    <w:p>
      <w:pPr>
        <w:ind w:left="0" w:leftChars="0" w:firstLine="600" w:firstLineChars="200"/>
        <w:rPr>
          <w:rFonts w:hint="eastAsia" w:ascii="仿宋_GB2312" w:eastAsia="仿宋_GB2312"/>
          <w:color w:val="0000FF"/>
          <w:szCs w:val="30"/>
          <w:highlight w:val="none"/>
          <w:lang w:val="en-US" w:eastAsia="zh-CN"/>
        </w:rPr>
      </w:pPr>
      <w:r>
        <w:rPr>
          <w:rFonts w:hint="eastAsia" w:ascii="仿宋_GB2312" w:eastAsia="仿宋_GB2312"/>
          <w:szCs w:val="30"/>
        </w:rPr>
        <w:t>认真学习财政部《关于推进预算绩效管理的指导意见》（财预〔2014〕416号）、云南省财政厅《云南省省级部门财政支出绩效办法》（云财预〔2016〕98号）、《昆明市盘龙区财政局关于开展2022年度区级预算支出绩效自评工作的通知</w:t>
      </w:r>
      <w:r>
        <w:rPr>
          <w:rFonts w:hint="eastAsia" w:ascii="仿宋_GB2312" w:eastAsia="仿宋_GB2312"/>
          <w:szCs w:val="30"/>
          <w:lang w:eastAsia="zh-CN"/>
        </w:rPr>
        <w:t>》</w:t>
      </w:r>
      <w:r>
        <w:rPr>
          <w:rFonts w:hint="eastAsia" w:ascii="仿宋_GB2312" w:eastAsia="仿宋_GB2312"/>
          <w:szCs w:val="30"/>
        </w:rPr>
        <w:t>（盘财绩[2023]14号）、《盘龙区区级部门预算绩效自评管理暂行办法》相关绩效管理文件，吃透文件精神，强化绩效管理的理念。</w:t>
      </w:r>
      <w:bookmarkStart w:id="7" w:name="_Toc104754126"/>
      <w:r>
        <w:rPr>
          <w:rFonts w:hint="eastAsia" w:ascii="仿宋_GB2312" w:eastAsia="仿宋_GB2312"/>
          <w:szCs w:val="30"/>
          <w:lang w:val="en-US" w:eastAsia="zh-CN"/>
        </w:rPr>
        <w:t xml:space="preserve"> </w:t>
      </w:r>
      <w:r>
        <w:rPr>
          <w:rFonts w:hint="eastAsia" w:ascii="仿宋_GB2312" w:eastAsia="仿宋_GB2312"/>
          <w:color w:val="0000FF"/>
          <w:szCs w:val="30"/>
          <w:highlight w:val="none"/>
          <w:lang w:val="en-US" w:eastAsia="zh-CN"/>
        </w:rPr>
        <w:t xml:space="preserve">        </w:t>
      </w:r>
    </w:p>
    <w:p>
      <w:pPr>
        <w:ind w:left="0" w:leftChars="0" w:firstLine="602" w:firstLineChars="200"/>
        <w:rPr>
          <w:rFonts w:hint="eastAsia" w:ascii="仿宋_GB2312" w:eastAsia="仿宋_GB2312"/>
          <w:b/>
          <w:bCs/>
          <w:szCs w:val="30"/>
          <w:lang w:val="en-US" w:eastAsia="zh-CN"/>
        </w:rPr>
      </w:pPr>
      <w:r>
        <w:rPr>
          <w:rFonts w:hint="eastAsia" w:ascii="仿宋_GB2312" w:eastAsia="仿宋_GB2312"/>
          <w:b/>
          <w:bCs/>
          <w:szCs w:val="30"/>
          <w:lang w:val="en-US" w:eastAsia="zh-CN"/>
        </w:rPr>
        <w:t>3.开展此项工作以来，我街道在工作中不断探索，不断总结工作经验，严格按照工作要求拨付政府行政运行工作经费，并全程督促各项办事处工作。</w:t>
      </w:r>
    </w:p>
    <w:p>
      <w:pPr>
        <w:pStyle w:val="5"/>
        <w:numPr>
          <w:ilvl w:val="0"/>
          <w:numId w:val="0"/>
        </w:numPr>
        <w:ind w:firstLine="602" w:firstLineChars="200"/>
        <w:rPr>
          <w:rFonts w:ascii="楷体_GB2312" w:eastAsia="楷体_GB2312"/>
          <w:sz w:val="30"/>
          <w:szCs w:val="30"/>
          <w:highlight w:val="none"/>
        </w:rPr>
      </w:pPr>
      <w:r>
        <w:rPr>
          <w:rFonts w:hint="eastAsia" w:ascii="楷体_GB2312" w:eastAsia="楷体_GB2312"/>
          <w:sz w:val="30"/>
          <w:szCs w:val="30"/>
          <w:highlight w:val="none"/>
        </w:rPr>
        <w:t>（二）存在的问题</w:t>
      </w:r>
      <w:bookmarkEnd w:id="7"/>
    </w:p>
    <w:p>
      <w:pPr>
        <w:ind w:left="0" w:leftChars="0" w:firstLine="600" w:firstLineChars="200"/>
        <w:rPr>
          <w:rFonts w:hint="default" w:ascii="仿宋_GB2312" w:eastAsia="仿宋_GB2312"/>
          <w:szCs w:val="30"/>
          <w:lang w:val="en-US" w:eastAsia="zh-CN"/>
        </w:rPr>
      </w:pPr>
      <w:bookmarkStart w:id="8" w:name="_Toc104754127"/>
      <w:r>
        <w:rPr>
          <w:rFonts w:hint="eastAsia" w:ascii="仿宋_GB2312" w:eastAsia="仿宋_GB2312"/>
          <w:szCs w:val="30"/>
          <w:lang w:val="en-US" w:eastAsia="zh-CN"/>
        </w:rPr>
        <w:t>资金支付过程中整体集中在年末支付，执行进度较缓慢，主要原因为项目实施中资料收集不及时，各项工作总结报告落实不到位，不能及时汇总。资金使用管理需进一步加强，原因是年初预算公用部分预算不足，需年中追加预算以及通过争取上级资金进行弥补。</w:t>
      </w:r>
    </w:p>
    <w:p>
      <w:pPr>
        <w:pStyle w:val="5"/>
        <w:ind w:firstLine="602"/>
        <w:rPr>
          <w:rFonts w:ascii="楷体_GB2312" w:eastAsia="楷体_GB2312"/>
          <w:sz w:val="30"/>
          <w:szCs w:val="30"/>
          <w:highlight w:val="none"/>
        </w:rPr>
      </w:pPr>
      <w:r>
        <w:rPr>
          <w:rFonts w:hint="eastAsia" w:ascii="楷体_GB2312" w:eastAsia="楷体_GB2312"/>
          <w:sz w:val="30"/>
          <w:szCs w:val="30"/>
          <w:highlight w:val="none"/>
        </w:rPr>
        <w:t>（三）改进措施及建议</w:t>
      </w:r>
      <w:bookmarkEnd w:id="8"/>
    </w:p>
    <w:p>
      <w:pPr>
        <w:ind w:left="0" w:leftChars="0" w:firstLine="600" w:firstLineChars="200"/>
        <w:rPr>
          <w:rFonts w:hint="eastAsia" w:ascii="仿宋_GB2312" w:eastAsia="仿宋_GB2312"/>
          <w:szCs w:val="30"/>
          <w:lang w:val="en-US" w:eastAsia="zh-CN"/>
        </w:rPr>
      </w:pPr>
      <w:r>
        <w:rPr>
          <w:rFonts w:hint="eastAsia" w:ascii="仿宋_GB2312" w:eastAsia="仿宋_GB2312"/>
          <w:szCs w:val="30"/>
          <w:lang w:val="en-US" w:eastAsia="zh-CN"/>
        </w:rPr>
        <w:t>一是加强绩效业务人员培训力度；二是建立健全绩效管理制度；三是进一步使加强项目实施部门及相关人员对绩效管理工作的重视；四是进一步科学细化绩效指标体系。</w:t>
      </w:r>
    </w:p>
    <w:p>
      <w:pPr>
        <w:ind w:left="0" w:leftChars="0" w:firstLine="600" w:firstLineChars="200"/>
        <w:rPr>
          <w:rFonts w:hint="eastAsia" w:ascii="仿宋_GB2312" w:eastAsia="仿宋_GB2312"/>
          <w:szCs w:val="30"/>
          <w:lang w:val="en-US" w:eastAsia="zh-CN"/>
        </w:rPr>
      </w:pPr>
      <w:r>
        <w:rPr>
          <w:rFonts w:hint="eastAsia" w:ascii="仿宋_GB2312" w:eastAsia="仿宋_GB2312"/>
          <w:szCs w:val="30"/>
          <w:lang w:val="en-US" w:eastAsia="zh-CN"/>
        </w:rPr>
        <w:t>建议加强政策学习，提高思想认识。组织单位人员认真学习《预算法》等相关法规、制度，提高单位领导对全面预算管理的重视程度，增强财务人员的预算意识，坚持先有预算、后有支出，没有预算不得支出的支出理念。</w:t>
      </w:r>
    </w:p>
    <w:p>
      <w:pPr>
        <w:spacing w:line="440" w:lineRule="exact"/>
        <w:ind w:firstLine="600"/>
        <w:jc w:val="left"/>
        <w:rPr>
          <w:rFonts w:ascii="楷体" w:hAnsi="楷体" w:eastAsia="楷体"/>
          <w:szCs w:val="32"/>
          <w:highlight w:val="none"/>
        </w:rPr>
      </w:pPr>
    </w:p>
    <w:p>
      <w:pPr>
        <w:ind w:firstLine="600"/>
        <w:rPr>
          <w:rFonts w:ascii="黑体" w:hAnsi="黑体" w:eastAsia="黑体"/>
          <w:szCs w:val="32"/>
          <w:highlight w:val="none"/>
        </w:rPr>
      </w:pPr>
      <w:r>
        <w:rPr>
          <w:rFonts w:hint="eastAsia" w:ascii="黑体" w:hAnsi="黑体" w:eastAsia="黑体"/>
          <w:szCs w:val="32"/>
          <w:highlight w:val="none"/>
        </w:rPr>
        <w:br w:type="page"/>
      </w:r>
    </w:p>
    <w:p>
      <w:pPr>
        <w:ind w:firstLine="0" w:firstLineChars="0"/>
        <w:jc w:val="center"/>
        <w:rPr>
          <w:rFonts w:hint="eastAsia" w:ascii="黑体" w:hAnsi="黑体" w:eastAsia="黑体" w:cs="黑体"/>
          <w:b/>
          <w:bCs/>
          <w:sz w:val="52"/>
          <w:szCs w:val="52"/>
          <w:highlight w:val="none"/>
        </w:rPr>
      </w:pPr>
      <w:r>
        <w:rPr>
          <w:rFonts w:hint="eastAsia" w:ascii="黑体" w:hAnsi="黑体" w:eastAsia="黑体" w:cs="黑体"/>
          <w:b/>
          <w:bCs/>
          <w:sz w:val="52"/>
          <w:szCs w:val="52"/>
          <w:highlight w:val="none"/>
        </w:rPr>
        <w:t>政府行政运行经费项目支出</w:t>
      </w:r>
    </w:p>
    <w:p>
      <w:pPr>
        <w:ind w:firstLine="0" w:firstLineChars="0"/>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绩效自评报告</w:t>
      </w:r>
    </w:p>
    <w:p>
      <w:pPr>
        <w:topLinePunct/>
        <w:spacing w:line="440" w:lineRule="exact"/>
        <w:ind w:firstLine="750" w:firstLineChars="250"/>
        <w:rPr>
          <w:rFonts w:ascii="黑体" w:eastAsia="黑体"/>
          <w:szCs w:val="32"/>
          <w:highlight w:val="none"/>
        </w:rPr>
      </w:pPr>
    </w:p>
    <w:p>
      <w:pPr>
        <w:pStyle w:val="5"/>
        <w:ind w:firstLine="602"/>
        <w:rPr>
          <w:sz w:val="30"/>
          <w:szCs w:val="30"/>
          <w:highlight w:val="none"/>
        </w:rPr>
      </w:pPr>
      <w:bookmarkStart w:id="9" w:name="_Toc104754128"/>
      <w:r>
        <w:rPr>
          <w:rFonts w:hint="eastAsia"/>
          <w:sz w:val="30"/>
          <w:szCs w:val="30"/>
          <w:highlight w:val="none"/>
        </w:rPr>
        <w:t>一、项目基本情况</w:t>
      </w:r>
      <w:bookmarkEnd w:id="9"/>
    </w:p>
    <w:p>
      <w:pPr>
        <w:pStyle w:val="6"/>
        <w:spacing w:before="0" w:after="0" w:line="360" w:lineRule="auto"/>
        <w:ind w:firstLine="602"/>
        <w:rPr>
          <w:rFonts w:hint="eastAsia" w:ascii="楷体_GB2312" w:eastAsia="楷体_GB2312"/>
          <w:sz w:val="30"/>
          <w:szCs w:val="30"/>
          <w:highlight w:val="none"/>
        </w:rPr>
      </w:pPr>
      <w:bookmarkStart w:id="10" w:name="_Toc104754129"/>
      <w:r>
        <w:rPr>
          <w:rFonts w:hint="eastAsia" w:ascii="楷体_GB2312" w:eastAsia="楷体_GB2312"/>
          <w:sz w:val="30"/>
          <w:szCs w:val="30"/>
          <w:highlight w:val="none"/>
        </w:rPr>
        <w:t>（一）项目概况</w:t>
      </w:r>
      <w:bookmarkEnd w:id="10"/>
    </w:p>
    <w:p>
      <w:pPr>
        <w:topLinePunct/>
        <w:spacing w:line="440" w:lineRule="exact"/>
        <w:ind w:firstLine="753" w:firstLineChars="250"/>
        <w:rPr>
          <w:rFonts w:hint="eastAsia" w:ascii="仿宋_GB2312" w:hAnsi="楷体" w:eastAsia="仿宋_GB2312"/>
          <w:szCs w:val="30"/>
          <w:highlight w:val="none"/>
        </w:rPr>
      </w:pPr>
      <w:r>
        <w:rPr>
          <w:rFonts w:hint="eastAsia" w:ascii="仿宋_GB2312" w:hAnsi="楷体" w:eastAsia="仿宋_GB2312"/>
          <w:b/>
          <w:bCs/>
          <w:szCs w:val="30"/>
          <w:highlight w:val="none"/>
        </w:rPr>
        <w:t>1.立项背景及目的。</w:t>
      </w:r>
    </w:p>
    <w:p>
      <w:pPr>
        <w:rPr>
          <w:rFonts w:hint="eastAsia" w:ascii="仿宋_GB2312" w:eastAsia="仿宋_GB2312"/>
          <w:szCs w:val="30"/>
          <w:lang w:val="en-US" w:eastAsia="zh-CN"/>
        </w:rPr>
      </w:pPr>
      <w:r>
        <w:rPr>
          <w:rFonts w:hint="eastAsia" w:ascii="仿宋_GB2312" w:eastAsia="仿宋_GB2312"/>
          <w:szCs w:val="30"/>
          <w:lang w:val="en-US" w:eastAsia="zh-CN"/>
        </w:rPr>
        <w:t>项目立项背景：根据上级部门文件精神及区人民政府与街道签订的各项工作目标责任书要求。结合单位实际，建立健全了机关管理制度。进一步完善了财务管理制度，制定了《内部财务管理控制制度》《收入支出管理制度》《政府采购管理制度》《国有资产管理制度》等规章制度。</w:t>
      </w:r>
    </w:p>
    <w:p>
      <w:pPr>
        <w:rPr>
          <w:rFonts w:hint="eastAsia" w:ascii="仿宋_GB2312" w:eastAsia="仿宋_GB2312"/>
          <w:szCs w:val="30"/>
          <w:lang w:val="en-US" w:eastAsia="zh-CN"/>
        </w:rPr>
      </w:pPr>
      <w:r>
        <w:rPr>
          <w:rFonts w:hint="eastAsia" w:ascii="仿宋_GB2312" w:eastAsia="仿宋_GB2312"/>
          <w:szCs w:val="30"/>
          <w:lang w:val="en-US" w:eastAsia="zh-CN"/>
        </w:rPr>
        <w:t>项目目的：主要安排街道职工食堂经费、门卫及相关科室临时人员工资，各项日常工作开展经费；公共场所日常管理、设施维护费用，确保鼓楼街道办事处的正常开展。</w:t>
      </w:r>
    </w:p>
    <w:p>
      <w:pPr>
        <w:ind w:firstLine="600"/>
        <w:rPr>
          <w:rFonts w:ascii="仿宋_GB2312" w:eastAsia="仿宋_GB2312"/>
          <w:b/>
          <w:bCs/>
          <w:szCs w:val="30"/>
          <w:highlight w:val="none"/>
        </w:rPr>
      </w:pPr>
      <w:r>
        <w:rPr>
          <w:rFonts w:hint="eastAsia" w:ascii="仿宋_GB2312" w:eastAsia="仿宋_GB2312"/>
          <w:b/>
          <w:bCs/>
          <w:szCs w:val="30"/>
          <w:highlight w:val="none"/>
        </w:rPr>
        <w:t>2.项目实施情况。</w:t>
      </w:r>
    </w:p>
    <w:p>
      <w:pPr>
        <w:rPr>
          <w:rFonts w:hint="eastAsia" w:ascii="仿宋_GB2312" w:eastAsia="仿宋_GB2312"/>
          <w:szCs w:val="30"/>
          <w:lang w:val="en-US" w:eastAsia="zh-CN"/>
        </w:rPr>
      </w:pPr>
      <w:r>
        <w:rPr>
          <w:rFonts w:hint="eastAsia" w:ascii="仿宋_GB2312" w:eastAsia="仿宋_GB2312"/>
          <w:szCs w:val="30"/>
          <w:lang w:val="en-US" w:eastAsia="zh-CN"/>
        </w:rPr>
        <w:t>本项目用于支付食堂承包服务费、办公大楼清扫保洁费、水电费、电话费和办公设备采购等。本年度通过项目实施，保障机构正常运转。</w:t>
      </w:r>
    </w:p>
    <w:p>
      <w:pPr>
        <w:ind w:firstLine="600"/>
        <w:rPr>
          <w:rFonts w:ascii="仿宋_GB2312" w:eastAsia="仿宋_GB2312"/>
          <w:b/>
          <w:bCs/>
          <w:szCs w:val="30"/>
          <w:highlight w:val="none"/>
        </w:rPr>
      </w:pPr>
      <w:r>
        <w:rPr>
          <w:rFonts w:hint="eastAsia" w:ascii="仿宋_GB2312" w:eastAsia="仿宋_GB2312"/>
          <w:b/>
          <w:bCs/>
          <w:szCs w:val="30"/>
          <w:highlight w:val="none"/>
        </w:rPr>
        <w:t>3.资金来源及使用情况。</w:t>
      </w:r>
    </w:p>
    <w:p>
      <w:pPr>
        <w:rPr>
          <w:rFonts w:hint="eastAsia" w:ascii="仿宋_GB2312" w:eastAsia="仿宋_GB2312"/>
          <w:szCs w:val="30"/>
          <w:lang w:val="en-US" w:eastAsia="zh-CN"/>
        </w:rPr>
      </w:pPr>
      <w:r>
        <w:rPr>
          <w:rFonts w:hint="eastAsia" w:ascii="仿宋_GB2312" w:eastAsia="仿宋_GB2312"/>
          <w:szCs w:val="30"/>
          <w:lang w:val="en-US" w:eastAsia="zh-CN"/>
        </w:rPr>
        <w:t>本项目资金收入32.61万元，全部为一般公共预算拨款，本年度已全部支付完毕。</w:t>
      </w:r>
    </w:p>
    <w:p>
      <w:pPr>
        <w:numPr>
          <w:ilvl w:val="0"/>
          <w:numId w:val="0"/>
        </w:numPr>
        <w:ind w:firstLine="602" w:firstLineChars="200"/>
        <w:rPr>
          <w:rFonts w:hint="eastAsia" w:ascii="仿宋_GB2312" w:eastAsia="仿宋_GB2312"/>
          <w:b/>
          <w:bCs/>
          <w:szCs w:val="30"/>
          <w:highlight w:val="none"/>
        </w:rPr>
      </w:pPr>
      <w:r>
        <w:rPr>
          <w:rFonts w:hint="eastAsia" w:ascii="仿宋_GB2312" w:eastAsia="仿宋_GB2312"/>
          <w:b/>
          <w:bCs/>
          <w:szCs w:val="30"/>
          <w:highlight w:val="none"/>
          <w:lang w:val="en-US" w:eastAsia="zh-CN"/>
        </w:rPr>
        <w:t>4.</w:t>
      </w:r>
      <w:r>
        <w:rPr>
          <w:rFonts w:hint="eastAsia" w:ascii="仿宋_GB2312" w:eastAsia="仿宋_GB2312"/>
          <w:b/>
          <w:bCs/>
          <w:szCs w:val="30"/>
          <w:highlight w:val="none"/>
        </w:rPr>
        <w:t>组织及管理情况。</w:t>
      </w:r>
    </w:p>
    <w:p>
      <w:pPr>
        <w:rPr>
          <w:rFonts w:hint="eastAsia" w:ascii="仿宋_GB2312" w:eastAsia="仿宋_GB2312"/>
          <w:szCs w:val="30"/>
          <w:lang w:val="en-US" w:eastAsia="zh-CN"/>
        </w:rPr>
      </w:pPr>
      <w:r>
        <w:rPr>
          <w:rFonts w:hint="eastAsia" w:ascii="仿宋_GB2312" w:eastAsia="仿宋_GB2312"/>
          <w:szCs w:val="30"/>
          <w:lang w:val="en-US" w:eastAsia="zh-CN"/>
        </w:rPr>
        <w:t>本项目实施情况由项目部门领导组织负责监督管理，项目经费严格按照上级有关规定及鼓楼街道办事处三重一大等财务管理制度进行拨付和使用，严格按照国家规定实施政府采购及资金拨付，无任何违规、不存在截留、挤占、挪用、虚列支出，乱收费现象。</w:t>
      </w:r>
    </w:p>
    <w:p>
      <w:pPr>
        <w:pStyle w:val="6"/>
        <w:spacing w:before="0" w:after="0" w:line="360" w:lineRule="auto"/>
        <w:ind w:firstLine="602"/>
        <w:rPr>
          <w:rFonts w:hint="eastAsia" w:ascii="楷体_GB2312" w:eastAsia="楷体_GB2312"/>
          <w:sz w:val="30"/>
          <w:szCs w:val="30"/>
          <w:highlight w:val="none"/>
        </w:rPr>
      </w:pPr>
      <w:bookmarkStart w:id="11" w:name="_Toc104754130"/>
      <w:r>
        <w:rPr>
          <w:rFonts w:hint="eastAsia" w:ascii="楷体_GB2312" w:eastAsia="楷体_GB2312"/>
          <w:sz w:val="30"/>
          <w:szCs w:val="30"/>
          <w:highlight w:val="none"/>
        </w:rPr>
        <w:t>（二）绩效目标</w:t>
      </w:r>
      <w:bookmarkEnd w:id="11"/>
    </w:p>
    <w:p>
      <w:pPr>
        <w:ind w:firstLine="600"/>
        <w:rPr>
          <w:rFonts w:ascii="仿宋_GB2312" w:eastAsia="仿宋_GB2312"/>
          <w:b/>
          <w:bCs/>
          <w:szCs w:val="30"/>
          <w:highlight w:val="none"/>
        </w:rPr>
      </w:pPr>
      <w:r>
        <w:rPr>
          <w:rFonts w:hint="eastAsia" w:ascii="仿宋_GB2312" w:eastAsia="仿宋_GB2312"/>
          <w:b/>
          <w:bCs/>
          <w:szCs w:val="30"/>
          <w:highlight w:val="none"/>
        </w:rPr>
        <w:t>1.总目标。</w:t>
      </w:r>
    </w:p>
    <w:p>
      <w:pPr>
        <w:rPr>
          <w:rFonts w:hint="eastAsia" w:ascii="仿宋_GB2312" w:eastAsia="仿宋_GB2312"/>
          <w:szCs w:val="30"/>
          <w:lang w:val="en-US" w:eastAsia="zh-CN"/>
        </w:rPr>
      </w:pPr>
      <w:r>
        <w:rPr>
          <w:rFonts w:hint="eastAsia" w:ascii="仿宋_GB2312" w:eastAsia="仿宋_GB2312"/>
          <w:szCs w:val="30"/>
          <w:lang w:val="en-US" w:eastAsia="zh-CN"/>
        </w:rPr>
        <w:t>保证街道及辖区内各社区日常政务的正常运转，保证街道临时人员工资发放，致力做好各级安排的任务、履行自身岗位职责、服务辖区内群众；不断提升街道和社区人居环境;全面落实各项民生保障工作；加强社会治安综合治理，做好外来人口管理、青少年教育和武装工作，维护社会安定团结；指导居民委员会工作，扶持辖区经济发展；深化巩固党建工作，做到街道和社区深度融合。保证街道及辖区内各社区日常政务的正常运转，致力做好各级安排的任务、履行自身岗位职责、服务辖区内群众。</w:t>
      </w:r>
    </w:p>
    <w:p>
      <w:pPr>
        <w:ind w:firstLine="600"/>
        <w:rPr>
          <w:rFonts w:ascii="仿宋_GB2312" w:eastAsia="仿宋_GB2312"/>
          <w:szCs w:val="30"/>
          <w:highlight w:val="none"/>
        </w:rPr>
      </w:pPr>
      <w:r>
        <w:rPr>
          <w:rFonts w:hint="eastAsia" w:ascii="仿宋_GB2312" w:eastAsia="仿宋_GB2312"/>
          <w:b/>
          <w:bCs/>
          <w:szCs w:val="30"/>
          <w:highlight w:val="none"/>
        </w:rPr>
        <w:t>2.年度目标。包括产出目标、效果目标。</w:t>
      </w:r>
    </w:p>
    <w:p>
      <w:pPr>
        <w:rPr>
          <w:rFonts w:hint="eastAsia" w:ascii="仿宋_GB2312" w:eastAsia="仿宋_GB2312"/>
          <w:szCs w:val="30"/>
          <w:lang w:val="en-US" w:eastAsia="zh-CN"/>
        </w:rPr>
      </w:pPr>
      <w:r>
        <w:rPr>
          <w:rFonts w:hint="eastAsia" w:ascii="仿宋_GB2312" w:eastAsia="仿宋_GB2312"/>
          <w:szCs w:val="30"/>
          <w:lang w:val="en-US" w:eastAsia="zh-CN"/>
        </w:rPr>
        <w:t>严格落实“三重一大”事项集体决策制度，充分发扬民主理念，对重大决策、人事任免、大额资金使用等事项均提交党政班子集体研究决定。强化对民生资金的监督管理使用，强化内控，堵塞漏洞，防范风险。严格按照中共昆明市盘龙区鼓楼街道工作委员会 昆明市盘龙区人民政府鼓楼街道办事处 关于完善《鼓楼街道看望慰问制度》和《鼓楼街道门卫管理制度》等十五项制度的通知（鼓办发〔2017〕2号）文件要求实施，项目产出指标32.61万元，执行完毕绩效指标32.61万元，完成率100%，年底按时完成街道办事处计划完成的相应指标及各项行政事务，群众满意度达到95%以上。</w:t>
      </w:r>
    </w:p>
    <w:p>
      <w:pPr>
        <w:pStyle w:val="5"/>
        <w:ind w:firstLine="602"/>
        <w:rPr>
          <w:sz w:val="30"/>
          <w:szCs w:val="30"/>
          <w:highlight w:val="none"/>
        </w:rPr>
      </w:pPr>
      <w:bookmarkStart w:id="12" w:name="_Toc104754131"/>
      <w:r>
        <w:rPr>
          <w:rFonts w:hint="eastAsia"/>
          <w:sz w:val="30"/>
          <w:szCs w:val="30"/>
          <w:highlight w:val="none"/>
        </w:rPr>
        <w:t>二、绩效评价工作情况</w:t>
      </w:r>
      <w:bookmarkEnd w:id="12"/>
    </w:p>
    <w:p>
      <w:pPr>
        <w:topLinePunct/>
        <w:spacing w:line="440" w:lineRule="exact"/>
        <w:ind w:firstLine="753" w:firstLineChars="250"/>
        <w:rPr>
          <w:rFonts w:hint="eastAsia" w:ascii="楷体_GB2312" w:hAnsi="楷体" w:eastAsia="楷体_GB2312"/>
          <w:b/>
          <w:szCs w:val="30"/>
          <w:highlight w:val="none"/>
        </w:rPr>
      </w:pPr>
      <w:r>
        <w:rPr>
          <w:rFonts w:hint="eastAsia" w:ascii="楷体_GB2312" w:hAnsi="楷体" w:eastAsia="楷体_GB2312"/>
          <w:b/>
          <w:szCs w:val="30"/>
          <w:highlight w:val="none"/>
        </w:rPr>
        <w:t>（一）绩效评价目的。</w:t>
      </w:r>
    </w:p>
    <w:p>
      <w:pPr>
        <w:rPr>
          <w:rFonts w:hint="eastAsia" w:ascii="仿宋_GB2312" w:eastAsia="仿宋_GB2312"/>
          <w:szCs w:val="30"/>
          <w:lang w:val="en-US" w:eastAsia="zh-CN"/>
        </w:rPr>
      </w:pPr>
      <w:r>
        <w:rPr>
          <w:rFonts w:hint="eastAsia" w:ascii="仿宋_GB2312" w:eastAsia="仿宋_GB2312"/>
          <w:szCs w:val="30"/>
          <w:lang w:val="en-US" w:eastAsia="zh-CN"/>
        </w:rPr>
        <w:t>本项目总目标为严格依照法律，按照区委、政府的要求，认真履行各项政府职能，分析资金使用过程中存在的问题及其原因，及时总结经验，改进管理措施，有效提高财政资金管理水平和使用效益。确保街道办事处机构的正常运转，正常开展公务活动，及时总结经验，改进管理措施，有效提高财政资金管理水平和使用效益。</w:t>
      </w:r>
    </w:p>
    <w:p>
      <w:pPr>
        <w:topLinePunct/>
        <w:spacing w:line="440" w:lineRule="exact"/>
        <w:ind w:firstLine="753" w:firstLineChars="250"/>
        <w:rPr>
          <w:rFonts w:ascii="楷体_GB2312" w:hAnsi="楷体" w:eastAsia="楷体_GB2312"/>
          <w:b/>
          <w:szCs w:val="30"/>
          <w:highlight w:val="none"/>
        </w:rPr>
      </w:pPr>
      <w:r>
        <w:rPr>
          <w:rFonts w:hint="eastAsia" w:ascii="楷体_GB2312" w:hAnsi="楷体" w:eastAsia="楷体_GB2312"/>
          <w:b/>
          <w:szCs w:val="30"/>
          <w:highlight w:val="none"/>
        </w:rPr>
        <w:t>（二）绩效评价工作方案制定过程。</w:t>
      </w:r>
    </w:p>
    <w:p>
      <w:pPr>
        <w:pStyle w:val="6"/>
        <w:spacing w:before="0" w:after="0" w:line="360" w:lineRule="auto"/>
        <w:ind w:firstLine="602"/>
        <w:rPr>
          <w:rFonts w:hint="eastAsia" w:ascii="楷体_GB2312" w:hAnsi="楷体" w:eastAsia="楷体_GB2312" w:cs="Times New Roman"/>
          <w:b/>
          <w:kern w:val="2"/>
          <w:sz w:val="30"/>
          <w:szCs w:val="30"/>
          <w:highlight w:val="none"/>
          <w:lang w:val="en-US" w:eastAsia="zh-CN" w:bidi="ar-SA"/>
        </w:rPr>
      </w:pPr>
      <w:r>
        <w:rPr>
          <w:rFonts w:hint="eastAsia" w:ascii="楷体_GB2312" w:hAnsi="楷体" w:eastAsia="楷体_GB2312" w:cs="Times New Roman"/>
          <w:b/>
          <w:kern w:val="2"/>
          <w:sz w:val="30"/>
          <w:szCs w:val="30"/>
          <w:highlight w:val="none"/>
          <w:lang w:val="en-US" w:eastAsia="zh-CN" w:bidi="ar-SA"/>
        </w:rPr>
        <w:t>1.前期调研。</w:t>
      </w:r>
    </w:p>
    <w:p>
      <w:pPr>
        <w:rPr>
          <w:rFonts w:hint="eastAsia" w:ascii="仿宋_GB2312" w:eastAsia="仿宋_GB2312"/>
          <w:szCs w:val="30"/>
          <w:lang w:val="en-US" w:eastAsia="zh-CN"/>
        </w:rPr>
      </w:pPr>
      <w:r>
        <w:rPr>
          <w:rFonts w:hint="eastAsia" w:ascii="仿宋_GB2312" w:eastAsia="仿宋_GB2312"/>
          <w:szCs w:val="30"/>
          <w:lang w:val="en-US" w:eastAsia="zh-CN"/>
        </w:rPr>
        <w:t>本次绩效评价开始前，评价组对项目开展情况、资金使用管理情况、财务账务处理等进行了前期调研，掌握了项目运行的第一手资料，为该项目绩效评价工作的开展打下了坚实的基础。</w:t>
      </w:r>
    </w:p>
    <w:p>
      <w:pPr>
        <w:pStyle w:val="6"/>
        <w:spacing w:before="0" w:after="0" w:line="360" w:lineRule="auto"/>
        <w:ind w:firstLine="602"/>
        <w:rPr>
          <w:rFonts w:hint="eastAsia" w:ascii="楷体_GB2312" w:hAnsi="楷体" w:eastAsia="楷体_GB2312" w:cs="Times New Roman"/>
          <w:b/>
          <w:kern w:val="2"/>
          <w:sz w:val="30"/>
          <w:szCs w:val="30"/>
          <w:highlight w:val="none"/>
          <w:lang w:val="en-US" w:eastAsia="zh-CN" w:bidi="ar-SA"/>
        </w:rPr>
      </w:pPr>
      <w:r>
        <w:rPr>
          <w:rFonts w:hint="eastAsia" w:ascii="楷体_GB2312" w:hAnsi="楷体" w:eastAsia="楷体_GB2312" w:cs="Times New Roman"/>
          <w:b/>
          <w:kern w:val="2"/>
          <w:sz w:val="30"/>
          <w:szCs w:val="30"/>
          <w:highlight w:val="none"/>
          <w:lang w:val="en-US" w:eastAsia="zh-CN" w:bidi="ar-SA"/>
        </w:rPr>
        <w:t>2.研究文件。</w:t>
      </w:r>
    </w:p>
    <w:p>
      <w:pPr>
        <w:ind w:left="0" w:leftChars="0" w:firstLine="600" w:firstLineChars="200"/>
        <w:rPr>
          <w:rFonts w:hint="eastAsia" w:ascii="仿宋_GB2312" w:eastAsia="仿宋_GB2312"/>
          <w:szCs w:val="30"/>
          <w:lang w:val="en-US" w:eastAsia="zh-CN"/>
        </w:rPr>
      </w:pPr>
      <w:r>
        <w:rPr>
          <w:rFonts w:hint="eastAsia" w:ascii="仿宋_GB2312" w:eastAsia="仿宋_GB2312"/>
          <w:szCs w:val="30"/>
          <w:lang w:val="en-US" w:eastAsia="zh-CN"/>
        </w:rPr>
        <w:t>评价组对《盘龙区区级部门预算绩效自评管理暂行办法》、《昆明市盘龙区财政局关于开展2022年度区级预算支出绩效自评工作的通知》（盘财绩[2023]14号）进行了认真研究，吃透文件精神，以确保绩效评价工作符合盘龙区财政局的相关要求。</w:t>
      </w:r>
    </w:p>
    <w:p>
      <w:pPr>
        <w:ind w:left="0" w:leftChars="0" w:firstLine="0" w:firstLineChars="0"/>
        <w:rPr>
          <w:rFonts w:hint="eastAsia" w:ascii="仿宋_GB2312" w:eastAsia="仿宋_GB2312"/>
          <w:szCs w:val="30"/>
          <w:lang w:val="en-US" w:eastAsia="zh-CN"/>
        </w:rPr>
      </w:pPr>
      <w:r>
        <w:rPr>
          <w:rFonts w:hint="eastAsia" w:ascii="仿宋_GB2312" w:eastAsia="仿宋_GB2312"/>
          <w:szCs w:val="30"/>
          <w:lang w:val="en-US" w:eastAsia="zh-CN"/>
        </w:rPr>
        <w:t>各职能部门申报预算项目并负责该项目绩效目标调研分析、绩效自评等工作，绩效评价小组对本所职能部门报送上来的绩效评价材料进行整理，结合掌握情况，对报送的项目实施情况进行核查落实，根据2022年度各项资金使用进度及项目完成情况结合年初预算及上级补助资金使用总额，评价本单位是否资金使用达到预期目标，资金使用是否规范，是否专款专用，资金使用过程中是否做到按照合理的进度支付。</w:t>
      </w:r>
    </w:p>
    <w:p>
      <w:pPr>
        <w:pStyle w:val="6"/>
        <w:spacing w:before="0" w:after="0" w:line="360" w:lineRule="auto"/>
        <w:ind w:firstLine="602"/>
        <w:rPr>
          <w:rFonts w:hint="eastAsia" w:ascii="楷体_GB2312" w:hAnsi="楷体" w:eastAsia="楷体_GB2312" w:cs="Times New Roman"/>
          <w:b/>
          <w:kern w:val="2"/>
          <w:sz w:val="30"/>
          <w:szCs w:val="30"/>
          <w:highlight w:val="none"/>
          <w:lang w:val="en-US" w:eastAsia="zh-CN" w:bidi="ar-SA"/>
        </w:rPr>
      </w:pPr>
      <w:r>
        <w:rPr>
          <w:rFonts w:hint="eastAsia" w:ascii="楷体_GB2312" w:hAnsi="楷体" w:eastAsia="楷体_GB2312" w:cs="Times New Roman"/>
          <w:b/>
          <w:kern w:val="2"/>
          <w:sz w:val="30"/>
          <w:szCs w:val="30"/>
          <w:highlight w:val="none"/>
          <w:lang w:val="en-US" w:eastAsia="zh-CN" w:bidi="ar-SA"/>
        </w:rPr>
        <w:t>3.绩效评价指标体系及工作方案的设计。</w:t>
      </w:r>
    </w:p>
    <w:p>
      <w:pPr>
        <w:ind w:left="0" w:leftChars="0" w:firstLine="600" w:firstLineChars="200"/>
        <w:rPr>
          <w:rFonts w:hint="eastAsia" w:ascii="仿宋_GB2312" w:eastAsia="仿宋_GB2312"/>
          <w:szCs w:val="30"/>
          <w:lang w:val="en-US" w:eastAsia="zh-CN"/>
        </w:rPr>
      </w:pPr>
      <w:r>
        <w:rPr>
          <w:rFonts w:hint="eastAsia" w:ascii="仿宋_GB2312" w:eastAsia="仿宋_GB2312"/>
          <w:szCs w:val="30"/>
          <w:lang w:val="en-US" w:eastAsia="zh-CN"/>
        </w:rPr>
        <w:t>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pStyle w:val="6"/>
        <w:spacing w:before="0" w:after="0" w:line="360" w:lineRule="auto"/>
        <w:ind w:firstLine="602"/>
        <w:rPr>
          <w:rFonts w:hint="eastAsia" w:ascii="楷体_GB2312" w:hAnsi="楷体" w:eastAsia="楷体_GB2312" w:cs="Times New Roman"/>
          <w:b/>
          <w:kern w:val="2"/>
          <w:sz w:val="30"/>
          <w:szCs w:val="30"/>
          <w:highlight w:val="none"/>
          <w:lang w:val="en-US" w:eastAsia="zh-CN" w:bidi="ar-SA"/>
        </w:rPr>
      </w:pPr>
      <w:r>
        <w:rPr>
          <w:rFonts w:hint="eastAsia" w:ascii="楷体_GB2312" w:hAnsi="楷体" w:eastAsia="楷体_GB2312" w:cs="Times New Roman"/>
          <w:b/>
          <w:kern w:val="2"/>
          <w:sz w:val="30"/>
          <w:szCs w:val="30"/>
          <w:highlight w:val="none"/>
          <w:lang w:val="en-US" w:eastAsia="zh-CN" w:bidi="ar-SA"/>
        </w:rPr>
        <w:t>（三）绩效评价原则、评价方法</w:t>
      </w:r>
    </w:p>
    <w:p>
      <w:pPr>
        <w:topLinePunct/>
        <w:spacing w:line="440" w:lineRule="exact"/>
        <w:ind w:firstLine="753" w:firstLineChars="250"/>
        <w:rPr>
          <w:rFonts w:hint="eastAsia" w:ascii="楷体_GB2312" w:hAnsi="楷体" w:eastAsia="楷体_GB2312"/>
          <w:b/>
          <w:szCs w:val="30"/>
          <w:highlight w:val="none"/>
        </w:rPr>
      </w:pPr>
      <w:r>
        <w:rPr>
          <w:rFonts w:hint="eastAsia" w:ascii="楷体_GB2312" w:hAnsi="楷体" w:eastAsia="楷体_GB2312"/>
          <w:b/>
          <w:szCs w:val="30"/>
          <w:highlight w:val="none"/>
        </w:rPr>
        <w:t>1.绩效评价原则。包括科学规范、公开公正、绩效相关等原则。</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本项目绩效评价坚持事实求是、公平公正、科学规范等原则。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ind w:firstLine="600"/>
        <w:rPr>
          <w:rFonts w:hint="eastAsia" w:ascii="仿宋_GB2312" w:eastAsia="仿宋_GB2312"/>
          <w:szCs w:val="30"/>
          <w:lang w:val="en-US" w:eastAsia="zh-CN"/>
        </w:rPr>
      </w:pPr>
      <w:r>
        <w:rPr>
          <w:rFonts w:hint="eastAsia" w:ascii="楷体_GB2312" w:hAnsi="楷体" w:eastAsia="楷体_GB2312"/>
          <w:b/>
          <w:szCs w:val="30"/>
          <w:highlight w:val="none"/>
        </w:rPr>
        <w:t>2.绩效评价方法。</w:t>
      </w:r>
      <w:r>
        <w:rPr>
          <w:rFonts w:hint="eastAsia" w:ascii="仿宋_GB2312" w:eastAsia="仿宋_GB2312"/>
          <w:szCs w:val="30"/>
          <w:lang w:val="en-US" w:eastAsia="zh-CN"/>
        </w:rPr>
        <w:t>包括指标评价、数据采集和社会调查中所采用的方法。</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本项目项目绩效评价采用指标评价、数据采集方法评价绩效目标的实现程度和效果总体评价绩效预期完成情况。</w:t>
      </w:r>
    </w:p>
    <w:p>
      <w:pPr>
        <w:ind w:firstLine="600"/>
        <w:rPr>
          <w:rFonts w:hint="eastAsia" w:ascii="楷体_GB2312" w:hAnsi="楷体" w:eastAsia="楷体_GB2312"/>
          <w:b/>
          <w:szCs w:val="30"/>
          <w:highlight w:val="none"/>
        </w:rPr>
      </w:pPr>
      <w:r>
        <w:rPr>
          <w:rFonts w:hint="eastAsia" w:ascii="楷体_GB2312" w:hAnsi="楷体" w:eastAsia="楷体_GB2312"/>
          <w:b/>
          <w:szCs w:val="30"/>
          <w:highlight w:val="none"/>
        </w:rPr>
        <w:t>（四）绩效评价实施过程</w:t>
      </w:r>
    </w:p>
    <w:p>
      <w:pPr>
        <w:ind w:firstLine="600"/>
        <w:rPr>
          <w:rFonts w:hint="eastAsia" w:ascii="楷体_GB2312" w:hAnsi="楷体" w:eastAsia="楷体_GB2312"/>
          <w:b/>
          <w:szCs w:val="30"/>
          <w:highlight w:val="none"/>
        </w:rPr>
      </w:pPr>
      <w:r>
        <w:rPr>
          <w:rFonts w:hint="eastAsia" w:ascii="楷体_GB2312" w:hAnsi="楷体" w:eastAsia="楷体_GB2312"/>
          <w:b/>
          <w:szCs w:val="30"/>
          <w:highlight w:val="none"/>
        </w:rPr>
        <w:t>1.数据填报和采集。</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本项目实施部门根据项目组织情况统计各活动经费、收集绩效评价所需资料。</w:t>
      </w:r>
    </w:p>
    <w:p>
      <w:pPr>
        <w:ind w:firstLine="600"/>
        <w:rPr>
          <w:rFonts w:hint="eastAsia" w:ascii="楷体_GB2312" w:hAnsi="楷体" w:eastAsia="楷体_GB2312"/>
          <w:b/>
          <w:szCs w:val="30"/>
          <w:highlight w:val="none"/>
        </w:rPr>
      </w:pPr>
      <w:r>
        <w:rPr>
          <w:rFonts w:hint="eastAsia" w:ascii="楷体_GB2312" w:hAnsi="楷体" w:eastAsia="楷体_GB2312"/>
          <w:b/>
          <w:szCs w:val="30"/>
          <w:highlight w:val="none"/>
        </w:rPr>
        <w:t>2.社会调查。</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针对本项目对服务对象采用问卷调查或现场抽样调查的方式收集服务对象满意度。</w:t>
      </w:r>
    </w:p>
    <w:p>
      <w:pPr>
        <w:ind w:firstLine="600"/>
        <w:rPr>
          <w:rFonts w:hint="eastAsia" w:ascii="楷体_GB2312" w:hAnsi="楷体" w:eastAsia="楷体_GB2312"/>
          <w:b/>
          <w:szCs w:val="30"/>
          <w:highlight w:val="none"/>
        </w:rPr>
      </w:pPr>
      <w:r>
        <w:rPr>
          <w:rFonts w:hint="eastAsia" w:ascii="楷体_GB2312" w:hAnsi="楷体" w:eastAsia="楷体_GB2312"/>
          <w:b/>
          <w:szCs w:val="30"/>
          <w:highlight w:val="none"/>
        </w:rPr>
        <w:t>3.数据分析和撰写报告。</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根据本项目年初预算与执行进度、资金使用进行对比分析是否对服务对象产生影响，成本是否超过预算、时效是否满足预算，是否做到专款专用等。</w:t>
      </w:r>
    </w:p>
    <w:p>
      <w:pPr>
        <w:ind w:firstLine="600"/>
        <w:rPr>
          <w:rFonts w:hint="eastAsia" w:ascii="楷体_GB2312" w:hAnsi="楷体" w:eastAsia="楷体_GB2312"/>
          <w:b/>
          <w:szCs w:val="30"/>
          <w:highlight w:val="none"/>
        </w:rPr>
      </w:pPr>
      <w:r>
        <w:rPr>
          <w:rFonts w:hint="eastAsia" w:ascii="楷体_GB2312" w:hAnsi="楷体" w:eastAsia="楷体_GB2312"/>
          <w:b/>
          <w:szCs w:val="30"/>
          <w:highlight w:val="none"/>
        </w:rPr>
        <w:t>（五）本次绩效评价的局限性。</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绩效评价主要采取自评方式，具有一定的主观性。</w:t>
      </w:r>
    </w:p>
    <w:p>
      <w:pPr>
        <w:pStyle w:val="5"/>
        <w:ind w:firstLine="602"/>
        <w:rPr>
          <w:sz w:val="30"/>
          <w:szCs w:val="30"/>
          <w:highlight w:val="none"/>
        </w:rPr>
      </w:pPr>
      <w:bookmarkStart w:id="13" w:name="_Toc104754132"/>
      <w:r>
        <w:rPr>
          <w:rFonts w:hint="eastAsia"/>
          <w:sz w:val="30"/>
          <w:szCs w:val="30"/>
          <w:highlight w:val="none"/>
        </w:rPr>
        <w:t>三、评价结论和绩效分析</w:t>
      </w:r>
      <w:bookmarkEnd w:id="13"/>
    </w:p>
    <w:p>
      <w:pPr>
        <w:topLinePunct/>
        <w:spacing w:line="440" w:lineRule="exact"/>
        <w:ind w:firstLine="753" w:firstLineChars="250"/>
        <w:rPr>
          <w:rFonts w:ascii="仿宋_GB2312" w:eastAsia="仿宋_GB2312"/>
          <w:szCs w:val="30"/>
          <w:highlight w:val="none"/>
        </w:rPr>
      </w:pPr>
      <w:r>
        <w:rPr>
          <w:rFonts w:hint="eastAsia" w:ascii="楷体_GB2312" w:hAnsi="楷体" w:eastAsia="楷体_GB2312"/>
          <w:b/>
          <w:szCs w:val="30"/>
          <w:highlight w:val="none"/>
        </w:rPr>
        <w:t>（一）评价结论。</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根据对投入类指标、过程类指标和产出效益类指标的分析，鼓楼街道办事处各制度合法、合规、完整；相关业务均按照制度执行，执行有效。资金使用合规性，资金的拨付有完整的审批程序和手续；重大开支按照三重一大相关规定进行研究，支出符合部门预算批复的用途，不存在截留、挤占、挪用、虚列支出等情况。项目预算下达资金为32.61元，预算执行率为100%。</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综上，根据《盘龙区区级部门预算绩效自评管理暂行办法》，绩效评价得分为93.5分，自评结果为优。</w:t>
      </w:r>
    </w:p>
    <w:p>
      <w:pPr>
        <w:topLinePunct/>
        <w:spacing w:line="440" w:lineRule="exact"/>
        <w:ind w:firstLine="753" w:firstLineChars="250"/>
        <w:rPr>
          <w:rFonts w:hint="eastAsia" w:ascii="楷体_GB2312" w:hAnsi="楷体" w:eastAsia="楷体_GB2312"/>
          <w:b/>
          <w:szCs w:val="30"/>
          <w:highlight w:val="none"/>
        </w:rPr>
      </w:pPr>
      <w:r>
        <w:rPr>
          <w:rFonts w:hint="eastAsia" w:ascii="楷体_GB2312" w:hAnsi="楷体" w:eastAsia="楷体_GB2312"/>
          <w:b/>
          <w:szCs w:val="30"/>
          <w:highlight w:val="none"/>
        </w:rPr>
        <w:t>（二）具体绩效分析。</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1.预算执行进度设置分值为10分，该项目预算执行率为100%，得分10分。</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2.年初设定绩效指标完成情况设置分值为90分，项目得分为83.5分，具体情况详见附件1：政府行政运行经费项目支出绩效评分表</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3.项目综合绩效得分93.5分。</w:t>
      </w:r>
    </w:p>
    <w:p>
      <w:pPr>
        <w:pStyle w:val="5"/>
        <w:ind w:firstLine="602"/>
        <w:rPr>
          <w:rFonts w:hint="eastAsia"/>
          <w:sz w:val="30"/>
          <w:szCs w:val="30"/>
          <w:highlight w:val="none"/>
        </w:rPr>
      </w:pPr>
      <w:bookmarkStart w:id="14" w:name="_Toc104754133"/>
      <w:r>
        <w:rPr>
          <w:rFonts w:hint="eastAsia"/>
          <w:sz w:val="30"/>
          <w:szCs w:val="30"/>
          <w:highlight w:val="none"/>
        </w:rPr>
        <w:t>四、成本效益分析</w:t>
      </w:r>
      <w:bookmarkEnd w:id="14"/>
    </w:p>
    <w:p>
      <w:pPr>
        <w:rPr>
          <w:rFonts w:hint="eastAsia" w:ascii="仿宋_GB2312" w:eastAsia="仿宋_GB2312"/>
          <w:szCs w:val="30"/>
          <w:lang w:val="en-US" w:eastAsia="zh-CN"/>
        </w:rPr>
      </w:pPr>
      <w:r>
        <w:rPr>
          <w:rFonts w:hint="eastAsia" w:ascii="仿宋_GB2312" w:eastAsia="仿宋_GB2312"/>
          <w:szCs w:val="30"/>
          <w:lang w:val="en-US" w:eastAsia="zh-CN"/>
        </w:rPr>
        <w:t>本项目经费主要用于食堂承包服务费、办公大楼清扫保洁费、水电费、电话费和办公设备采购等，确保鼓楼街道办事处的正常开展开支，各项目绩效明显，在成本性、效果性、公益性以及公平性等方面有很好的表现，具体表现为：一是成本性方面，在实施项目过程中充分比价，实施政府采购降低实施成本，项目经费的使用没有超出预算，达到标准的使用规范；二是效果性方面，按照项目用途用于支付相关资金，群众满意度达到95%;三是公平性原则，我单位各项目的开展按照财务管理制度执行，没有造成社会不公，也不存在利用职务之便提供特权的现象。</w:t>
      </w:r>
    </w:p>
    <w:p>
      <w:pPr>
        <w:pStyle w:val="5"/>
        <w:ind w:firstLine="602"/>
        <w:rPr>
          <w:rFonts w:hint="eastAsia"/>
          <w:sz w:val="30"/>
          <w:szCs w:val="30"/>
          <w:highlight w:val="none"/>
        </w:rPr>
      </w:pPr>
      <w:bookmarkStart w:id="15" w:name="_Toc104754134"/>
      <w:r>
        <w:rPr>
          <w:rFonts w:hint="eastAsia"/>
          <w:sz w:val="30"/>
          <w:szCs w:val="30"/>
          <w:highlight w:val="none"/>
        </w:rPr>
        <w:t>五、主要经验及做法、存在的问题和建议</w:t>
      </w:r>
      <w:bookmarkEnd w:id="15"/>
    </w:p>
    <w:p>
      <w:pPr>
        <w:pStyle w:val="5"/>
        <w:ind w:firstLine="602"/>
        <w:rPr>
          <w:rFonts w:hint="eastAsia"/>
          <w:sz w:val="30"/>
          <w:szCs w:val="30"/>
          <w:highlight w:val="none"/>
        </w:rPr>
      </w:pPr>
      <w:bookmarkStart w:id="16" w:name="_Toc104754135"/>
      <w:r>
        <w:rPr>
          <w:rFonts w:hint="eastAsia"/>
          <w:sz w:val="30"/>
          <w:szCs w:val="30"/>
          <w:highlight w:val="none"/>
        </w:rPr>
        <w:t>（一）主要经验及做法</w:t>
      </w:r>
      <w:bookmarkEnd w:id="16"/>
    </w:p>
    <w:p>
      <w:pPr>
        <w:topLinePunct/>
        <w:spacing w:line="440" w:lineRule="exact"/>
        <w:ind w:firstLine="753" w:firstLineChars="250"/>
        <w:rPr>
          <w:rFonts w:hint="eastAsia" w:ascii="楷体_GB2312" w:hAnsi="楷体" w:eastAsia="楷体_GB2312"/>
          <w:b/>
          <w:szCs w:val="30"/>
          <w:highlight w:val="none"/>
          <w:lang w:eastAsia="zh-CN"/>
        </w:rPr>
      </w:pPr>
      <w:r>
        <w:rPr>
          <w:rFonts w:hint="eastAsia" w:ascii="楷体_GB2312" w:hAnsi="楷体" w:eastAsia="楷体_GB2312"/>
          <w:b/>
          <w:szCs w:val="30"/>
          <w:highlight w:val="none"/>
        </w:rPr>
        <w:t>1.坚持“量入为出，量力而行</w:t>
      </w:r>
      <w:r>
        <w:rPr>
          <w:rFonts w:hint="eastAsia" w:ascii="楷体_GB2312" w:hAnsi="楷体" w:eastAsia="楷体_GB2312"/>
          <w:b/>
          <w:szCs w:val="30"/>
          <w:highlight w:val="none"/>
          <w:lang w:eastAsia="zh-CN"/>
        </w:rPr>
        <w:t>。</w:t>
      </w:r>
    </w:p>
    <w:p>
      <w:pPr>
        <w:rPr>
          <w:rFonts w:hint="eastAsia" w:ascii="仿宋_GB2312" w:eastAsia="仿宋_GB2312"/>
          <w:szCs w:val="30"/>
          <w:lang w:val="en-US" w:eastAsia="zh-CN"/>
        </w:rPr>
      </w:pPr>
      <w:r>
        <w:rPr>
          <w:rFonts w:hint="eastAsia" w:ascii="仿宋_GB2312" w:eastAsia="仿宋_GB2312"/>
          <w:szCs w:val="30"/>
          <w:lang w:val="en-US" w:eastAsia="zh-CN"/>
        </w:rPr>
        <w:t>收支平衡”的原则，按照“预算资金保运转”的思路，树立过紧日子的思想，优先保障基层组织的正常运转，优先保障上级政策要求的配套及区委、区政府关于重大决策支出。</w:t>
      </w:r>
    </w:p>
    <w:p>
      <w:pPr>
        <w:topLinePunct/>
        <w:spacing w:line="440" w:lineRule="exact"/>
        <w:ind w:firstLine="753" w:firstLineChars="250"/>
        <w:rPr>
          <w:rFonts w:hint="eastAsia" w:ascii="楷体_GB2312" w:hAnsi="楷体" w:eastAsia="楷体_GB2312"/>
          <w:b/>
          <w:szCs w:val="30"/>
          <w:highlight w:val="none"/>
          <w:lang w:eastAsia="zh-CN"/>
        </w:rPr>
      </w:pPr>
      <w:r>
        <w:rPr>
          <w:rFonts w:hint="eastAsia" w:ascii="楷体_GB2312" w:hAnsi="楷体" w:eastAsia="楷体_GB2312"/>
          <w:b/>
          <w:szCs w:val="30"/>
          <w:highlight w:val="none"/>
        </w:rPr>
        <w:t>2.加强学习，强化绩效管理的理念</w:t>
      </w:r>
      <w:r>
        <w:rPr>
          <w:rFonts w:hint="eastAsia" w:ascii="楷体_GB2312" w:hAnsi="楷体" w:eastAsia="楷体_GB2312"/>
          <w:b/>
          <w:szCs w:val="30"/>
          <w:highlight w:val="none"/>
          <w:lang w:eastAsia="zh-CN"/>
        </w:rPr>
        <w:t>。</w:t>
      </w:r>
    </w:p>
    <w:p>
      <w:pPr>
        <w:rPr>
          <w:rFonts w:hint="eastAsia" w:ascii="仿宋_GB2312" w:eastAsia="仿宋_GB2312"/>
          <w:szCs w:val="30"/>
          <w:lang w:val="en-US" w:eastAsia="zh-CN"/>
        </w:rPr>
      </w:pPr>
      <w:r>
        <w:rPr>
          <w:rFonts w:hint="eastAsia" w:ascii="仿宋_GB2312" w:eastAsia="仿宋_GB2312"/>
          <w:szCs w:val="30"/>
          <w:lang w:val="en-US" w:eastAsia="zh-CN"/>
        </w:rPr>
        <w:t>认真学习财政部《关于推进预算绩效管理的指导意见》（财预〔2014〕416号）、云南省财政厅《云南省省级部门财政支出绩效办法》（云财预〔2016〕98号）、《昆明市盘龙区财政局关于开展2022年度区级预算支出绩效自评工作的通知》（盘财绩[2023]14号）、《盘龙区区级部门预算绩效自评管理暂行办法》相关绩效管理文件，吃透文件精神，强化绩效管理的理念。</w:t>
      </w:r>
    </w:p>
    <w:p>
      <w:pPr>
        <w:pStyle w:val="5"/>
        <w:ind w:firstLine="602"/>
        <w:rPr>
          <w:rFonts w:hint="eastAsia"/>
          <w:sz w:val="30"/>
          <w:szCs w:val="30"/>
          <w:highlight w:val="none"/>
        </w:rPr>
      </w:pPr>
      <w:bookmarkStart w:id="17" w:name="_Toc104754136"/>
      <w:r>
        <w:rPr>
          <w:rFonts w:hint="eastAsia"/>
          <w:sz w:val="30"/>
          <w:szCs w:val="30"/>
          <w:highlight w:val="none"/>
        </w:rPr>
        <w:t>（二）存在的问题</w:t>
      </w:r>
      <w:bookmarkEnd w:id="17"/>
    </w:p>
    <w:p>
      <w:pPr>
        <w:ind w:left="0" w:leftChars="0" w:firstLine="600" w:firstLineChars="200"/>
        <w:rPr>
          <w:rFonts w:hint="default" w:ascii="仿宋_GB2312" w:eastAsia="仿宋_GB2312"/>
          <w:szCs w:val="30"/>
          <w:lang w:val="en-US" w:eastAsia="zh-CN"/>
        </w:rPr>
      </w:pPr>
      <w:bookmarkStart w:id="18" w:name="_Toc104754137"/>
      <w:r>
        <w:rPr>
          <w:rFonts w:hint="eastAsia" w:ascii="仿宋_GB2312" w:eastAsia="仿宋_GB2312"/>
          <w:szCs w:val="30"/>
          <w:lang w:val="en-US" w:eastAsia="zh-CN"/>
        </w:rPr>
        <w:t>对绩效工作认识不到位，重视度不够高，特别是项目实施部门,年初预算无法科学设定绩效指标体系，细化考核指标量化难以实现,绩效考核结果运用不到位。资金使用管理需进一步加强，</w:t>
      </w:r>
      <w:bookmarkStart w:id="19" w:name="_GoBack"/>
      <w:bookmarkEnd w:id="19"/>
      <w:r>
        <w:rPr>
          <w:rFonts w:hint="eastAsia" w:ascii="仿宋_GB2312" w:eastAsia="仿宋_GB2312"/>
          <w:szCs w:val="30"/>
          <w:lang w:val="en-US" w:eastAsia="zh-CN"/>
        </w:rPr>
        <w:t>年初预算公用部分预算不足，需年中追加预算以及通过争取上级资金进行弥补。</w:t>
      </w:r>
    </w:p>
    <w:p>
      <w:pPr>
        <w:pStyle w:val="5"/>
        <w:ind w:firstLine="602"/>
        <w:rPr>
          <w:rFonts w:hint="eastAsia"/>
          <w:sz w:val="30"/>
          <w:szCs w:val="30"/>
          <w:highlight w:val="none"/>
        </w:rPr>
      </w:pPr>
      <w:r>
        <w:rPr>
          <w:rFonts w:hint="eastAsia"/>
          <w:sz w:val="30"/>
          <w:szCs w:val="30"/>
          <w:highlight w:val="none"/>
        </w:rPr>
        <w:t>（三）建议和改进措施</w:t>
      </w:r>
      <w:bookmarkEnd w:id="18"/>
    </w:p>
    <w:p>
      <w:pPr>
        <w:ind w:left="0" w:leftChars="0" w:firstLine="600" w:firstLineChars="200"/>
        <w:rPr>
          <w:rFonts w:hint="eastAsia" w:ascii="仿宋_GB2312" w:eastAsia="仿宋_GB2312"/>
          <w:szCs w:val="30"/>
          <w:lang w:val="en-US" w:eastAsia="zh-CN"/>
        </w:rPr>
      </w:pPr>
      <w:r>
        <w:rPr>
          <w:rFonts w:hint="eastAsia" w:ascii="仿宋_GB2312" w:eastAsia="仿宋_GB2312"/>
          <w:szCs w:val="30"/>
          <w:lang w:val="en-US" w:eastAsia="zh-CN"/>
        </w:rPr>
        <w:t>一是加强绩效业务人员培训力度；二是建立健全绩效管理制度；三是进一步使加强项目实施部门及相关人员对绩效管理工作的重视；四是进一步科学细化绩效指标体系。</w:t>
      </w:r>
    </w:p>
    <w:p>
      <w:pPr>
        <w:ind w:left="0" w:leftChars="0" w:firstLine="600" w:firstLineChars="200"/>
        <w:rPr>
          <w:rFonts w:hint="eastAsia" w:ascii="仿宋_GB2312" w:eastAsia="仿宋_GB2312"/>
          <w:szCs w:val="30"/>
          <w:lang w:val="en-US" w:eastAsia="zh-CN"/>
        </w:rPr>
      </w:pPr>
      <w:r>
        <w:rPr>
          <w:rFonts w:hint="eastAsia" w:ascii="仿宋_GB2312" w:eastAsia="仿宋_GB2312"/>
          <w:szCs w:val="30"/>
          <w:lang w:val="en-US" w:eastAsia="zh-CN"/>
        </w:rPr>
        <w:t>建议加强政策学习，提高思想认识。组织单位人员认真学习《预算法》等相关法规、制度，提高单位领导对全面预算管理的重视程度，增强财务人员的预算意识，坚持先有预算、后有支出，没有预算不得支出的支出理念。</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PMingLiU">
    <w:panose1 w:val="02020500000000000000"/>
    <w:charset w:val="88"/>
    <w:family w:val="auto"/>
    <w:pitch w:val="default"/>
    <w:sig w:usb0="A00002FF" w:usb1="28CFFCFA" w:usb2="00000016" w:usb3="00000000" w:csb0="00100001" w:csb1="00000000"/>
  </w:font>
  <w:font w:name="方正小标宋_GBK">
    <w:altName w:val="Arial Unicode MS"/>
    <w:panose1 w:val="02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D3F00D"/>
    <w:multiLevelType w:val="singleLevel"/>
    <w:tmpl w:val="49D3F00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kNDAxM2Q1MTk2YTFkMTJlZDkzNzJmMTBmODI0ODIifQ=="/>
  </w:docVars>
  <w:rsids>
    <w:rsidRoot w:val="00172A27"/>
    <w:rsid w:val="00157E48"/>
    <w:rsid w:val="003D35E9"/>
    <w:rsid w:val="005B6C1B"/>
    <w:rsid w:val="005D0DF5"/>
    <w:rsid w:val="00890697"/>
    <w:rsid w:val="00AB600C"/>
    <w:rsid w:val="00C518DE"/>
    <w:rsid w:val="00CA655C"/>
    <w:rsid w:val="00E21CD3"/>
    <w:rsid w:val="00E52A2E"/>
    <w:rsid w:val="00E82075"/>
    <w:rsid w:val="00ED3BAF"/>
    <w:rsid w:val="00ED7BB4"/>
    <w:rsid w:val="01BA7FF3"/>
    <w:rsid w:val="030B041E"/>
    <w:rsid w:val="0414147C"/>
    <w:rsid w:val="05FB6C75"/>
    <w:rsid w:val="063F455B"/>
    <w:rsid w:val="07BA11E9"/>
    <w:rsid w:val="094D7C31"/>
    <w:rsid w:val="0E0378E7"/>
    <w:rsid w:val="104069D3"/>
    <w:rsid w:val="10E02934"/>
    <w:rsid w:val="115B54A3"/>
    <w:rsid w:val="124B3EF5"/>
    <w:rsid w:val="1AF74C98"/>
    <w:rsid w:val="1E3F0A87"/>
    <w:rsid w:val="1E4D4CF5"/>
    <w:rsid w:val="2753423F"/>
    <w:rsid w:val="32A62490"/>
    <w:rsid w:val="346F2CA4"/>
    <w:rsid w:val="34B20B01"/>
    <w:rsid w:val="3E854E75"/>
    <w:rsid w:val="3FB62E0C"/>
    <w:rsid w:val="40A049D9"/>
    <w:rsid w:val="49BE5CA7"/>
    <w:rsid w:val="523D2D14"/>
    <w:rsid w:val="5C5E0B42"/>
    <w:rsid w:val="5D87484C"/>
    <w:rsid w:val="5ED40BD8"/>
    <w:rsid w:val="5F2A1D0A"/>
    <w:rsid w:val="5F450E25"/>
    <w:rsid w:val="60422661"/>
    <w:rsid w:val="63E3636B"/>
    <w:rsid w:val="64B64690"/>
    <w:rsid w:val="66DC1A28"/>
    <w:rsid w:val="6D456916"/>
    <w:rsid w:val="6E143AB1"/>
    <w:rsid w:val="6E1E21A4"/>
    <w:rsid w:val="6E524F01"/>
    <w:rsid w:val="724926F8"/>
    <w:rsid w:val="726A4EC2"/>
    <w:rsid w:val="72F64AF8"/>
    <w:rsid w:val="79341EE6"/>
    <w:rsid w:val="7970132A"/>
    <w:rsid w:val="7AB67EB3"/>
    <w:rsid w:val="7F086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0" w:firstLineChars="200"/>
      <w:jc w:val="both"/>
    </w:pPr>
    <w:rPr>
      <w:rFonts w:ascii="Calibri" w:hAnsi="Calibri" w:eastAsia="仿宋" w:cs="Times New Roman"/>
      <w:kern w:val="2"/>
      <w:sz w:val="30"/>
      <w:szCs w:val="22"/>
      <w:lang w:val="en-US" w:eastAsia="zh-CN" w:bidi="ar-SA"/>
    </w:rPr>
  </w:style>
  <w:style w:type="paragraph" w:styleId="4">
    <w:name w:val="heading 1"/>
    <w:basedOn w:val="1"/>
    <w:next w:val="1"/>
    <w:qFormat/>
    <w:uiPriority w:val="9"/>
    <w:pPr>
      <w:keepNext/>
      <w:keepLines/>
      <w:outlineLvl w:val="0"/>
    </w:pPr>
    <w:rPr>
      <w:rFonts w:eastAsia="黑体"/>
      <w:b/>
      <w:bCs/>
      <w:kern w:val="44"/>
      <w:sz w:val="32"/>
      <w:szCs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31"/>
    <w:unhideWhenUsed/>
    <w:qFormat/>
    <w:uiPriority w:val="0"/>
    <w:pPr>
      <w:keepNext/>
      <w:keepLines/>
      <w:spacing w:before="260" w:after="26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正文缩进1"/>
    <w:next w:val="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paragraph" w:styleId="3">
    <w:name w:val="toc 1"/>
    <w:basedOn w:val="1"/>
    <w:next w:val="1"/>
    <w:qFormat/>
    <w:uiPriority w:val="39"/>
  </w:style>
  <w:style w:type="paragraph" w:styleId="7">
    <w:name w:val="Body Text Indent"/>
    <w:basedOn w:val="1"/>
    <w:semiHidden/>
    <w:unhideWhenUsed/>
    <w:qFormat/>
    <w:uiPriority w:val="99"/>
    <w:pPr>
      <w:spacing w:after="120" w:afterLines="0" w:afterAutospacing="0"/>
      <w:ind w:left="420" w:leftChars="200"/>
    </w:pPr>
  </w:style>
  <w:style w:type="paragraph" w:styleId="8">
    <w:name w:val="toc 3"/>
    <w:basedOn w:val="1"/>
    <w:next w:val="1"/>
    <w:qFormat/>
    <w:uiPriority w:val="39"/>
    <w:pPr>
      <w:ind w:left="840" w:leftChars="400"/>
    </w:pPr>
  </w:style>
  <w:style w:type="paragraph" w:styleId="9">
    <w:name w:val="Balloon Text"/>
    <w:basedOn w:val="1"/>
    <w:link w:val="32"/>
    <w:qFormat/>
    <w:uiPriority w:val="0"/>
    <w:pPr>
      <w:spacing w:line="240" w:lineRule="auto"/>
    </w:pPr>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2"/>
    <w:basedOn w:val="1"/>
    <w:next w:val="1"/>
    <w:qFormat/>
    <w:uiPriority w:val="39"/>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7"/>
    <w:semiHidden/>
    <w:unhideWhenUsed/>
    <w:qFormat/>
    <w:uiPriority w:val="99"/>
    <w:pPr>
      <w:ind w:firstLine="420" w:firstLineChars="200"/>
    </w:pPr>
  </w:style>
  <w:style w:type="character" w:styleId="17">
    <w:name w:val="FollowedHyperlink"/>
    <w:basedOn w:val="16"/>
    <w:qFormat/>
    <w:uiPriority w:val="0"/>
    <w:rPr>
      <w:color w:val="000000"/>
      <w:u w:val="none"/>
    </w:rPr>
  </w:style>
  <w:style w:type="character" w:styleId="18">
    <w:name w:val="Emphasis"/>
    <w:basedOn w:val="16"/>
    <w:qFormat/>
    <w:uiPriority w:val="0"/>
    <w:rPr>
      <w:color w:val="CCCCCC"/>
      <w:sz w:val="18"/>
      <w:szCs w:val="18"/>
    </w:rPr>
  </w:style>
  <w:style w:type="character" w:styleId="19">
    <w:name w:val="Hyperlink"/>
    <w:basedOn w:val="16"/>
    <w:unhideWhenUsed/>
    <w:qFormat/>
    <w:uiPriority w:val="99"/>
    <w:rPr>
      <w:color w:val="0563C1" w:themeColor="hyperlink"/>
      <w:u w:val="single"/>
      <w14:textFill>
        <w14:solidFill>
          <w14:schemeClr w14:val="hlink"/>
        </w14:solidFill>
      </w14:textFill>
    </w:rPr>
  </w:style>
  <w:style w:type="character" w:styleId="20">
    <w:name w:val="HTML Code"/>
    <w:basedOn w:val="16"/>
    <w:qFormat/>
    <w:uiPriority w:val="0"/>
    <w:rPr>
      <w:rFonts w:ascii="Courier New" w:hAnsi="Courier New"/>
      <w:sz w:val="20"/>
    </w:rPr>
  </w:style>
  <w:style w:type="character" w:styleId="21">
    <w:name w:val="HTML Cite"/>
    <w:basedOn w:val="16"/>
    <w:qFormat/>
    <w:uiPriority w:val="0"/>
  </w:style>
  <w:style w:type="paragraph" w:customStyle="1" w:styleId="22">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23">
    <w:name w:val="TOC 标题1"/>
    <w:basedOn w:val="4"/>
    <w:next w:val="1"/>
    <w:qFormat/>
    <w:uiPriority w:val="99"/>
    <w:pPr>
      <w:widowControl/>
      <w:spacing w:before="480" w:line="276" w:lineRule="auto"/>
      <w:jc w:val="left"/>
      <w:outlineLvl w:val="9"/>
    </w:pPr>
    <w:rPr>
      <w:rFonts w:ascii="Cambria" w:hAnsi="Cambria" w:eastAsia="宋体" w:cs="Cambria"/>
      <w:color w:val="365F91"/>
      <w:kern w:val="0"/>
      <w:sz w:val="28"/>
      <w:szCs w:val="28"/>
    </w:rPr>
  </w:style>
  <w:style w:type="character" w:customStyle="1" w:styleId="24">
    <w:name w:val="font41"/>
    <w:basedOn w:val="16"/>
    <w:qFormat/>
    <w:uiPriority w:val="0"/>
    <w:rPr>
      <w:rFonts w:hint="eastAsia" w:ascii="仿宋" w:hAnsi="仿宋" w:eastAsia="仿宋" w:cs="仿宋"/>
      <w:color w:val="000000"/>
      <w:sz w:val="18"/>
      <w:szCs w:val="18"/>
      <w:u w:val="none"/>
    </w:rPr>
  </w:style>
  <w:style w:type="character" w:customStyle="1" w:styleId="25">
    <w:name w:val="font31"/>
    <w:basedOn w:val="16"/>
    <w:qFormat/>
    <w:uiPriority w:val="0"/>
    <w:rPr>
      <w:rFonts w:hint="eastAsia" w:ascii="仿宋" w:hAnsi="仿宋" w:eastAsia="仿宋" w:cs="仿宋"/>
      <w:b/>
      <w:bCs/>
      <w:color w:val="000000"/>
      <w:sz w:val="18"/>
      <w:szCs w:val="18"/>
      <w:u w:val="none"/>
    </w:rPr>
  </w:style>
  <w:style w:type="character" w:customStyle="1" w:styleId="26">
    <w:name w:val="font21"/>
    <w:basedOn w:val="16"/>
    <w:qFormat/>
    <w:uiPriority w:val="0"/>
    <w:rPr>
      <w:rFonts w:hint="eastAsia" w:ascii="宋体" w:hAnsi="宋体" w:eastAsia="宋体" w:cs="宋体"/>
      <w:b/>
      <w:bCs/>
      <w:color w:val="000000"/>
      <w:sz w:val="18"/>
      <w:szCs w:val="18"/>
      <w:u w:val="none"/>
    </w:rPr>
  </w:style>
  <w:style w:type="character" w:customStyle="1" w:styleId="27">
    <w:name w:val="font01"/>
    <w:basedOn w:val="16"/>
    <w:qFormat/>
    <w:uiPriority w:val="0"/>
    <w:rPr>
      <w:rFonts w:hint="eastAsia" w:ascii="宋体" w:hAnsi="宋体" w:eastAsia="宋体" w:cs="宋体"/>
      <w:color w:val="000000"/>
      <w:sz w:val="18"/>
      <w:szCs w:val="18"/>
      <w:u w:val="none"/>
    </w:rPr>
  </w:style>
  <w:style w:type="paragraph" w:customStyle="1" w:styleId="28">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9">
    <w:name w:val="WPSOffice手动目录 1"/>
    <w:qFormat/>
    <w:uiPriority w:val="0"/>
    <w:rPr>
      <w:rFonts w:asciiTheme="minorHAnsi" w:hAnsiTheme="minorHAnsi" w:eastAsiaTheme="minorEastAsia" w:cstheme="minorBidi"/>
      <w:lang w:val="en-US" w:eastAsia="zh-CN" w:bidi="ar-SA"/>
    </w:rPr>
  </w:style>
  <w:style w:type="paragraph" w:customStyle="1" w:styleId="30">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31">
    <w:name w:val="标题 3 Char"/>
    <w:link w:val="6"/>
    <w:qFormat/>
    <w:uiPriority w:val="0"/>
    <w:rPr>
      <w:b/>
      <w:sz w:val="32"/>
    </w:rPr>
  </w:style>
  <w:style w:type="character" w:customStyle="1" w:styleId="32">
    <w:name w:val="批注框文本 Char"/>
    <w:basedOn w:val="16"/>
    <w:link w:val="9"/>
    <w:qFormat/>
    <w:uiPriority w:val="0"/>
    <w:rPr>
      <w:rFonts w:ascii="Calibri" w:hAnsi="Calibri" w:eastAsia="仿宋"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5082</Words>
  <Characters>5622</Characters>
  <Lines>45</Lines>
  <Paragraphs>12</Paragraphs>
  <TotalTime>49</TotalTime>
  <ScaleCrop>false</ScaleCrop>
  <LinksUpToDate>false</LinksUpToDate>
  <CharactersWithSpaces>5693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Administrator.PC-201610101051</dc:creator>
  <cp:lastModifiedBy>Administrator</cp:lastModifiedBy>
  <dcterms:modified xsi:type="dcterms:W3CDTF">2023-04-28T03:41:42Z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EF3173E2C5784BCF9B85E85E6DE682B7</vt:lpwstr>
  </property>
</Properties>
</file>