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CFFFF"/>
  <w:body>
    <w:p>
      <w:pPr>
        <w:spacing w:before="120" w:after="120" w:line="480" w:lineRule="auto"/>
        <w:jc w:val="center"/>
        <w:rPr>
          <w:rFonts w:ascii="Times New Roman" w:hAnsi="Times New Roman" w:eastAsia="黑体"/>
          <w:b/>
          <w:bCs/>
          <w:sz w:val="52"/>
          <w:szCs w:val="52"/>
        </w:rPr>
      </w:pPr>
    </w:p>
    <w:p>
      <w:pPr>
        <w:jc w:val="center"/>
        <w:rPr>
          <w:rFonts w:hint="eastAsia" w:ascii="Times New Roman" w:hAnsi="黑体" w:eastAsia="黑体"/>
          <w:bCs/>
          <w:sz w:val="52"/>
          <w:szCs w:val="52"/>
        </w:rPr>
      </w:pPr>
      <w:r>
        <w:rPr>
          <w:rFonts w:hint="eastAsia" w:ascii="Times New Roman" w:hAnsi="黑体" w:eastAsia="黑体"/>
          <w:bCs/>
          <w:sz w:val="52"/>
          <w:szCs w:val="52"/>
        </w:rPr>
        <w:t>事业单位公开定向招聘选调人员</w:t>
      </w:r>
    </w:p>
    <w:p>
      <w:pPr>
        <w:jc w:val="center"/>
        <w:rPr>
          <w:rFonts w:ascii="Times New Roman" w:hAnsi="黑体" w:eastAsia="黑体"/>
          <w:bCs/>
          <w:sz w:val="52"/>
          <w:szCs w:val="52"/>
        </w:rPr>
      </w:pPr>
      <w:r>
        <w:rPr>
          <w:rFonts w:hint="eastAsia" w:ascii="Times New Roman" w:hAnsi="黑体" w:eastAsia="黑体"/>
          <w:bCs/>
          <w:sz w:val="52"/>
          <w:szCs w:val="52"/>
        </w:rPr>
        <w:t>专项经费</w:t>
      </w:r>
      <w:r>
        <w:rPr>
          <w:rFonts w:ascii="Times New Roman" w:hAnsi="黑体" w:eastAsia="黑体"/>
          <w:bCs/>
          <w:sz w:val="52"/>
          <w:szCs w:val="52"/>
        </w:rPr>
        <w:t>项目支出</w:t>
      </w:r>
    </w:p>
    <w:p>
      <w:pPr>
        <w:jc w:val="center"/>
        <w:rPr>
          <w:rFonts w:ascii="Times New Roman" w:hAnsi="Times New Roman" w:eastAsia="黑体"/>
          <w:bCs/>
          <w:sz w:val="52"/>
          <w:szCs w:val="52"/>
        </w:rPr>
      </w:pPr>
      <w:r>
        <w:rPr>
          <w:rFonts w:ascii="Times New Roman" w:hAnsi="黑体" w:eastAsia="黑体"/>
          <w:bCs/>
          <w:sz w:val="52"/>
          <w:szCs w:val="52"/>
        </w:rPr>
        <w:t>绩效自评报告</w:t>
      </w:r>
    </w:p>
    <w:p>
      <w:pPr>
        <w:jc w:val="center"/>
        <w:rPr>
          <w:rFonts w:ascii="Times New Roman" w:hAnsi="Times New Roman" w:eastAsia="黑体"/>
          <w:bCs/>
          <w:sz w:val="52"/>
          <w:szCs w:val="52"/>
        </w:rPr>
      </w:pPr>
      <w:r>
        <w:rPr>
          <w:rFonts w:ascii="Times New Roman" w:hAnsi="黑体" w:eastAsia="黑体"/>
          <w:bCs/>
          <w:sz w:val="52"/>
          <w:szCs w:val="52"/>
        </w:rPr>
        <w:t>（</w:t>
      </w:r>
      <w:r>
        <w:rPr>
          <w:rFonts w:ascii="Times New Roman" w:hAnsi="Times New Roman" w:eastAsia="黑体"/>
          <w:bCs/>
          <w:sz w:val="52"/>
          <w:szCs w:val="52"/>
        </w:rPr>
        <w:t>20</w:t>
      </w:r>
      <w:r>
        <w:rPr>
          <w:rFonts w:hint="eastAsia" w:ascii="Times New Roman" w:hAnsi="Times New Roman" w:eastAsia="黑体"/>
          <w:bCs/>
          <w:sz w:val="52"/>
          <w:szCs w:val="52"/>
        </w:rPr>
        <w:t>2</w:t>
      </w:r>
      <w:r>
        <w:rPr>
          <w:rFonts w:hint="eastAsia" w:ascii="Times New Roman" w:hAnsi="Times New Roman" w:eastAsia="黑体"/>
          <w:bCs/>
          <w:sz w:val="52"/>
          <w:szCs w:val="52"/>
          <w:lang w:val="en-US" w:eastAsia="zh-CN"/>
        </w:rPr>
        <w:t>2</w:t>
      </w:r>
      <w:r>
        <w:rPr>
          <w:rFonts w:ascii="Times New Roman" w:hAnsi="黑体" w:eastAsia="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_x0000_s1026" o:spid="_x0000_s1026" o:spt="32" type="#_x0000_t32" style="position:absolute;left:0pt;margin-left:186.75pt;margin-top:15.45pt;height:0pt;width:196.5pt;z-index:251659264;mso-width-relative:page;mso-height-relative:page;" filled="f"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6lyg1wAAAAkBAAAPAAAAAAAA&#10;AAEAIAAAACIAAABkcnMvZG93bnJldi54bWxQSwECFAAUAAAACACHTuJA6yaEFtoBAACVAwAADgAA&#10;AAAAAAABACAAAAAmAQAAZHJzL2Uyb0RvYy54bWxQSwUGAAAAAAYABgBZAQAAcgUAAAAA&#10;">
            <v:path arrowok="t"/>
            <v:fill on="f" focussize="0,0"/>
            <v:stroke/>
            <v:imagedata o:title=""/>
            <o:lock v:ext="edit"/>
          </v:shape>
        </w:pict>
      </w:r>
      <w:r>
        <w:rPr>
          <w:rFonts w:ascii="Times New Roman" w:hAnsi="Times New Roman" w:eastAsia="黑体"/>
          <w:b/>
          <w:bCs/>
          <w:sz w:val="28"/>
          <w:szCs w:val="28"/>
        </w:rPr>
        <w:t>部门名称（公章）：盘龙区人力资源和社会保障局</w:t>
      </w:r>
    </w:p>
    <w:p>
      <w:pPr>
        <w:adjustRightInd w:val="0"/>
        <w:snapToGrid w:val="0"/>
        <w:spacing w:line="360" w:lineRule="auto"/>
        <w:ind w:left="1260" w:leftChars="600"/>
        <w:rPr>
          <w:rFonts w:ascii="Times New Roman" w:hAnsi="Times New Roman" w:eastAsia="黑体"/>
          <w:b/>
          <w:bCs/>
          <w:sz w:val="28"/>
          <w:szCs w:val="28"/>
          <w:highlight w:val="none"/>
        </w:rPr>
      </w:pPr>
      <w:r>
        <w:rPr>
          <w:rFonts w:ascii="Times New Roman" w:hAnsi="Times New Roman"/>
        </w:rPr>
        <w:pict>
          <v:shape id="自选图形 3" o:spid="_x0000_s1031" o:spt="32" type="#_x0000_t32" style="position:absolute;left:0pt;margin-left:135pt;margin-top:17.45pt;height:0pt;width:248.25pt;z-index:251659264;mso-width-relative:page;mso-height-relative:page;" filled="f" coordsize="21600,21600" o:gfxdata="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WfvYVNgAAAAJAQAADwAAAAAA&#10;AAABACAAAAAiAAAAZHJzL2Rvd25yZXYueG1sUEsBAhQAFAAAAAgAh07iQE1yCD3aAQAAlQMAAA4A&#10;AAAAAAAAAQAgAAAAJwEAAGRycy9lMm9Eb2MueG1sUEsFBgAAAAAGAAYAWQEAAHMFAAAAAA==&#10;">
            <v:path arrowok="t"/>
            <v:fill on="f" focussize="0,0"/>
            <v:stroke/>
            <v:imagedata o:title=""/>
            <o:lock v:ext="edit"/>
          </v:shape>
        </w:pict>
      </w:r>
      <w:r>
        <w:rPr>
          <w:rFonts w:ascii="Times New Roman" w:hAnsi="Times New Roman" w:eastAsia="黑体"/>
          <w:b/>
          <w:bCs/>
          <w:sz w:val="28"/>
          <w:szCs w:val="28"/>
        </w:rPr>
        <w:t>项目单位：</w:t>
      </w:r>
      <w:r>
        <w:rPr>
          <w:rFonts w:ascii="Times New Roman" w:hAnsi="Times New Roman" w:eastAsia="黑体"/>
          <w:b/>
          <w:bCs/>
          <w:sz w:val="28"/>
          <w:szCs w:val="28"/>
          <w:highlight w:val="none"/>
        </w:rPr>
        <w:t>事业人员管理科</w:t>
      </w:r>
      <w:r>
        <w:rPr>
          <w:rFonts w:hint="eastAsia" w:ascii="Times New Roman" w:hAnsi="Times New Roman" w:eastAsia="黑体"/>
          <w:b/>
          <w:bCs/>
          <w:sz w:val="28"/>
          <w:szCs w:val="28"/>
          <w:highlight w:val="none"/>
        </w:rPr>
        <w:t xml:space="preserve"> 区人才服务中心</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自选图形 4" o:spid="_x0000_s1030" o:spt="32" type="#_x0000_t32" style="position:absolute;left:0pt;margin-left:135pt;margin-top:14.25pt;height:0pt;width:248.25pt;z-index:251659264;mso-width-relative:page;mso-height-relative:page;" filled="f" coordsize="21600,21600" o:gfxdata="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bpwj9cAAAAJAQAADwAAAAAA&#10;AAABACAAAAAiAAAAZHJzL2Rvd25yZXYueG1sUEsBAhQAFAAAAAgAh07iQB83Aa3bAQAAlQMAAA4A&#10;AAAAAAAAAQAgAAAAJgEAAGRycy9lMm9Eb2MueG1sUEsFBgAAAAAGAAYAWQEAAHMFAAAAAA==&#10;">
            <v:path arrowok="t"/>
            <v:fill on="f" focussize="0,0"/>
            <v:stroke/>
            <v:imagedata o:title=""/>
            <o:lock v:ext="edit"/>
          </v:shape>
        </w:pict>
      </w:r>
      <w:r>
        <w:rPr>
          <w:rFonts w:ascii="Times New Roman" w:hAnsi="Times New Roman" w:eastAsia="黑体"/>
          <w:b/>
          <w:bCs/>
          <w:sz w:val="28"/>
          <w:szCs w:val="28"/>
        </w:rPr>
        <w:t>主管部门：</w:t>
      </w:r>
    </w:p>
    <w:p>
      <w:pPr>
        <w:adjustRightInd w:val="0"/>
        <w:snapToGrid w:val="0"/>
        <w:spacing w:line="360" w:lineRule="auto"/>
        <w:ind w:left="2730" w:leftChars="600" w:hanging="1470" w:hangingChars="700"/>
        <w:rPr>
          <w:rFonts w:ascii="Times New Roman" w:hAnsi="Times New Roman" w:eastAsia="黑体"/>
          <w:b/>
          <w:bCs/>
          <w:sz w:val="28"/>
          <w:szCs w:val="28"/>
        </w:rPr>
      </w:pPr>
      <w:r>
        <w:rPr>
          <w:rFonts w:ascii="Times New Roman" w:hAnsi="Times New Roman"/>
        </w:rPr>
        <w:pict>
          <v:shape id="_x0000_s1029" o:spid="_x0000_s1029" o:spt="32" type="#_x0000_t32" style="position:absolute;left:0pt;margin-left:138pt;margin-top:17.25pt;height:0pt;width:245.25pt;z-index:251659264;mso-width-relative:page;mso-height-relative:page;" filled="f" coordsize="21600,21600" o:gfxdata="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rf93g9gAAAAJAQAADwAAAAAA&#10;AAABACAAAAAiAAAAZHJzL2Rvd25yZXYueG1sUEsBAhQAFAAAAAgAh07iQN3YoxbaAQAAlQMAAA4A&#10;AAAAAAAAAQAgAAAAJwEAAGRycy9lMm9Eb2MueG1sUEsFBgAAAAAGAAYAWQEAAHMFAAAAAA==&#10;">
            <v:path arrowok="t"/>
            <v:fill on="f" focussize="0,0"/>
            <v:stroke/>
            <v:imagedata o:title=""/>
            <o:lock v:ext="edit"/>
          </v:shape>
        </w:pict>
      </w:r>
      <w:r>
        <w:rPr>
          <w:rFonts w:ascii="Times New Roman" w:hAnsi="Times New Roman" w:eastAsia="黑体"/>
          <w:b/>
          <w:bCs/>
          <w:sz w:val="28"/>
          <w:szCs w:val="28"/>
        </w:rPr>
        <w:t>项目名称：</w:t>
      </w:r>
      <w:r>
        <w:rPr>
          <w:rFonts w:hint="eastAsia" w:ascii="Times New Roman" w:hAnsi="Times New Roman" w:eastAsia="黑体"/>
          <w:b/>
          <w:bCs/>
          <w:sz w:val="28"/>
          <w:szCs w:val="28"/>
        </w:rPr>
        <w:t>事业单位公开定向招聘选调人员专项经费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自选图形 6" o:spid="_x0000_s1027" o:spt="32" type="#_x0000_t32" style="position:absolute;left:0pt;flip:y;margin-left:158.65pt;margin-top:18pt;height:1.45pt;width:224.6pt;z-index:251659264;mso-width-relative:page;mso-height-relative:page;" filled="f" stroked="t" coordsize="21600,21600">
            <v:path arrowok="t"/>
            <v:fill on="f" focussize="0,0"/>
            <v:stroke color="#000000"/>
            <v:imagedata o:title=""/>
            <o:lock v:ext="edit" aspectratio="f"/>
          </v:shape>
        </w:pict>
      </w:r>
      <w:r>
        <w:rPr>
          <w:rFonts w:ascii="Times New Roman" w:hAnsi="Times New Roman" w:eastAsia="黑体"/>
          <w:b/>
          <w:bCs/>
          <w:sz w:val="28"/>
          <w:szCs w:val="28"/>
        </w:rPr>
        <w:t>绩效自评日期：202</w:t>
      </w:r>
      <w:r>
        <w:rPr>
          <w:rFonts w:hint="eastAsia" w:ascii="Times New Roman" w:hAnsi="Times New Roman" w:eastAsia="黑体"/>
          <w:b/>
          <w:bCs/>
          <w:sz w:val="28"/>
          <w:szCs w:val="28"/>
          <w:lang w:val="en-US" w:eastAsia="zh-CN"/>
        </w:rPr>
        <w:t>3</w:t>
      </w:r>
      <w:r>
        <w:rPr>
          <w:rFonts w:ascii="Times New Roman" w:hAnsi="Times New Roman" w:eastAsia="黑体"/>
          <w:b/>
          <w:bCs/>
          <w:sz w:val="28"/>
          <w:szCs w:val="28"/>
        </w:rPr>
        <w:t>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lang w:val="en-US" w:eastAsia="zh-CN"/>
        </w:rPr>
        <w:t>3</w:t>
      </w:r>
      <w:r>
        <w:rPr>
          <w:rFonts w:ascii="Times New Roman" w:hAnsi="Times New Roman" w:eastAsia="黑体"/>
          <w:b/>
          <w:bCs/>
          <w:sz w:val="28"/>
          <w:szCs w:val="28"/>
        </w:rPr>
        <w:t>年4月</w:t>
      </w: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3"/>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1120"/>
        <w:gridCol w:w="3000"/>
        <w:gridCol w:w="1290"/>
        <w:gridCol w:w="1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81"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120"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3000"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290"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411"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1281"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120" w:type="dxa"/>
            <w:vAlign w:val="center"/>
          </w:tcPr>
          <w:p>
            <w:pPr>
              <w:pStyle w:val="13"/>
              <w:widowControl w:val="0"/>
              <w:spacing w:after="0" w:line="240" w:lineRule="auto"/>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李平原</w:t>
            </w:r>
          </w:p>
        </w:tc>
        <w:tc>
          <w:tcPr>
            <w:tcW w:w="3000" w:type="dxa"/>
            <w:vAlign w:val="center"/>
          </w:tcPr>
          <w:p>
            <w:pPr>
              <w:pStyle w:val="13"/>
              <w:widowControl w:val="0"/>
              <w:spacing w:after="0" w:line="240" w:lineRule="auto"/>
              <w:jc w:val="both"/>
              <w:rPr>
                <w:rFonts w:ascii="Times New Roman" w:hAnsi="Times New Roman" w:eastAsia="黑体" w:cs="Times New Roman"/>
                <w:kern w:val="2"/>
                <w:sz w:val="24"/>
                <w:szCs w:val="24"/>
                <w:highlight w:val="none"/>
                <w:lang w:val="zh-TW"/>
              </w:rPr>
            </w:pPr>
            <w:r>
              <w:rPr>
                <w:rFonts w:ascii="Times New Roman" w:hAnsi="Times New Roman" w:eastAsia="黑体" w:cs="Times New Roman"/>
                <w:kern w:val="2"/>
                <w:sz w:val="24"/>
                <w:szCs w:val="24"/>
                <w:highlight w:val="none"/>
                <w:lang w:val="zh-TW"/>
              </w:rPr>
              <w:t>局长</w:t>
            </w:r>
          </w:p>
        </w:tc>
        <w:tc>
          <w:tcPr>
            <w:tcW w:w="1290" w:type="dxa"/>
          </w:tcPr>
          <w:p>
            <w:pPr>
              <w:pStyle w:val="13"/>
              <w:widowControl w:val="0"/>
              <w:spacing w:after="0" w:line="240" w:lineRule="auto"/>
              <w:jc w:val="both"/>
              <w:rPr>
                <w:rFonts w:ascii="Times New Roman" w:hAnsi="Times New Roman" w:eastAsia="黑体" w:cs="Times New Roman"/>
                <w:kern w:val="2"/>
                <w:sz w:val="24"/>
                <w:szCs w:val="24"/>
                <w:lang w:val="zh-TW" w:eastAsia="zh-TW"/>
              </w:rPr>
            </w:pPr>
          </w:p>
        </w:tc>
        <w:tc>
          <w:tcPr>
            <w:tcW w:w="1411" w:type="dxa"/>
          </w:tcPr>
          <w:p>
            <w:pPr>
              <w:pStyle w:val="13"/>
              <w:widowControl w:val="0"/>
              <w:spacing w:after="0" w:line="24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1281" w:type="dxa"/>
            <w:vAlign w:val="center"/>
          </w:tcPr>
          <w:p>
            <w:pPr>
              <w:pStyle w:val="13"/>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120" w:type="dxa"/>
          </w:tcPr>
          <w:p>
            <w:pPr>
              <w:pStyle w:val="13"/>
              <w:widowControl w:val="0"/>
              <w:spacing w:after="0" w:line="360" w:lineRule="auto"/>
              <w:jc w:val="both"/>
              <w:rPr>
                <w:rFonts w:hint="eastAsia" w:ascii="Times New Roman" w:hAnsi="Times New Roman" w:eastAsia="黑体" w:cs="Times New Roman"/>
                <w:kern w:val="2"/>
                <w:sz w:val="24"/>
                <w:szCs w:val="24"/>
                <w:highlight w:val="none"/>
                <w:lang w:eastAsia="zh-CN"/>
              </w:rPr>
            </w:pPr>
            <w:r>
              <w:rPr>
                <w:rFonts w:hint="eastAsia" w:ascii="Times New Roman" w:hAnsi="Times New Roman" w:eastAsia="黑体" w:cs="Times New Roman"/>
                <w:kern w:val="2"/>
                <w:sz w:val="24"/>
                <w:szCs w:val="24"/>
                <w:highlight w:val="none"/>
                <w:lang w:eastAsia="zh-CN"/>
              </w:rPr>
              <w:t>甄会玲</w:t>
            </w:r>
          </w:p>
        </w:tc>
        <w:tc>
          <w:tcPr>
            <w:tcW w:w="3000" w:type="dxa"/>
          </w:tcPr>
          <w:p>
            <w:pPr>
              <w:pStyle w:val="13"/>
              <w:widowControl w:val="0"/>
              <w:spacing w:after="0" w:line="360" w:lineRule="auto"/>
              <w:jc w:val="both"/>
              <w:rPr>
                <w:rFonts w:ascii="Times New Roman" w:hAnsi="Times New Roman" w:eastAsia="黑体" w:cs="Times New Roman"/>
                <w:kern w:val="2"/>
                <w:sz w:val="24"/>
                <w:szCs w:val="24"/>
                <w:highlight w:val="none"/>
                <w:lang w:val="zh-TW"/>
              </w:rPr>
            </w:pPr>
            <w:r>
              <w:rPr>
                <w:rFonts w:ascii="Times New Roman" w:hAnsi="Times New Roman" w:eastAsia="黑体" w:cs="Times New Roman"/>
                <w:kern w:val="2"/>
                <w:sz w:val="24"/>
                <w:szCs w:val="24"/>
                <w:highlight w:val="none"/>
                <w:lang w:val="zh-TW"/>
              </w:rPr>
              <w:t>副局长</w:t>
            </w:r>
          </w:p>
        </w:tc>
        <w:tc>
          <w:tcPr>
            <w:tcW w:w="1290"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c>
          <w:tcPr>
            <w:tcW w:w="1411"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1281" w:type="dxa"/>
            <w:vAlign w:val="center"/>
          </w:tcPr>
          <w:p>
            <w:pPr>
              <w:pStyle w:val="13"/>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120" w:type="dxa"/>
          </w:tcPr>
          <w:p>
            <w:pPr>
              <w:pStyle w:val="13"/>
              <w:widowControl w:val="0"/>
              <w:spacing w:after="0" w:line="360" w:lineRule="auto"/>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孟德明</w:t>
            </w:r>
          </w:p>
        </w:tc>
        <w:tc>
          <w:tcPr>
            <w:tcW w:w="3000" w:type="dxa"/>
          </w:tcPr>
          <w:p>
            <w:pPr>
              <w:pStyle w:val="13"/>
              <w:widowControl w:val="0"/>
              <w:spacing w:after="0" w:line="360" w:lineRule="auto"/>
              <w:jc w:val="both"/>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lang w:val="zh-TW"/>
              </w:rPr>
              <w:t>事业单位人事管理科科长</w:t>
            </w:r>
          </w:p>
        </w:tc>
        <w:tc>
          <w:tcPr>
            <w:tcW w:w="1290"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c>
          <w:tcPr>
            <w:tcW w:w="1411"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1281" w:type="dxa"/>
            <w:vAlign w:val="center"/>
          </w:tcPr>
          <w:p>
            <w:pPr>
              <w:pStyle w:val="13"/>
              <w:widowControl w:val="0"/>
              <w:spacing w:after="0" w:line="360" w:lineRule="auto"/>
              <w:jc w:val="center"/>
              <w:rPr>
                <w:rFonts w:ascii="Times New Roman" w:hAnsi="Times New Roman" w:eastAsia="黑体" w:cs="Times New Roman"/>
                <w:kern w:val="2"/>
                <w:sz w:val="24"/>
                <w:szCs w:val="24"/>
                <w:lang w:val="zh-TW"/>
              </w:rPr>
            </w:pPr>
          </w:p>
        </w:tc>
        <w:tc>
          <w:tcPr>
            <w:tcW w:w="1120" w:type="dxa"/>
          </w:tcPr>
          <w:p>
            <w:pPr>
              <w:pStyle w:val="13"/>
              <w:widowControl w:val="0"/>
              <w:spacing w:after="0" w:line="360" w:lineRule="auto"/>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祝鹏</w:t>
            </w:r>
          </w:p>
        </w:tc>
        <w:tc>
          <w:tcPr>
            <w:tcW w:w="3000" w:type="dxa"/>
          </w:tcPr>
          <w:p>
            <w:pPr>
              <w:pStyle w:val="13"/>
              <w:widowControl w:val="0"/>
              <w:spacing w:after="0" w:line="360" w:lineRule="auto"/>
              <w:jc w:val="both"/>
              <w:rPr>
                <w:rFonts w:ascii="Times New Roman" w:hAnsi="Times New Roman" w:eastAsia="黑体" w:cs="Times New Roman"/>
                <w:kern w:val="2"/>
                <w:sz w:val="24"/>
                <w:szCs w:val="24"/>
                <w:highlight w:val="none"/>
              </w:rPr>
            </w:pPr>
            <w:r>
              <w:rPr>
                <w:rFonts w:hint="eastAsia" w:ascii="Times New Roman" w:hAnsi="Times New Roman" w:eastAsia="黑体" w:cs="Times New Roman"/>
                <w:kern w:val="2"/>
                <w:sz w:val="24"/>
                <w:szCs w:val="24"/>
                <w:highlight w:val="none"/>
                <w:lang w:val="zh-TW"/>
              </w:rPr>
              <w:t>区人才服务中心</w:t>
            </w:r>
            <w:r>
              <w:rPr>
                <w:rFonts w:hint="eastAsia" w:ascii="Times New Roman" w:hAnsi="Times New Roman" w:eastAsia="黑体" w:cs="Times New Roman"/>
                <w:kern w:val="2"/>
                <w:sz w:val="24"/>
                <w:szCs w:val="24"/>
                <w:highlight w:val="none"/>
              </w:rPr>
              <w:t xml:space="preserve"> 副主任</w:t>
            </w:r>
          </w:p>
        </w:tc>
        <w:tc>
          <w:tcPr>
            <w:tcW w:w="1290"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c>
          <w:tcPr>
            <w:tcW w:w="1411"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1281" w:type="dxa"/>
            <w:vAlign w:val="center"/>
          </w:tcPr>
          <w:p>
            <w:pPr>
              <w:pStyle w:val="13"/>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w:t>
            </w:r>
          </w:p>
        </w:tc>
        <w:tc>
          <w:tcPr>
            <w:tcW w:w="1120" w:type="dxa"/>
          </w:tcPr>
          <w:p>
            <w:pPr>
              <w:pStyle w:val="13"/>
              <w:widowControl w:val="0"/>
              <w:spacing w:after="0" w:line="360" w:lineRule="auto"/>
              <w:jc w:val="both"/>
              <w:rPr>
                <w:rFonts w:ascii="Times New Roman" w:hAnsi="Times New Roman" w:eastAsia="黑体" w:cs="Times New Roman"/>
                <w:kern w:val="2"/>
                <w:sz w:val="24"/>
                <w:szCs w:val="24"/>
                <w:highlight w:val="none"/>
              </w:rPr>
            </w:pPr>
            <w:r>
              <w:rPr>
                <w:rFonts w:hint="eastAsia" w:ascii="Times New Roman" w:hAnsi="Times New Roman" w:eastAsia="黑体" w:cs="Times New Roman"/>
                <w:kern w:val="2"/>
                <w:sz w:val="24"/>
                <w:szCs w:val="24"/>
                <w:highlight w:val="none"/>
              </w:rPr>
              <w:t>杨涵</w:t>
            </w:r>
          </w:p>
        </w:tc>
        <w:tc>
          <w:tcPr>
            <w:tcW w:w="3000" w:type="dxa"/>
          </w:tcPr>
          <w:p>
            <w:pPr>
              <w:pStyle w:val="13"/>
              <w:widowControl w:val="0"/>
              <w:spacing w:after="0" w:line="360" w:lineRule="auto"/>
              <w:jc w:val="both"/>
              <w:rPr>
                <w:rFonts w:ascii="Times New Roman" w:hAnsi="Times New Roman" w:eastAsia="黑体" w:cs="Times New Roman"/>
                <w:kern w:val="2"/>
                <w:sz w:val="24"/>
                <w:szCs w:val="24"/>
                <w:highlight w:val="none"/>
                <w:lang w:val="zh-TW"/>
              </w:rPr>
            </w:pPr>
            <w:r>
              <w:rPr>
                <w:rFonts w:ascii="Times New Roman" w:hAnsi="Times New Roman" w:eastAsia="黑体" w:cs="Times New Roman"/>
                <w:kern w:val="2"/>
                <w:sz w:val="24"/>
                <w:szCs w:val="24"/>
                <w:highlight w:val="none"/>
                <w:lang w:val="zh-TW"/>
              </w:rPr>
              <w:t>局行办财务</w:t>
            </w:r>
          </w:p>
        </w:tc>
        <w:tc>
          <w:tcPr>
            <w:tcW w:w="1290"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c>
          <w:tcPr>
            <w:tcW w:w="1411"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3"/>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13"/>
              <w:widowControl w:val="0"/>
              <w:spacing w:after="0" w:line="360" w:lineRule="auto"/>
              <w:jc w:val="both"/>
              <w:rPr>
                <w:rFonts w:ascii="Times New Roman" w:hAnsi="Times New Roman" w:eastAsia="黑体" w:cs="Times New Roman"/>
                <w:kern w:val="2"/>
                <w:sz w:val="24"/>
                <w:szCs w:val="24"/>
                <w:lang w:val="zh-TW"/>
              </w:rPr>
            </w:pPr>
          </w:p>
          <w:p>
            <w:pPr>
              <w:pStyle w:val="13"/>
              <w:widowControl w:val="0"/>
              <w:spacing w:after="0" w:line="360" w:lineRule="auto"/>
              <w:jc w:val="both"/>
              <w:rPr>
                <w:rFonts w:ascii="Times New Roman" w:hAnsi="Times New Roman" w:eastAsia="黑体" w:cs="Times New Roman"/>
                <w:kern w:val="2"/>
                <w:sz w:val="24"/>
                <w:szCs w:val="24"/>
                <w:lang w:val="zh-TW"/>
              </w:rPr>
            </w:pPr>
          </w:p>
          <w:p>
            <w:pPr>
              <w:pStyle w:val="13"/>
              <w:widowControl w:val="0"/>
              <w:wordWrap w:val="0"/>
              <w:spacing w:after="0" w:line="360" w:lineRule="auto"/>
              <w:jc w:val="right"/>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3"/>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13"/>
              <w:widowControl w:val="0"/>
              <w:spacing w:after="0" w:line="360" w:lineRule="auto"/>
              <w:jc w:val="both"/>
              <w:rPr>
                <w:rFonts w:ascii="Times New Roman" w:hAnsi="Times New Roman" w:eastAsia="黑体" w:cs="Times New Roman"/>
                <w:kern w:val="2"/>
                <w:sz w:val="24"/>
                <w:szCs w:val="24"/>
                <w:lang w:val="zh-TW"/>
              </w:rPr>
            </w:pPr>
          </w:p>
          <w:p>
            <w:pPr>
              <w:pStyle w:val="13"/>
              <w:widowControl w:val="0"/>
              <w:spacing w:after="0" w:line="360" w:lineRule="auto"/>
              <w:jc w:val="both"/>
              <w:rPr>
                <w:rFonts w:ascii="Times New Roman" w:hAnsi="Times New Roman" w:eastAsia="黑体" w:cs="Times New Roman"/>
                <w:kern w:val="2"/>
                <w:sz w:val="24"/>
                <w:szCs w:val="24"/>
                <w:lang w:val="zh-TW"/>
              </w:rPr>
            </w:pPr>
          </w:p>
          <w:p>
            <w:pPr>
              <w:pStyle w:val="13"/>
              <w:widowControl w:val="0"/>
              <w:wordWrap w:val="0"/>
              <w:spacing w:after="0" w:line="360" w:lineRule="auto"/>
              <w:jc w:val="right"/>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日</w:t>
            </w:r>
          </w:p>
        </w:tc>
      </w:tr>
    </w:tbl>
    <w:p>
      <w:pPr>
        <w:pStyle w:val="13"/>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3"/>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ind w:firstLine="640" w:firstLineChars="200"/>
        <w:jc w:val="center"/>
        <w:rPr>
          <w:rFonts w:ascii="Times New Roman" w:hAnsi="Times New Roman" w:eastAsia="黑体"/>
          <w:sz w:val="32"/>
          <w:szCs w:val="32"/>
        </w:rPr>
      </w:pPr>
      <w:r>
        <w:rPr>
          <w:rFonts w:ascii="Times New Roman" w:hAnsi="黑体" w:eastAsia="黑体"/>
          <w:sz w:val="32"/>
          <w:szCs w:val="32"/>
        </w:rPr>
        <w:t>目录</w:t>
      </w:r>
    </w:p>
    <w:p>
      <w:pPr>
        <w:spacing w:line="440" w:lineRule="exact"/>
        <w:ind w:firstLine="420" w:firstLineChars="200"/>
        <w:jc w:val="left"/>
        <w:rPr>
          <w:rFonts w:ascii="Times New Roman" w:hAnsi="Times New Roman" w:eastAsia="黑体"/>
          <w:szCs w:val="32"/>
        </w:rPr>
      </w:pP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摘要</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一、项目基本情况</w:t>
      </w:r>
      <w:r>
        <w:rPr>
          <w:rFonts w:ascii="Times New Roman" w:hAnsi="Times New Roman" w:eastAsia="黑体"/>
          <w:szCs w:val="32"/>
        </w:rPr>
        <w:tab/>
      </w:r>
    </w:p>
    <w:p>
      <w:pPr>
        <w:spacing w:line="440" w:lineRule="exact"/>
        <w:ind w:firstLine="420" w:firstLineChars="200"/>
        <w:jc w:val="left"/>
        <w:rPr>
          <w:rFonts w:hint="eastAsia" w:ascii="Times New Roman" w:hAnsi="黑体" w:eastAsia="黑体"/>
          <w:szCs w:val="32"/>
        </w:rPr>
      </w:pPr>
      <w:r>
        <w:rPr>
          <w:rFonts w:hint="eastAsia" w:ascii="Times New Roman" w:hAnsi="黑体" w:eastAsia="黑体"/>
          <w:szCs w:val="32"/>
        </w:rPr>
        <w:t>（一）项目立项背景</w:t>
      </w:r>
    </w:p>
    <w:p>
      <w:pPr>
        <w:spacing w:line="440" w:lineRule="exact"/>
        <w:ind w:firstLine="420" w:firstLineChars="200"/>
        <w:jc w:val="left"/>
        <w:rPr>
          <w:rFonts w:hint="eastAsia" w:ascii="Times New Roman" w:hAnsi="黑体" w:eastAsia="黑体"/>
          <w:szCs w:val="32"/>
        </w:rPr>
      </w:pPr>
      <w:r>
        <w:rPr>
          <w:rFonts w:hint="eastAsia" w:ascii="Times New Roman" w:hAnsi="黑体" w:eastAsia="黑体"/>
          <w:szCs w:val="32"/>
        </w:rPr>
        <w:t>（二）项目实施情况</w:t>
      </w:r>
    </w:p>
    <w:p>
      <w:pPr>
        <w:spacing w:line="440" w:lineRule="exact"/>
        <w:ind w:firstLine="420" w:firstLineChars="200"/>
        <w:jc w:val="left"/>
        <w:rPr>
          <w:rFonts w:hint="eastAsia" w:ascii="Times New Roman" w:hAnsi="黑体" w:eastAsia="黑体"/>
          <w:szCs w:val="32"/>
        </w:rPr>
      </w:pPr>
      <w:r>
        <w:rPr>
          <w:rFonts w:hint="eastAsia" w:ascii="Times New Roman" w:hAnsi="黑体" w:eastAsia="黑体"/>
          <w:szCs w:val="32"/>
        </w:rPr>
        <w:t>（三）资金来源及使用情况</w:t>
      </w:r>
    </w:p>
    <w:p>
      <w:pPr>
        <w:spacing w:line="440" w:lineRule="exact"/>
        <w:ind w:firstLine="420" w:firstLineChars="200"/>
        <w:jc w:val="left"/>
        <w:rPr>
          <w:rFonts w:ascii="Times New Roman" w:hAnsi="Times New Roman" w:eastAsia="黑体"/>
          <w:szCs w:val="32"/>
        </w:rPr>
      </w:pPr>
      <w:r>
        <w:rPr>
          <w:rFonts w:hint="eastAsia" w:ascii="Times New Roman" w:hAnsi="黑体" w:eastAsia="黑体"/>
          <w:szCs w:val="32"/>
        </w:rPr>
        <w:t>（四）</w:t>
      </w:r>
      <w:r>
        <w:rPr>
          <w:rFonts w:hint="eastAsia" w:ascii="Times New Roman" w:hAnsi="黑体" w:eastAsia="黑体"/>
          <w:szCs w:val="32"/>
          <w:lang w:val="en-US" w:eastAsia="zh-CN"/>
        </w:rPr>
        <w:t>项目</w:t>
      </w:r>
      <w:r>
        <w:rPr>
          <w:rFonts w:hint="eastAsia" w:ascii="Times New Roman" w:hAnsi="黑体" w:eastAsia="黑体"/>
          <w:szCs w:val="32"/>
        </w:rPr>
        <w:t>绩效目标</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二、绩效评价工作情况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一</w:t>
      </w:r>
      <w:r>
        <w:rPr>
          <w:rFonts w:hint="eastAsia" w:ascii="Times New Roman" w:hAnsi="Times New Roman" w:eastAsia="黑体"/>
          <w:szCs w:val="32"/>
          <w:lang w:eastAsia="zh-CN"/>
        </w:rPr>
        <w:t>）</w:t>
      </w:r>
      <w:r>
        <w:rPr>
          <w:rFonts w:ascii="Times New Roman" w:hAnsi="黑体" w:eastAsia="黑体"/>
          <w:szCs w:val="32"/>
        </w:rPr>
        <w:t>评价的目的</w:t>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二</w:t>
      </w:r>
      <w:r>
        <w:rPr>
          <w:rFonts w:hint="eastAsia" w:ascii="Times New Roman" w:hAnsi="Times New Roman" w:eastAsia="黑体"/>
          <w:szCs w:val="32"/>
          <w:lang w:eastAsia="zh-CN"/>
        </w:rPr>
        <w:t>）</w:t>
      </w:r>
      <w:r>
        <w:rPr>
          <w:rFonts w:ascii="Times New Roman" w:hAnsi="黑体" w:eastAsia="黑体"/>
          <w:szCs w:val="32"/>
        </w:rPr>
        <w:t>绩效评价原则</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三、评价结论及绩效分析</w:t>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一</w:t>
      </w:r>
      <w:r>
        <w:rPr>
          <w:rFonts w:hint="eastAsia" w:ascii="Times New Roman" w:hAnsi="Times New Roman" w:eastAsia="黑体"/>
          <w:szCs w:val="32"/>
          <w:lang w:eastAsia="zh-CN"/>
        </w:rPr>
        <w:t>）</w:t>
      </w:r>
      <w:r>
        <w:rPr>
          <w:rFonts w:ascii="Times New Roman" w:hAnsi="黑体" w:eastAsia="黑体"/>
          <w:szCs w:val="32"/>
        </w:rPr>
        <w:t>评价结论</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二</w:t>
      </w:r>
      <w:r>
        <w:rPr>
          <w:rFonts w:hint="eastAsia" w:ascii="Times New Roman" w:hAnsi="Times New Roman" w:eastAsia="黑体"/>
          <w:szCs w:val="32"/>
          <w:lang w:eastAsia="zh-CN"/>
        </w:rPr>
        <w:t>）</w:t>
      </w:r>
      <w:r>
        <w:rPr>
          <w:rFonts w:ascii="Times New Roman" w:hAnsi="黑体" w:eastAsia="黑体"/>
          <w:szCs w:val="32"/>
        </w:rPr>
        <w:t>绩效分析</w:t>
      </w:r>
      <w:r>
        <w:rPr>
          <w:rFonts w:ascii="Times New Roman" w:hAnsi="Times New Roman" w:eastAsia="黑体"/>
          <w:szCs w:val="32"/>
        </w:rPr>
        <w:tab/>
      </w:r>
    </w:p>
    <w:p>
      <w:pPr>
        <w:spacing w:line="440" w:lineRule="exact"/>
        <w:ind w:firstLine="420" w:firstLineChars="200"/>
        <w:jc w:val="left"/>
        <w:rPr>
          <w:rFonts w:ascii="Times New Roman" w:hAnsi="黑体" w:eastAsia="黑体"/>
          <w:szCs w:val="32"/>
        </w:rPr>
      </w:pPr>
      <w:r>
        <w:rPr>
          <w:rFonts w:ascii="Times New Roman" w:hAnsi="黑体" w:eastAsia="黑体"/>
          <w:szCs w:val="32"/>
        </w:rPr>
        <w:t>四、成本效益分析</w:t>
      </w:r>
    </w:p>
    <w:p>
      <w:pPr>
        <w:spacing w:line="440" w:lineRule="exact"/>
        <w:ind w:firstLine="420" w:firstLineChars="200"/>
        <w:jc w:val="left"/>
        <w:rPr>
          <w:rFonts w:ascii="Times New Roman" w:hAnsi="Times New Roman" w:eastAsia="黑体"/>
          <w:szCs w:val="32"/>
        </w:rPr>
      </w:pPr>
      <w:r>
        <w:rPr>
          <w:rFonts w:hint="eastAsia" w:ascii="Times New Roman" w:hAnsi="黑体" w:eastAsia="黑体"/>
          <w:szCs w:val="32"/>
          <w:lang w:val="en-US" w:eastAsia="zh-CN"/>
        </w:rPr>
        <w:t>五、</w:t>
      </w:r>
      <w:r>
        <w:rPr>
          <w:rFonts w:ascii="Times New Roman" w:hAnsi="黑体" w:eastAsia="黑体"/>
          <w:szCs w:val="32"/>
        </w:rPr>
        <w:t>项目主要经验及做法、存在的问题和建议</w:t>
      </w:r>
    </w:p>
    <w:p>
      <w:pPr>
        <w:spacing w:line="440" w:lineRule="exact"/>
        <w:ind w:firstLine="420" w:firstLineChars="200"/>
        <w:jc w:val="left"/>
        <w:rPr>
          <w:rFonts w:ascii="Times New Roman" w:hAnsi="Times New Roman" w:eastAsia="黑体"/>
          <w:color w:val="FF0000"/>
          <w:szCs w:val="32"/>
        </w:rPr>
      </w:pPr>
      <w:r>
        <w:rPr>
          <w:rFonts w:hint="eastAsia" w:ascii="Times New Roman" w:hAnsi="黑体" w:eastAsia="黑体"/>
          <w:szCs w:val="32"/>
          <w:lang w:val="en-US" w:eastAsia="zh-CN"/>
        </w:rPr>
        <w:t>六</w:t>
      </w:r>
      <w:r>
        <w:rPr>
          <w:rFonts w:ascii="Times New Roman" w:hAnsi="黑体" w:eastAsia="黑体"/>
          <w:szCs w:val="32"/>
        </w:rPr>
        <w:t>、附件</w:t>
      </w:r>
      <w:r>
        <w:rPr>
          <w:rFonts w:ascii="Times New Roman" w:hAnsi="Times New Roman" w:eastAsia="黑体"/>
          <w:color w:val="FF0000"/>
          <w:szCs w:val="32"/>
        </w:rPr>
        <w:tab/>
      </w:r>
    </w:p>
    <w:p>
      <w:pPr>
        <w:spacing w:line="440" w:lineRule="exact"/>
        <w:ind w:firstLine="420" w:firstLineChars="200"/>
        <w:jc w:val="left"/>
        <w:rPr>
          <w:rFonts w:ascii="Times New Roman" w:hAnsi="Times New Roman" w:eastAsia="黑体"/>
          <w:szCs w:val="32"/>
        </w:rPr>
        <w:sectPr>
          <w:pgSz w:w="11906" w:h="16838"/>
          <w:pgMar w:top="1440" w:right="1800" w:bottom="1440" w:left="1800" w:header="851" w:footer="992" w:gutter="0"/>
          <w:cols w:space="425" w:num="1"/>
          <w:docGrid w:type="lines" w:linePitch="312" w:charSpace="0"/>
        </w:sectPr>
      </w:pP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p>
    <w:p>
      <w:pPr>
        <w:spacing w:line="440" w:lineRule="exact"/>
        <w:jc w:val="center"/>
        <w:rPr>
          <w:rFonts w:hint="eastAsia" w:ascii="Times New Roman" w:hAnsi="Times New Roman" w:eastAsia="方正小标宋_GBK"/>
          <w:sz w:val="36"/>
          <w:szCs w:val="36"/>
        </w:rPr>
      </w:pPr>
      <w:r>
        <w:rPr>
          <w:rFonts w:hint="eastAsia" w:ascii="Times New Roman" w:hAnsi="Times New Roman" w:eastAsia="方正小标宋_GBK"/>
          <w:sz w:val="36"/>
          <w:szCs w:val="36"/>
        </w:rPr>
        <w:t>事业单位公开定向招聘选调人员专项经费</w:t>
      </w:r>
    </w:p>
    <w:p>
      <w:pPr>
        <w:spacing w:line="440" w:lineRule="exact"/>
        <w:jc w:val="center"/>
        <w:rPr>
          <w:rFonts w:ascii="Times New Roman" w:hAnsi="Times New Roman" w:eastAsia="方正小标宋_GBK"/>
          <w:sz w:val="36"/>
          <w:szCs w:val="36"/>
        </w:rPr>
      </w:pPr>
      <w:r>
        <w:rPr>
          <w:rFonts w:ascii="Times New Roman" w:hAnsi="Times New Roman" w:eastAsia="方正小标宋_GBK"/>
          <w:sz w:val="36"/>
          <w:szCs w:val="36"/>
        </w:rPr>
        <w:t>项目支出绩效自评报告</w:t>
      </w:r>
    </w:p>
    <w:p>
      <w:pPr>
        <w:spacing w:line="440" w:lineRule="exact"/>
        <w:ind w:firstLine="640" w:firstLineChars="200"/>
        <w:jc w:val="center"/>
        <w:rPr>
          <w:rFonts w:ascii="Times New Roman" w:hAnsi="Times New Roman" w:eastAsia="黑体"/>
          <w:sz w:val="32"/>
          <w:szCs w:val="32"/>
        </w:rPr>
      </w:pPr>
    </w:p>
    <w:p>
      <w:pPr>
        <w:spacing w:line="440" w:lineRule="exact"/>
        <w:ind w:firstLine="640" w:firstLineChars="200"/>
        <w:jc w:val="center"/>
        <w:rPr>
          <w:rFonts w:ascii="Times New Roman" w:hAnsi="Times New Roman" w:eastAsia="黑体"/>
          <w:sz w:val="32"/>
          <w:szCs w:val="32"/>
        </w:rPr>
      </w:pPr>
    </w:p>
    <w:p>
      <w:pPr>
        <w:spacing w:line="440" w:lineRule="exact"/>
        <w:jc w:val="center"/>
        <w:rPr>
          <w:rFonts w:ascii="Times New Roman" w:hAnsi="Times New Roman" w:eastAsia="黑体"/>
          <w:sz w:val="32"/>
          <w:szCs w:val="32"/>
        </w:rPr>
      </w:pPr>
      <w:r>
        <w:rPr>
          <w:rFonts w:ascii="Times New Roman" w:hAnsi="黑体" w:eastAsia="黑体"/>
          <w:sz w:val="32"/>
          <w:szCs w:val="32"/>
        </w:rPr>
        <w:t>摘要</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仿宋_GB2312"/>
          <w:szCs w:val="21"/>
        </w:rPr>
      </w:pP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一、项目概况</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事业单位公开定向招聘选调人员</w:t>
      </w:r>
      <w:r>
        <w:rPr>
          <w:rFonts w:hint="eastAsia" w:ascii="Times New Roman" w:hAnsi="Times New Roman" w:eastAsia="仿宋_GB2312"/>
          <w:sz w:val="28"/>
          <w:szCs w:val="28"/>
          <w:lang w:val="en-US" w:eastAsia="zh-CN"/>
        </w:rPr>
        <w:t>工作</w:t>
      </w:r>
      <w:r>
        <w:rPr>
          <w:rFonts w:ascii="Times New Roman" w:hAnsi="Times New Roman" w:eastAsia="仿宋_GB2312"/>
          <w:sz w:val="28"/>
          <w:szCs w:val="28"/>
        </w:rPr>
        <w:t>是按照国家、省、市关于事业单位公开招聘、公开选调工作人员的相关规定，根据区属各事业单位的岗位需求情况，有区人力资源和社会保障局负责组织实施的全区事业单位工作人员补充工作</w:t>
      </w:r>
      <w:r>
        <w:rPr>
          <w:rFonts w:hint="eastAsia" w:ascii="Times New Roman" w:hAnsi="Times New Roman" w:eastAsia="仿宋_GB2312"/>
          <w:sz w:val="28"/>
          <w:szCs w:val="28"/>
        </w:rPr>
        <w:t>，于2022年8月13日举行事业单位面试工作。</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该项目预算金额712,000.00元，共支出经费688,000.00元，预算执行率</w:t>
      </w:r>
      <w:r>
        <w:rPr>
          <w:rFonts w:hint="eastAsia" w:ascii="Times New Roman" w:hAnsi="Times New Roman" w:eastAsia="仿宋_GB2312"/>
          <w:sz w:val="28"/>
          <w:szCs w:val="28"/>
          <w:lang w:val="en-US" w:eastAsia="zh-CN"/>
        </w:rPr>
        <w:t>96.63</w:t>
      </w:r>
      <w:r>
        <w:rPr>
          <w:rFonts w:hint="eastAsia" w:ascii="Times New Roman" w:hAnsi="Times New Roman"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二、评价结论</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事业单位公开定向招聘选调人员</w:t>
      </w:r>
      <w:r>
        <w:rPr>
          <w:rFonts w:hint="eastAsia" w:ascii="Times New Roman" w:hAnsi="Times New Roman" w:eastAsia="仿宋_GB2312"/>
          <w:sz w:val="28"/>
          <w:szCs w:val="28"/>
          <w:lang w:val="en-US" w:eastAsia="zh-CN"/>
        </w:rPr>
        <w:t>工作</w:t>
      </w:r>
      <w:r>
        <w:rPr>
          <w:rFonts w:hint="eastAsia" w:ascii="Times New Roman" w:hAnsi="Times New Roman" w:eastAsia="仿宋_GB2312"/>
          <w:sz w:val="28"/>
          <w:szCs w:val="28"/>
        </w:rPr>
        <w:t>坚持德才兼备的用人标准，规范事业单位招聘和选调行为，不断促进事业单位人事管理的科学化、制度化和规范化，加强事业单位人才队伍建设，增强事业单位人才活力。事业单位公开定向招聘选调人员</w:t>
      </w:r>
      <w:r>
        <w:rPr>
          <w:rFonts w:hint="eastAsia" w:ascii="Times New Roman" w:hAnsi="Times New Roman" w:eastAsia="仿宋_GB2312"/>
          <w:sz w:val="28"/>
          <w:szCs w:val="28"/>
          <w:lang w:val="en-US" w:eastAsia="zh-CN"/>
        </w:rPr>
        <w:t>工作</w:t>
      </w:r>
      <w:r>
        <w:rPr>
          <w:rFonts w:hint="eastAsia" w:ascii="Times New Roman" w:hAnsi="Times New Roman" w:eastAsia="仿宋_GB2312"/>
          <w:sz w:val="28"/>
          <w:szCs w:val="28"/>
        </w:rPr>
        <w:t>项目绩效评价得分为</w:t>
      </w:r>
      <w:r>
        <w:rPr>
          <w:rFonts w:hint="eastAsia" w:ascii="Times New Roman" w:hAnsi="Times New Roman" w:eastAsia="仿宋_GB2312"/>
          <w:sz w:val="28"/>
          <w:szCs w:val="28"/>
          <w:highlight w:val="none"/>
        </w:rPr>
        <w:t>9</w:t>
      </w:r>
      <w:r>
        <w:rPr>
          <w:rFonts w:hint="eastAsia" w:ascii="Times New Roman" w:hAnsi="Times New Roman" w:eastAsia="仿宋_GB2312"/>
          <w:sz w:val="28"/>
          <w:szCs w:val="28"/>
          <w:highlight w:val="none"/>
          <w:lang w:val="en-US" w:eastAsia="zh-CN"/>
        </w:rPr>
        <w:t>8</w:t>
      </w:r>
      <w:r>
        <w:rPr>
          <w:rFonts w:hint="eastAsia" w:ascii="Times New Roman" w:hAnsi="Times New Roman" w:eastAsia="仿宋_GB2312"/>
          <w:sz w:val="28"/>
          <w:szCs w:val="28"/>
          <w:highlight w:val="none"/>
        </w:rPr>
        <w:t>分，</w:t>
      </w:r>
      <w:r>
        <w:rPr>
          <w:rFonts w:hint="eastAsia" w:ascii="Times New Roman" w:hAnsi="Times New Roman" w:eastAsia="仿宋_GB2312"/>
          <w:sz w:val="28"/>
          <w:szCs w:val="28"/>
        </w:rPr>
        <w:t>评价等级为“优”。</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三、经验、问题和建议</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黑体"/>
          <w:szCs w:val="21"/>
        </w:rPr>
      </w:pPr>
      <w:r>
        <w:rPr>
          <w:rFonts w:hint="eastAsia" w:ascii="Times New Roman" w:hAnsi="Times New Roman" w:eastAsia="仿宋_GB2312"/>
          <w:sz w:val="28"/>
          <w:szCs w:val="28"/>
          <w:highlight w:val="none"/>
        </w:rPr>
        <w:t>根据《云南省事业单位公开招聘工作人员办法》（云人社发〔2016〕182号）和《昆明市人民政府办公厅关于印发昆明市事业单位公开招聘人员和公开选调工作人员两个办法的通知》（昆政办〔2008〕80号）的通知要求，2022年预计公开招聘200人，需要712,000.00元，因省人事考试院命题机构命题和制卷费用没有核算完毕，导致无法完全支付</w:t>
      </w:r>
      <w:r>
        <w:rPr>
          <w:rFonts w:hint="eastAsia" w:ascii="Times New Roman" w:hAnsi="Times New Roman" w:eastAsia="仿宋_GB2312"/>
          <w:sz w:val="28"/>
          <w:szCs w:val="28"/>
          <w:highlight w:val="none"/>
          <w:lang w:eastAsia="zh-CN"/>
        </w:rPr>
        <w:t>，</w:t>
      </w:r>
      <w:r>
        <w:rPr>
          <w:rFonts w:hint="eastAsia" w:ascii="Times New Roman" w:hAnsi="Times New Roman" w:eastAsia="仿宋_GB2312"/>
          <w:sz w:val="28"/>
          <w:szCs w:val="28"/>
          <w:highlight w:val="none"/>
          <w:lang w:val="en-US" w:eastAsia="zh-CN"/>
        </w:rPr>
        <w:t>后续将会完成结算</w:t>
      </w:r>
      <w:r>
        <w:rPr>
          <w:rFonts w:hint="eastAsia" w:ascii="Times New Roman" w:hAnsi="Times New Roman" w:eastAsia="仿宋_GB2312"/>
          <w:sz w:val="28"/>
          <w:szCs w:val="28"/>
          <w:highlight w:val="none"/>
        </w:rPr>
        <w:t>。</w:t>
      </w:r>
    </w:p>
    <w:p>
      <w:pPr>
        <w:spacing w:line="520" w:lineRule="exact"/>
        <w:ind w:firstLine="420" w:firstLineChars="200"/>
        <w:jc w:val="center"/>
        <w:rPr>
          <w:rFonts w:ascii="Times New Roman" w:hAnsi="Times New Roman" w:eastAsia="黑体"/>
          <w:szCs w:val="21"/>
        </w:rPr>
        <w:sectPr>
          <w:pgSz w:w="11906" w:h="16838"/>
          <w:pgMar w:top="1440" w:right="1800" w:bottom="1440" w:left="1800" w:header="851" w:footer="992" w:gutter="0"/>
          <w:cols w:space="425" w:num="1"/>
          <w:docGrid w:type="lines" w:linePitch="312" w:charSpace="0"/>
        </w:sectPr>
      </w:pPr>
    </w:p>
    <w:p>
      <w:pPr>
        <w:spacing w:line="520" w:lineRule="exact"/>
        <w:ind w:firstLine="420" w:firstLineChars="200"/>
        <w:jc w:val="center"/>
        <w:rPr>
          <w:rFonts w:ascii="Times New Roman" w:hAnsi="Times New Roman" w:eastAsia="黑体"/>
          <w:szCs w:val="21"/>
        </w:rPr>
      </w:pPr>
    </w:p>
    <w:p>
      <w:pPr>
        <w:spacing w:line="520" w:lineRule="exact"/>
        <w:jc w:val="center"/>
        <w:rPr>
          <w:rFonts w:hint="eastAsia" w:ascii="Times New Roman" w:hAnsi="Times New Roman" w:eastAsia="黑体"/>
          <w:sz w:val="36"/>
          <w:szCs w:val="36"/>
        </w:rPr>
      </w:pPr>
      <w:r>
        <w:rPr>
          <w:rFonts w:hint="eastAsia" w:ascii="Times New Roman" w:hAnsi="Times New Roman" w:eastAsia="方正小标宋_GBK"/>
          <w:sz w:val="36"/>
          <w:szCs w:val="36"/>
        </w:rPr>
        <w:t>事业单位公开定向招聘选调人员专项经费</w:t>
      </w:r>
    </w:p>
    <w:p>
      <w:pPr>
        <w:spacing w:line="520" w:lineRule="exact"/>
        <w:jc w:val="center"/>
        <w:rPr>
          <w:rFonts w:ascii="Times New Roman" w:hAnsi="Times New Roman" w:eastAsia="方正小标宋_GBK"/>
          <w:sz w:val="30"/>
          <w:szCs w:val="30"/>
        </w:rPr>
      </w:pPr>
      <w:r>
        <w:rPr>
          <w:rFonts w:ascii="Times New Roman" w:hAnsi="Times New Roman" w:eastAsia="方正小标宋_GBK"/>
          <w:sz w:val="36"/>
          <w:szCs w:val="36"/>
        </w:rPr>
        <w:t>项目支出绩效自评报告</w:t>
      </w:r>
    </w:p>
    <w:p>
      <w:pPr>
        <w:spacing w:line="520" w:lineRule="exact"/>
        <w:ind w:firstLine="420" w:firstLineChars="200"/>
        <w:jc w:val="center"/>
        <w:rPr>
          <w:rFonts w:ascii="Times New Roman" w:hAnsi="Times New Roman" w:eastAsia="黑体"/>
          <w:szCs w:val="21"/>
        </w:rPr>
      </w:pP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Times New Roman" w:eastAsia="黑体"/>
          <w:sz w:val="28"/>
          <w:szCs w:val="28"/>
        </w:rPr>
        <w:t>一、项目基本情况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b/>
          <w:sz w:val="28"/>
          <w:szCs w:val="28"/>
        </w:rPr>
      </w:pPr>
      <w:r>
        <w:rPr>
          <w:rFonts w:ascii="Times New Roman" w:hAnsi="Times New Roman" w:eastAsia="楷体"/>
          <w:sz w:val="28"/>
          <w:szCs w:val="28"/>
        </w:rPr>
        <w:t>（一）</w:t>
      </w:r>
      <w:r>
        <w:rPr>
          <w:rFonts w:hint="eastAsia" w:ascii="Times New Roman" w:hAnsi="Times New Roman" w:eastAsia="楷体"/>
          <w:sz w:val="28"/>
          <w:szCs w:val="28"/>
          <w:lang w:val="en-US" w:eastAsia="zh-CN"/>
        </w:rPr>
        <w:t>项目</w:t>
      </w:r>
      <w:r>
        <w:rPr>
          <w:rFonts w:ascii="Times New Roman" w:hAnsi="Times New Roman" w:eastAsia="仿宋_GB2312"/>
          <w:b/>
          <w:sz w:val="28"/>
          <w:szCs w:val="28"/>
        </w:rPr>
        <w:t>立项背景</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为认真贯彻落实科学发展观，推进事业单位人事制度改革，坚持德才兼备的用人标准，规范事业单位招聘行为，加强事业单位人才队伍建设，增强事业单位活力，不断促进事业单位人事管理的科学化、制度化和规范化。</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楷体"/>
          <w:sz w:val="28"/>
          <w:szCs w:val="28"/>
          <w:lang w:val="en-US" w:eastAsia="zh-CN"/>
        </w:rPr>
      </w:pPr>
      <w:r>
        <w:rPr>
          <w:rFonts w:hint="eastAsia" w:ascii="Times New Roman" w:hAnsi="Times New Roman" w:eastAsia="楷体"/>
          <w:sz w:val="28"/>
          <w:szCs w:val="28"/>
          <w:lang w:val="en-US" w:eastAsia="zh-CN"/>
        </w:rPr>
        <w:t>（二）项目实施情况</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事业单位公开定向招聘选调人员工作</w:t>
      </w:r>
      <w:r>
        <w:rPr>
          <w:rFonts w:ascii="Times New Roman" w:hAnsi="Times New Roman" w:eastAsia="仿宋_GB2312"/>
          <w:sz w:val="28"/>
          <w:szCs w:val="28"/>
        </w:rPr>
        <w:t>是盘龙区人力资源和社会保障局按照国家、省、市关于事业单位公开招聘、公开选调工作人员的相关规定，根据区属各事业单位的岗位需求情况，负责组织实施的全区事业单位工作人员补充工作</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于2022年8月13日举行事业单位面试工作。该项目预算金额712,000.00元，共支出经费688,000.00元，预算执行率</w:t>
      </w:r>
      <w:r>
        <w:rPr>
          <w:rFonts w:hint="eastAsia" w:ascii="Times New Roman" w:hAnsi="Times New Roman" w:eastAsia="仿宋_GB2312"/>
          <w:sz w:val="28"/>
          <w:szCs w:val="28"/>
          <w:lang w:val="en-US" w:eastAsia="zh-CN"/>
        </w:rPr>
        <w:t>96.63</w:t>
      </w:r>
      <w:r>
        <w:rPr>
          <w:rFonts w:hint="eastAsia" w:ascii="Times New Roman" w:hAnsi="Times New Roman" w:eastAsia="仿宋_GB2312"/>
          <w:sz w:val="28"/>
          <w:szCs w:val="28"/>
        </w:rPr>
        <w:t>%。</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楷体"/>
          <w:sz w:val="28"/>
          <w:szCs w:val="28"/>
          <w:lang w:val="en-US" w:eastAsia="zh-CN"/>
        </w:rPr>
      </w:pPr>
      <w:r>
        <w:rPr>
          <w:rFonts w:hint="eastAsia" w:ascii="Times New Roman" w:hAnsi="Times New Roman" w:eastAsia="楷体"/>
          <w:sz w:val="28"/>
          <w:szCs w:val="28"/>
          <w:lang w:val="en-US" w:eastAsia="zh-CN"/>
        </w:rPr>
        <w:t>（三）资金来源及使用情况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bookmarkStart w:id="0" w:name="_Hlk100761132"/>
      <w:r>
        <w:rPr>
          <w:rFonts w:hint="eastAsia" w:ascii="Times New Roman" w:hAnsi="Times New Roman" w:eastAsia="仿宋_GB2312"/>
          <w:sz w:val="28"/>
          <w:szCs w:val="28"/>
        </w:rPr>
        <w:t>该项目预算金额712,000.00元，共支出经费688,000.00元，预算执行率</w:t>
      </w:r>
      <w:r>
        <w:rPr>
          <w:rFonts w:hint="eastAsia" w:ascii="Times New Roman" w:hAnsi="Times New Roman" w:eastAsia="仿宋_GB2312"/>
          <w:sz w:val="28"/>
          <w:szCs w:val="28"/>
          <w:lang w:val="en-US" w:eastAsia="zh-CN"/>
        </w:rPr>
        <w:t>96.63</w:t>
      </w:r>
      <w:r>
        <w:rPr>
          <w:rFonts w:hint="eastAsia" w:ascii="Times New Roman" w:hAnsi="Times New Roman" w:eastAsia="仿宋_GB2312"/>
          <w:sz w:val="28"/>
          <w:szCs w:val="28"/>
        </w:rPr>
        <w:t>%</w:t>
      </w:r>
      <w:r>
        <w:rPr>
          <w:rFonts w:hint="eastAsia" w:ascii="Times New Roman" w:hAnsi="Times New Roman" w:eastAsia="仿宋_GB2312"/>
          <w:sz w:val="28"/>
          <w:szCs w:val="28"/>
          <w:lang w:eastAsia="zh-CN"/>
        </w:rPr>
        <w:t>，</w:t>
      </w:r>
      <w:r>
        <w:rPr>
          <w:rFonts w:ascii="Times New Roman" w:hAnsi="Times New Roman" w:eastAsia="仿宋_GB2312"/>
          <w:sz w:val="28"/>
          <w:szCs w:val="28"/>
        </w:rPr>
        <w:t>由区财政承担。</w:t>
      </w:r>
    </w:p>
    <w:bookmarkEnd w:id="0"/>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楷体"/>
          <w:sz w:val="28"/>
          <w:szCs w:val="28"/>
          <w:lang w:val="en-US" w:eastAsia="zh-CN"/>
        </w:rPr>
      </w:pPr>
      <w:r>
        <w:rPr>
          <w:rFonts w:hint="eastAsia" w:ascii="Times New Roman" w:hAnsi="Times New Roman" w:eastAsia="楷体"/>
          <w:sz w:val="28"/>
          <w:szCs w:val="28"/>
          <w:lang w:val="en-US" w:eastAsia="zh-CN"/>
        </w:rPr>
        <w:t>（四）项目绩效目标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1.总目标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发挥财政</w:t>
      </w:r>
      <w:r>
        <w:rPr>
          <w:rFonts w:hint="eastAsia" w:ascii="Times New Roman" w:hAnsi="Times New Roman" w:eastAsia="仿宋_GB2312"/>
          <w:sz w:val="28"/>
          <w:szCs w:val="28"/>
          <w:lang w:val="en-US" w:eastAsia="zh-CN"/>
        </w:rPr>
        <w:t>资金</w:t>
      </w:r>
      <w:r>
        <w:rPr>
          <w:rFonts w:ascii="Times New Roman" w:hAnsi="Times New Roman" w:eastAsia="仿宋_GB2312"/>
          <w:sz w:val="28"/>
          <w:szCs w:val="28"/>
        </w:rPr>
        <w:t>的最大效益，顺利完成全区事业单位人员的年度</w:t>
      </w:r>
      <w:r>
        <w:rPr>
          <w:rFonts w:hint="eastAsia" w:ascii="Times New Roman" w:hAnsi="Times New Roman" w:eastAsia="仿宋_GB2312"/>
          <w:sz w:val="28"/>
          <w:szCs w:val="28"/>
        </w:rPr>
        <w:t>选调</w:t>
      </w:r>
      <w:r>
        <w:rPr>
          <w:rFonts w:ascii="Times New Roman" w:hAnsi="Times New Roman" w:eastAsia="仿宋_GB2312"/>
          <w:sz w:val="28"/>
          <w:szCs w:val="28"/>
        </w:rPr>
        <w:t>工作，为辖区各事业单位选聘德才兼备的工作人员，增强队伍活力，不断促进事业单位人事管理的科学化、制度化和规范化。</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2.年度目标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顺利完成政府交办的</w:t>
      </w:r>
      <w:r>
        <w:rPr>
          <w:rFonts w:hint="eastAsia" w:ascii="Times New Roman" w:hAnsi="Times New Roman" w:eastAsia="仿宋_GB2312"/>
          <w:sz w:val="28"/>
          <w:szCs w:val="28"/>
        </w:rPr>
        <w:t>选调工作</w:t>
      </w:r>
      <w:r>
        <w:rPr>
          <w:rFonts w:ascii="Times New Roman" w:hAnsi="Times New Roman" w:eastAsia="仿宋_GB2312"/>
          <w:sz w:val="28"/>
          <w:szCs w:val="28"/>
        </w:rPr>
        <w:t>计划，补充我区事业单位人员缺口，</w:t>
      </w:r>
      <w:r>
        <w:rPr>
          <w:rFonts w:hint="eastAsia" w:ascii="Times New Roman" w:hAnsi="Times New Roman" w:eastAsia="仿宋_GB2312"/>
          <w:sz w:val="28"/>
          <w:szCs w:val="28"/>
        </w:rPr>
        <w:t>2022年公开招聘200人，预计需要712,000.00元。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二、绩效评价工作情况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楷体"/>
          <w:sz w:val="28"/>
          <w:szCs w:val="28"/>
        </w:rPr>
      </w:pPr>
      <w:r>
        <w:rPr>
          <w:rFonts w:ascii="Times New Roman" w:hAnsi="楷体" w:eastAsia="楷体"/>
          <w:sz w:val="28"/>
          <w:szCs w:val="28"/>
        </w:rPr>
        <w:t>（一）绩效评价目的</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楷体" w:eastAsia="楷体"/>
          <w:sz w:val="28"/>
          <w:szCs w:val="28"/>
        </w:rPr>
      </w:pPr>
      <w:r>
        <w:rPr>
          <w:rFonts w:hint="eastAsia" w:ascii="Times New Roman" w:hAnsi="楷体" w:eastAsia="楷体"/>
          <w:sz w:val="28"/>
          <w:szCs w:val="28"/>
          <w:lang w:eastAsia="zh-CN"/>
        </w:rPr>
        <w:t>（</w:t>
      </w:r>
      <w:r>
        <w:rPr>
          <w:rFonts w:hint="eastAsia" w:ascii="Times New Roman" w:hAnsi="楷体" w:eastAsia="楷体"/>
          <w:sz w:val="28"/>
          <w:szCs w:val="28"/>
          <w:lang w:val="en-US" w:eastAsia="zh-CN"/>
        </w:rPr>
        <w:t>二</w:t>
      </w:r>
      <w:r>
        <w:rPr>
          <w:rFonts w:hint="eastAsia" w:ascii="Times New Roman" w:hAnsi="楷体" w:eastAsia="楷体"/>
          <w:sz w:val="28"/>
          <w:szCs w:val="28"/>
          <w:lang w:eastAsia="zh-CN"/>
        </w:rPr>
        <w:t>）</w:t>
      </w:r>
      <w:r>
        <w:rPr>
          <w:rFonts w:ascii="Times New Roman" w:hAnsi="楷体" w:eastAsia="楷体"/>
          <w:sz w:val="28"/>
          <w:szCs w:val="28"/>
        </w:rPr>
        <w:t>绩效评价工作方案制定过程</w:t>
      </w:r>
      <w:r>
        <w:rPr>
          <w:rFonts w:ascii="Times New Roman" w:hAnsi="楷体" w:eastAsia="楷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bookmarkStart w:id="1" w:name="_Hlk100759182"/>
      <w:r>
        <w:rPr>
          <w:rFonts w:hint="eastAsia" w:ascii="仿宋_GB2312" w:hAnsi="楷体" w:eastAsia="仿宋_GB2312"/>
          <w:sz w:val="28"/>
          <w:szCs w:val="28"/>
        </w:rPr>
        <w:t>从贯彻文件、摸清概况、制定流程等三个方面做好前期准备工作，厘清绩效自评工作总体思路，扎实打好自评基础工作。一是研学文件，组织自评组人员认真学习相关政策文件，包括绩效自评工作通知、相关资金管理办法等，吃透文件精神，做到心中有数，手中有尺。二是理清项目情况，与相关业务部门沟通联系，确定部门职责及目标完成情况。三是制定流程，明确具体评价内容、评价方法、工作步骤、人员分工等，提前准备资料清单和问卷调查访谈记录，科学安排，确保高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确保评价结果真实、准确、客观。除细致深入的对各类数据资料进行比对核实、将取得的测算依据与指标值逐项核对外，还对发现的问题进行分析研判，剖析问题原因及财政支出可能存在的风险点，提出进一步完善政策建议，更好地发挥政策效用。</w:t>
      </w:r>
    </w:p>
    <w:bookmarkEnd w:id="1"/>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楷体" w:eastAsia="楷体"/>
          <w:sz w:val="28"/>
          <w:szCs w:val="28"/>
        </w:rPr>
      </w:pPr>
      <w:r>
        <w:rPr>
          <w:rFonts w:hint="eastAsia" w:ascii="Times New Roman" w:hAnsi="楷体" w:eastAsia="楷体"/>
          <w:sz w:val="28"/>
          <w:szCs w:val="28"/>
        </w:rPr>
        <w:t>（三）</w:t>
      </w:r>
      <w:r>
        <w:rPr>
          <w:rFonts w:ascii="Times New Roman" w:hAnsi="楷体" w:eastAsia="楷体"/>
          <w:sz w:val="28"/>
          <w:szCs w:val="28"/>
        </w:rPr>
        <w:t>绩效评价原则</w:t>
      </w:r>
      <w:r>
        <w:rPr>
          <w:rFonts w:hint="eastAsia" w:ascii="Times New Roman" w:hAnsi="楷体" w:eastAsia="楷体"/>
          <w:sz w:val="28"/>
          <w:szCs w:val="28"/>
        </w:rPr>
        <w:t>、</w:t>
      </w:r>
      <w:r>
        <w:rPr>
          <w:rFonts w:ascii="Times New Roman" w:hAnsi="楷体" w:eastAsia="楷体"/>
          <w:sz w:val="28"/>
          <w:szCs w:val="28"/>
        </w:rPr>
        <w:t>评价方法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bookmarkStart w:id="2" w:name="_Hlk100759222"/>
      <w:r>
        <w:rPr>
          <w:rFonts w:hint="eastAsia" w:ascii="仿宋_GB2312" w:hAnsi="楷体" w:eastAsia="仿宋_GB2312"/>
          <w:sz w:val="28"/>
          <w:szCs w:val="28"/>
        </w:rPr>
        <w:t>根据《项目支出绩效评价管理办法》（财预〔2020〕10号）、《云南</w:t>
      </w:r>
      <w:r>
        <w:rPr>
          <w:rFonts w:hint="eastAsia" w:ascii="仿宋_GB2312" w:hAnsi="楷体" w:eastAsia="仿宋_GB2312"/>
          <w:sz w:val="28"/>
          <w:szCs w:val="28"/>
          <w:highlight w:val="none"/>
        </w:rPr>
        <w:t>省省级财政支出预算绩效评价操作规程（试行）》（云财评审〔2016〕39号）、《昆明市盘龙区财政局关于开展2022年度区级预算支出绩效自评工作的通知》（盘财绩〔2023〕14号），本</w:t>
      </w:r>
      <w:r>
        <w:rPr>
          <w:rFonts w:hint="eastAsia" w:ascii="仿宋_GB2312" w:hAnsi="楷体" w:eastAsia="仿宋_GB2312"/>
          <w:sz w:val="28"/>
          <w:szCs w:val="28"/>
        </w:rPr>
        <w:t>次评价指标体系参照“项目支出绩效评价共性指标体系框架”制定，遵循相关性原则、重要性原则、可比性原则、经济性原则和系统性原则。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本次绩效评价采用定量与定性相结合的评价方法，对收集的相关基础资料、各种技术系统取得的经济数据，在归集、整理、分析的基础上，运用资料审阅、分析比较法、公众问卷调查法等，系统、科学地反映项目综合绩效情况。具体评价方式如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（1）审阅资料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对制度、操作规程等资料进行认真审阅，核实相关工作是否按要求完成，评价完成的质量和效果，为评价提供依据；查阅部门整体及项目预算和决算、财务和统计报表、预算执行情况和分析报告等相关文件，分析研究资金管理、资金下达等文件，必要时，请相关人员做出说明，并对需要进一步调查的问题做好记录；检查资金拨付、兑付情况，查看资金收支凭证，关注项目资金是否专款专用、是否存在违规现象等。</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（2）分析比较法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依据资金拨付文件和凭证等，评价资金下拨及兑付情况；依据统计报表、决算报表等资料，对照资金实际完成内容，评价是否严格按照计划进行；依据相关政策文件，评价部门整体绩效管理是否按照相关管理办法执行；通过详细列举分析影响绩效目标实现的内外因素，将绩效目标与实施结果对比分析，评价绩效目标实现程度；将预期效益与实施效果对比分析，结合开展问卷调查和实地访谈，评价项目预期效益实现程度。</w:t>
      </w:r>
    </w:p>
    <w:bookmarkEnd w:id="2"/>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hint="eastAsia" w:ascii="Times New Roman" w:hAnsi="楷体" w:eastAsia="楷体"/>
          <w:sz w:val="28"/>
          <w:szCs w:val="28"/>
          <w:lang w:eastAsia="zh-CN"/>
        </w:rPr>
        <w:t>（</w:t>
      </w:r>
      <w:r>
        <w:rPr>
          <w:rFonts w:hint="eastAsia" w:ascii="Times New Roman" w:hAnsi="楷体" w:eastAsia="楷体"/>
          <w:sz w:val="28"/>
          <w:szCs w:val="28"/>
          <w:lang w:val="en-US" w:eastAsia="zh-CN"/>
        </w:rPr>
        <w:t>四</w:t>
      </w:r>
      <w:r>
        <w:rPr>
          <w:rFonts w:hint="eastAsia" w:ascii="Times New Roman" w:hAnsi="楷体" w:eastAsia="楷体"/>
          <w:sz w:val="28"/>
          <w:szCs w:val="28"/>
          <w:lang w:eastAsia="zh-CN"/>
        </w:rPr>
        <w:t>）</w:t>
      </w:r>
      <w:r>
        <w:rPr>
          <w:rFonts w:ascii="Times New Roman" w:hAnsi="楷体" w:eastAsia="楷体"/>
          <w:sz w:val="28"/>
          <w:szCs w:val="28"/>
        </w:rPr>
        <w:t>绩效评价实施过程</w:t>
      </w:r>
      <w:r>
        <w:rPr>
          <w:rFonts w:ascii="Times New Roman" w:hAnsi="楷体" w:eastAsia="楷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bookmarkStart w:id="3" w:name="_Hlk100759243"/>
      <w:r>
        <w:rPr>
          <w:rFonts w:hint="eastAsia" w:ascii="仿宋_GB2312" w:hAnsi="楷体" w:eastAsia="仿宋_GB2312"/>
          <w:sz w:val="28"/>
          <w:szCs w:val="28"/>
        </w:rPr>
        <w:t>根据绩效评价工作方案的要求进行全方位的绩效评价，运用科学、合理的绩效评价指标、评价标准和评价方法，对财政支出进行客观、公正的评价。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评价过程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（1）前期准备阶段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为进一步提高项目绩效管理质量，根据盘龙区财政局下发的《昆明市盘龙区财政局关于开展2022年度区级预算支出绩效自评工作的通知》（盘财绩〔2023〕14号）明确了本次评价对象就流程。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（2）组织实施阶段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实施评价：根据项目自评的要求，项目成立了部门预算绩效评价工作小组，由负责人，小组成员配合完成，及时布置绩效评价工作，严密分工，明确要求。根据项目预期绩效目标设定的情况，审查有关对应的业务资料；根据项目预算安排情况，审查有关对应的收支财务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（3）报告撰写提交阶段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仿宋_GB2312" w:hAnsi="楷体" w:eastAsia="仿宋_GB2312"/>
          <w:sz w:val="28"/>
          <w:szCs w:val="28"/>
        </w:rPr>
        <w:t>根据业务资料、财务资料，对履职效益和质量做出评判，最后相关工作成果由项目负责人汇总、形成评价结论并撰写自评报告，审核上报。</w:t>
      </w:r>
      <w:bookmarkEnd w:id="3"/>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三、评价结论和绩效分析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楷体"/>
          <w:sz w:val="28"/>
          <w:szCs w:val="28"/>
        </w:rPr>
      </w:pPr>
      <w:r>
        <w:rPr>
          <w:rFonts w:ascii="Times New Roman" w:hAnsi="楷体" w:eastAsia="楷体"/>
          <w:sz w:val="28"/>
          <w:szCs w:val="28"/>
        </w:rPr>
        <w:t>（一）评价结论</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1.评价结果</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Cs w:val="21"/>
        </w:rPr>
      </w:pPr>
      <w:r>
        <w:rPr>
          <w:rFonts w:hint="eastAsia" w:ascii="Times New Roman" w:hAnsi="Times New Roman" w:eastAsia="仿宋_GB2312"/>
          <w:sz w:val="28"/>
          <w:szCs w:val="28"/>
        </w:rPr>
        <w:t>事业单位公开定向招聘选调人员</w:t>
      </w:r>
      <w:r>
        <w:rPr>
          <w:rFonts w:hint="eastAsia" w:ascii="Times New Roman" w:hAnsi="Times New Roman" w:eastAsia="仿宋_GB2312"/>
          <w:sz w:val="28"/>
          <w:szCs w:val="28"/>
          <w:lang w:val="en-US" w:eastAsia="zh-CN"/>
        </w:rPr>
        <w:t>专</w:t>
      </w:r>
      <w:bookmarkStart w:id="6" w:name="_GoBack"/>
      <w:bookmarkEnd w:id="6"/>
      <w:r>
        <w:rPr>
          <w:rFonts w:hint="eastAsia" w:ascii="Times New Roman" w:hAnsi="Times New Roman" w:eastAsia="仿宋_GB2312"/>
          <w:sz w:val="28"/>
          <w:szCs w:val="28"/>
          <w:lang w:val="en-US" w:eastAsia="zh-CN"/>
        </w:rPr>
        <w:t>项经费</w:t>
      </w:r>
      <w:r>
        <w:rPr>
          <w:rFonts w:hint="eastAsia" w:ascii="Times New Roman" w:hAnsi="Times New Roman" w:eastAsia="仿宋_GB2312"/>
          <w:sz w:val="28"/>
          <w:szCs w:val="28"/>
        </w:rPr>
        <w:t>工作</w:t>
      </w:r>
      <w:r>
        <w:rPr>
          <w:rFonts w:ascii="Times New Roman" w:hAnsi="Times New Roman" w:eastAsia="仿宋_GB2312"/>
          <w:sz w:val="28"/>
          <w:szCs w:val="28"/>
        </w:rPr>
        <w:t>坚持德才兼备的用人标准，规范事业单位招聘</w:t>
      </w:r>
      <w:r>
        <w:rPr>
          <w:rFonts w:hint="eastAsia" w:ascii="Times New Roman" w:hAnsi="Times New Roman" w:eastAsia="仿宋_GB2312"/>
          <w:sz w:val="28"/>
          <w:szCs w:val="28"/>
        </w:rPr>
        <w:t>和选调</w:t>
      </w:r>
      <w:r>
        <w:rPr>
          <w:rFonts w:ascii="Times New Roman" w:hAnsi="Times New Roman" w:eastAsia="仿宋_GB2312"/>
          <w:sz w:val="28"/>
          <w:szCs w:val="28"/>
        </w:rPr>
        <w:t>行为，不断促进事业单位人事管理的科学化、制度化和规范化，加强事业单位人才队伍建设，增强事业单位人才活力。</w:t>
      </w:r>
      <w:bookmarkStart w:id="4" w:name="_Hlk100759299"/>
      <w:r>
        <w:rPr>
          <w:rFonts w:hint="eastAsia" w:ascii="Times New Roman" w:hAnsi="Times New Roman" w:eastAsia="仿宋_GB2312"/>
          <w:sz w:val="28"/>
          <w:szCs w:val="28"/>
        </w:rPr>
        <w:t>事业单位公开定向招聘选调人员</w:t>
      </w:r>
      <w:r>
        <w:rPr>
          <w:rFonts w:hint="eastAsia" w:ascii="Times New Roman" w:hAnsi="Times New Roman" w:eastAsia="仿宋_GB2312"/>
          <w:sz w:val="28"/>
          <w:szCs w:val="28"/>
          <w:lang w:val="en-US" w:eastAsia="zh-CN"/>
        </w:rPr>
        <w:t>专项经费</w:t>
      </w:r>
      <w:r>
        <w:rPr>
          <w:rFonts w:hint="eastAsia" w:ascii="Times New Roman" w:hAnsi="Times New Roman" w:eastAsia="仿宋_GB2312"/>
          <w:sz w:val="28"/>
          <w:szCs w:val="28"/>
        </w:rPr>
        <w:t>项目绩效评价得分为</w:t>
      </w:r>
      <w:r>
        <w:rPr>
          <w:rFonts w:hint="eastAsia" w:ascii="Times New Roman" w:hAnsi="Times New Roman" w:eastAsia="仿宋_GB2312"/>
          <w:sz w:val="28"/>
          <w:szCs w:val="28"/>
          <w:highlight w:val="none"/>
        </w:rPr>
        <w:t>9</w:t>
      </w:r>
      <w:r>
        <w:rPr>
          <w:rFonts w:hint="eastAsia" w:ascii="Times New Roman" w:hAnsi="Times New Roman" w:eastAsia="仿宋_GB2312"/>
          <w:sz w:val="28"/>
          <w:szCs w:val="28"/>
          <w:highlight w:val="none"/>
          <w:lang w:val="en-US" w:eastAsia="zh-CN"/>
        </w:rPr>
        <w:t>8</w:t>
      </w:r>
      <w:r>
        <w:rPr>
          <w:rFonts w:hint="eastAsia" w:ascii="Times New Roman" w:hAnsi="Times New Roman" w:eastAsia="仿宋_GB2312"/>
          <w:sz w:val="28"/>
          <w:szCs w:val="28"/>
          <w:highlight w:val="none"/>
        </w:rPr>
        <w:t>分，</w:t>
      </w:r>
      <w:r>
        <w:rPr>
          <w:rFonts w:hint="eastAsia" w:ascii="Times New Roman" w:hAnsi="Times New Roman" w:eastAsia="仿宋_GB2312"/>
          <w:sz w:val="28"/>
          <w:szCs w:val="28"/>
        </w:rPr>
        <w:t>评价等级为“优”。一级指标具体得分情况详见下表：</w:t>
      </w:r>
    </w:p>
    <w:tbl>
      <w:tblPr>
        <w:tblStyle w:val="8"/>
        <w:tblW w:w="8222" w:type="dxa"/>
        <w:tblInd w:w="0" w:type="dxa"/>
        <w:tblLayout w:type="fixed"/>
        <w:tblCellMar>
          <w:top w:w="0" w:type="dxa"/>
          <w:left w:w="108" w:type="dxa"/>
          <w:bottom w:w="0" w:type="dxa"/>
          <w:right w:w="108" w:type="dxa"/>
        </w:tblCellMar>
      </w:tblPr>
      <w:tblGrid>
        <w:gridCol w:w="2127"/>
        <w:gridCol w:w="2126"/>
        <w:gridCol w:w="2126"/>
        <w:gridCol w:w="1843"/>
      </w:tblGrid>
      <w:tr>
        <w:tblPrEx>
          <w:tblLayout w:type="fixed"/>
          <w:tblCellMar>
            <w:top w:w="0" w:type="dxa"/>
            <w:left w:w="108" w:type="dxa"/>
            <w:bottom w:w="0" w:type="dxa"/>
            <w:right w:w="108" w:type="dxa"/>
          </w:tblCellMar>
        </w:tblPrEx>
        <w:trPr>
          <w:trHeight w:val="640" w:hRule="atLeast"/>
        </w:trPr>
        <w:tc>
          <w:tcPr>
            <w:tcW w:w="8222" w:type="dxa"/>
            <w:gridSpan w:val="4"/>
            <w:tcBorders>
              <w:top w:val="nil"/>
              <w:left w:val="nil"/>
              <w:bottom w:val="nil"/>
              <w:right w:val="nil"/>
            </w:tcBorders>
            <w:shd w:val="clear" w:color="auto" w:fill="auto"/>
            <w:noWrap/>
            <w:vAlign w:val="center"/>
          </w:tcPr>
          <w:p>
            <w:pPr>
              <w:jc w:val="center"/>
              <w:rPr>
                <w:rFonts w:ascii="仿宋" w:hAnsi="仿宋" w:eastAsia="仿宋"/>
                <w:szCs w:val="32"/>
              </w:rPr>
            </w:pPr>
            <w:r>
              <w:rPr>
                <w:rFonts w:hint="eastAsia" w:ascii="仿宋" w:hAnsi="仿宋" w:eastAsia="仿宋"/>
                <w:szCs w:val="32"/>
              </w:rPr>
              <w:t>绩效评价得分情况表</w:t>
            </w:r>
          </w:p>
        </w:tc>
      </w:tr>
      <w:tr>
        <w:tblPrEx>
          <w:tblLayout w:type="fixed"/>
          <w:tblCellMar>
            <w:top w:w="0" w:type="dxa"/>
            <w:left w:w="108" w:type="dxa"/>
            <w:bottom w:w="0" w:type="dxa"/>
            <w:right w:w="108" w:type="dxa"/>
          </w:tblCellMar>
        </w:tblPrEx>
        <w:trPr>
          <w:trHeight w:val="28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一级指标</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指标分值</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评价得分</w:t>
            </w: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得分率</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项目决策</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18</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90.00%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项目管理</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hint="default" w:ascii="仿宋" w:hAnsi="仿宋" w:eastAsia="仿宋"/>
                <w:szCs w:val="32"/>
                <w:lang w:val="en-US" w:eastAsia="zh-CN"/>
              </w:rPr>
            </w:pPr>
            <w:r>
              <w:rPr>
                <w:rFonts w:hint="eastAsia" w:ascii="仿宋" w:hAnsi="仿宋" w:eastAsia="仿宋"/>
                <w:szCs w:val="32"/>
                <w:lang w:val="en-US" w:eastAsia="zh-CN"/>
              </w:rPr>
              <w:t>20</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hint="eastAsia" w:ascii="仿宋" w:hAnsi="仿宋" w:eastAsia="仿宋"/>
                <w:szCs w:val="32"/>
                <w:lang w:val="en-US" w:eastAsia="zh-CN"/>
              </w:rPr>
              <w:t>100</w:t>
            </w:r>
            <w:r>
              <w:rPr>
                <w:rFonts w:ascii="仿宋" w:hAnsi="仿宋" w:eastAsia="仿宋"/>
                <w:szCs w:val="32"/>
              </w:rPr>
              <w:t>.00%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项目绩效</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w:t>
            </w:r>
            <w:r>
              <w:rPr>
                <w:rFonts w:hint="eastAsia" w:ascii="仿宋" w:hAnsi="仿宋" w:eastAsia="仿宋"/>
                <w:szCs w:val="32"/>
              </w:rPr>
              <w:t>.</w:t>
            </w:r>
            <w:r>
              <w:rPr>
                <w:rFonts w:ascii="仿宋" w:hAnsi="仿宋" w:eastAsia="仿宋"/>
                <w:szCs w:val="32"/>
              </w:rPr>
              <w:t>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合 计</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w:t>
            </w:r>
          </w:p>
        </w:tc>
        <w:tc>
          <w:tcPr>
            <w:tcW w:w="2126" w:type="dxa"/>
            <w:tcBorders>
              <w:top w:val="nil"/>
              <w:left w:val="nil"/>
              <w:bottom w:val="single" w:color="auto" w:sz="4" w:space="0"/>
              <w:right w:val="single" w:color="auto" w:sz="4" w:space="0"/>
            </w:tcBorders>
            <w:shd w:val="clear" w:color="auto" w:fill="auto"/>
          </w:tcPr>
          <w:p>
            <w:pPr>
              <w:jc w:val="center"/>
              <w:rPr>
                <w:rFonts w:hint="eastAsia" w:ascii="仿宋" w:hAnsi="仿宋" w:eastAsia="仿宋"/>
                <w:szCs w:val="32"/>
                <w:lang w:val="en-US" w:eastAsia="zh-CN"/>
              </w:rPr>
            </w:pPr>
            <w:r>
              <w:rPr>
                <w:rFonts w:ascii="仿宋" w:hAnsi="仿宋" w:eastAsia="仿宋"/>
                <w:szCs w:val="32"/>
              </w:rPr>
              <w:t>9</w:t>
            </w:r>
            <w:r>
              <w:rPr>
                <w:rFonts w:hint="eastAsia" w:ascii="仿宋" w:hAnsi="仿宋" w:eastAsia="仿宋"/>
                <w:szCs w:val="32"/>
                <w:lang w:val="en-US" w:eastAsia="zh-CN"/>
              </w:rPr>
              <w:t>8</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w:t>
            </w:r>
            <w:r>
              <w:rPr>
                <w:rFonts w:hint="eastAsia" w:ascii="仿宋" w:hAnsi="仿宋" w:eastAsia="仿宋"/>
                <w:szCs w:val="32"/>
                <w:lang w:val="en-US" w:eastAsia="zh-CN"/>
              </w:rPr>
              <w:t>8</w:t>
            </w:r>
            <w:r>
              <w:rPr>
                <w:rFonts w:ascii="仿宋" w:hAnsi="仿宋" w:eastAsia="仿宋"/>
                <w:szCs w:val="32"/>
              </w:rPr>
              <w:t>.00%</w:t>
            </w:r>
          </w:p>
        </w:tc>
      </w:tr>
      <w:bookmarkEnd w:id="4"/>
    </w:tbl>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2.主要绩效。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完成2022年度事业单位公开招聘的笔试和面试工作。</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楷体" w:eastAsia="楷体"/>
          <w:sz w:val="28"/>
          <w:szCs w:val="28"/>
        </w:rPr>
      </w:pPr>
      <w:r>
        <w:rPr>
          <w:rFonts w:ascii="Times New Roman" w:hAnsi="楷体" w:eastAsia="楷体"/>
          <w:sz w:val="28"/>
          <w:szCs w:val="28"/>
        </w:rPr>
        <w:t>（二）具体绩效分析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通过开展绩效自评工作，全面了解项目支出预算资金的执行、管理使用情况，以及取得的成绩和综合效果，促使项目组树立责任意识、绩效意识及风险控制意识，进一步加强预算支出及项目管理，保证财政资金管理的规范性、使用的安全性和有效性，提高财政专项资金的使用效益和管理水平。通过开展绩效自评工作，进一步提高预算执行中基础数据的准确性、人员经费的规范性、公用经费的合规性、项目经费的有效性和内控制度的完备性。</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（1）项目决策方面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在项目决策部分分别对项目立项、项目目标指标进行评价。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项目立项方面：与部门中长期规划目标与部门中长期目标适应，立项依据充分，立项程序规范。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项目目标方面：绩效目标设定合理、明确，指标细化量化，与项目目标匹配。</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（2）项目管理方面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在项目管理部分分别对投入管理、财务管理</w:t>
      </w:r>
      <w:r>
        <w:rPr>
          <w:rFonts w:hint="eastAsia" w:ascii="Times New Roman" w:hAnsi="仿宋_GB2312" w:eastAsia="仿宋_GB2312"/>
          <w:sz w:val="28"/>
          <w:szCs w:val="28"/>
          <w:lang w:eastAsia="zh-CN"/>
        </w:rPr>
        <w:t>、</w:t>
      </w:r>
      <w:r>
        <w:rPr>
          <w:rFonts w:hint="eastAsia" w:ascii="Times New Roman" w:hAnsi="仿宋_GB2312" w:eastAsia="仿宋_GB2312"/>
          <w:sz w:val="28"/>
          <w:szCs w:val="28"/>
        </w:rPr>
        <w:t>项目实施指标进行评价。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投入管理方面：预算编制合理，项目支出预算执行率控制较好；预算调整均根据年中预算实际执行情况及时合规进行预算调整。</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财务管理方面：财务管理制度健全，部门使用预算资金均符合相关财务管理制度的规定。</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项目实施方面：项目管理制度健全，且按照项目管理制度有效执行，政府采购程序规范。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（3）项目绩效方面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在项目绩效部分分别对项目产出、项目效益指标进行评价。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产出方面：一是完成2022年度事业单位公开招聘的笔试和面试工作。我区事业单位2022年计划公开招聘事业单位工作人员109人，经笔试、面试、体检等环节，实际招聘98人，目前93人已办理聘用手续正式上岗，5人因体检复检或延期体检问题处理中。二是组织开展云南省考试录用公务员笔试盘龙考区考务工作，考区设7个考点220个考场，6600名考生参加考试，通过精心组织、周密安排、严格程序，圆满完成了考务工作。</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项目效益方面：建立招聘相关台账资料，对加强事业单位人才队伍建设，不断增强事业单位人才活力</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四、成本效益分析。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202</w:t>
      </w:r>
      <w:r>
        <w:rPr>
          <w:rFonts w:hint="eastAsia" w:ascii="Times New Roman" w:hAnsi="Times New Roman" w:eastAsia="仿宋_GB2312"/>
          <w:sz w:val="28"/>
          <w:szCs w:val="28"/>
          <w:lang w:val="en-US" w:eastAsia="zh-CN"/>
        </w:rPr>
        <w:t>2</w:t>
      </w:r>
      <w:r>
        <w:rPr>
          <w:rFonts w:ascii="Times New Roman" w:hAnsi="Times New Roman" w:eastAsia="仿宋_GB2312"/>
          <w:sz w:val="28"/>
          <w:szCs w:val="28"/>
        </w:rPr>
        <w:t>年该项所有资金实行专款专用。项目支出均有相关的授权审批，资金拨付严格审批程序，使用规范，会计核算结果真实、准确。此次绩效评价过程中未发现有截留、挤占或挪用项目资金的情况。</w:t>
      </w:r>
      <w:r>
        <w:rPr>
          <w:rFonts w:hint="eastAsia" w:ascii="Times New Roman" w:hAnsi="Times New Roman" w:eastAsia="仿宋_GB2312"/>
          <w:sz w:val="28"/>
          <w:szCs w:val="28"/>
          <w:lang w:val="en-US" w:eastAsia="zh-CN"/>
        </w:rPr>
        <w:t>顺利</w:t>
      </w:r>
      <w:r>
        <w:rPr>
          <w:rFonts w:hint="eastAsia" w:ascii="Times New Roman" w:hAnsi="Times New Roman" w:eastAsia="仿宋_GB2312"/>
          <w:sz w:val="28"/>
          <w:szCs w:val="28"/>
        </w:rPr>
        <w:t>完成2022年度事业单位公开招聘的笔试和面试工作</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聘用后将</w:t>
      </w:r>
      <w:r>
        <w:rPr>
          <w:rFonts w:ascii="Times New Roman" w:hAnsi="Times New Roman" w:eastAsia="仿宋_GB2312"/>
          <w:sz w:val="28"/>
          <w:szCs w:val="28"/>
        </w:rPr>
        <w:t>逐步提高我区人才队伍人员素质。</w:t>
      </w:r>
      <w:r>
        <w:rPr>
          <w:rFonts w:hint="eastAsia" w:ascii="Times New Roman" w:hAnsi="Times New Roman" w:eastAsia="仿宋_GB2312"/>
          <w:sz w:val="28"/>
          <w:szCs w:val="28"/>
        </w:rPr>
        <w:t>项目支出委托业务费688,000.00元。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五、主要经验及做法、存在的问题和建议</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bookmarkStart w:id="5" w:name="_Hlk100761459"/>
      <w:r>
        <w:rPr>
          <w:rFonts w:hint="eastAsia" w:ascii="Times New Roman" w:hAnsi="Times New Roman" w:eastAsia="仿宋_GB2312"/>
          <w:sz w:val="28"/>
          <w:szCs w:val="28"/>
        </w:rPr>
        <w:t>根据《云南省事业单位公开招聘工作人员办法》（云人社发〔2016〕182号）和《昆明市人民政府办公厅关于印发昆明市事业单位公开招聘人员和公开选调工作人员两个办法的通知》（昆政办〔2008〕80号）的通知要求，202</w:t>
      </w: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年</w:t>
      </w:r>
      <w:r>
        <w:rPr>
          <w:rFonts w:hint="eastAsia" w:ascii="Times New Roman" w:hAnsi="Times New Roman" w:eastAsia="仿宋_GB2312"/>
          <w:sz w:val="28"/>
          <w:szCs w:val="28"/>
          <w:lang w:val="en-US" w:eastAsia="zh-CN"/>
        </w:rPr>
        <w:t>预计</w:t>
      </w:r>
      <w:r>
        <w:rPr>
          <w:rFonts w:hint="eastAsia" w:ascii="Times New Roman" w:hAnsi="Times New Roman" w:eastAsia="仿宋_GB2312"/>
          <w:sz w:val="28"/>
          <w:szCs w:val="28"/>
        </w:rPr>
        <w:t>公开招聘200人，需要712</w:t>
      </w:r>
      <w:r>
        <w:rPr>
          <w:rFonts w:hint="eastAsia" w:ascii="Times New Roman" w:hAnsi="Times New Roman" w:eastAsia="仿宋_GB2312"/>
          <w:sz w:val="28"/>
          <w:szCs w:val="28"/>
          <w:lang w:val="en-US" w:eastAsia="zh-CN"/>
        </w:rPr>
        <w:t>,</w:t>
      </w:r>
      <w:r>
        <w:rPr>
          <w:rFonts w:hint="eastAsia" w:ascii="Times New Roman" w:hAnsi="Times New Roman" w:eastAsia="仿宋_GB2312"/>
          <w:sz w:val="28"/>
          <w:szCs w:val="28"/>
        </w:rPr>
        <w:t>000</w:t>
      </w:r>
      <w:r>
        <w:rPr>
          <w:rFonts w:hint="eastAsia" w:ascii="Times New Roman" w:hAnsi="Times New Roman" w:eastAsia="仿宋_GB2312"/>
          <w:sz w:val="28"/>
          <w:szCs w:val="28"/>
          <w:lang w:val="en-US" w:eastAsia="zh-CN"/>
        </w:rPr>
        <w:t>.00</w:t>
      </w:r>
      <w:r>
        <w:rPr>
          <w:rFonts w:hint="eastAsia" w:ascii="Times New Roman" w:hAnsi="Times New Roman" w:eastAsia="仿宋_GB2312"/>
          <w:sz w:val="28"/>
          <w:szCs w:val="28"/>
        </w:rPr>
        <w:t>元</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因省人事考试院命题机构命题和制卷费用没有核算完毕，导致无法完全支付</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highlight w:val="none"/>
          <w:lang w:val="en-US" w:eastAsia="zh-CN"/>
        </w:rPr>
        <w:t>后续将会完成结算</w:t>
      </w:r>
      <w:r>
        <w:rPr>
          <w:rFonts w:hint="eastAsia" w:ascii="Times New Roman" w:hAnsi="Times New Roman" w:eastAsia="仿宋_GB2312"/>
          <w:sz w:val="28"/>
          <w:szCs w:val="28"/>
          <w:highlight w:val="none"/>
        </w:rPr>
        <w:t>。</w:t>
      </w:r>
    </w:p>
    <w:bookmarkEnd w:id="5"/>
    <w:p>
      <w:pPr>
        <w:spacing w:line="440" w:lineRule="exact"/>
        <w:ind w:firstLine="560" w:firstLineChars="200"/>
        <w:rPr>
          <w:rFonts w:ascii="Times New Roman" w:hAnsi="Times New Roman" w:eastAsia="仿宋_GB2312"/>
          <w:sz w:val="28"/>
          <w:szCs w:val="28"/>
        </w:rPr>
      </w:pPr>
    </w:p>
    <w:p>
      <w:pPr>
        <w:spacing w:line="440" w:lineRule="exact"/>
        <w:ind w:firstLine="560" w:firstLineChars="200"/>
        <w:rPr>
          <w:rFonts w:ascii="Times New Roman" w:hAnsi="Times New Roman" w:eastAsia="仿宋_GB2312"/>
          <w:sz w:val="28"/>
          <w:szCs w:val="28"/>
        </w:rPr>
      </w:pPr>
    </w:p>
    <w:p>
      <w:pPr>
        <w:spacing w:line="440" w:lineRule="exact"/>
        <w:jc w:val="center"/>
        <w:rPr>
          <w:rFonts w:ascii="Times New Roman" w:hAnsi="Times New Roman" w:eastAsia="方正小标宋_GBK"/>
          <w:sz w:val="28"/>
          <w:szCs w:val="28"/>
        </w:rPr>
      </w:pPr>
      <w:r>
        <w:rPr>
          <w:rFonts w:ascii="Times New Roman" w:hAnsi="Times New Roman" w:eastAsia="方正小标宋_GBK"/>
          <w:sz w:val="28"/>
          <w:szCs w:val="28"/>
        </w:rPr>
        <w:t>绩效评价报告正文后附以下佐证材料</w:t>
      </w:r>
    </w:p>
    <w:p>
      <w:pPr>
        <w:spacing w:line="440" w:lineRule="exact"/>
        <w:jc w:val="center"/>
        <w:rPr>
          <w:rFonts w:ascii="Times New Roman" w:hAnsi="Times New Roman" w:eastAsia="方正小标宋_GBK"/>
          <w:sz w:val="28"/>
          <w:szCs w:val="28"/>
        </w:rPr>
      </w:pPr>
    </w:p>
    <w:p>
      <w:pPr>
        <w:numPr>
          <w:ilvl w:val="0"/>
          <w:numId w:val="0"/>
        </w:numPr>
        <w:spacing w:line="440" w:lineRule="exact"/>
        <w:ind w:firstLine="560" w:firstLineChars="200"/>
        <w:jc w:val="left"/>
        <w:rPr>
          <w:rFonts w:ascii="Times New Roman" w:hAnsi="Times New Roman" w:eastAsia="仿宋_GB2312"/>
          <w:sz w:val="28"/>
          <w:szCs w:val="28"/>
        </w:rPr>
      </w:pPr>
      <w:r>
        <w:rPr>
          <w:rFonts w:hint="eastAsia" w:ascii="Times New Roman" w:hAnsi="Times New Roman" w:eastAsia="仿宋_GB2312"/>
          <w:sz w:val="28"/>
          <w:szCs w:val="28"/>
          <w:lang w:val="en-US" w:eastAsia="zh-CN"/>
        </w:rPr>
        <w:t>1.</w:t>
      </w:r>
      <w:r>
        <w:rPr>
          <w:rFonts w:ascii="Times New Roman" w:hAnsi="Times New Roman" w:eastAsia="仿宋_GB2312"/>
          <w:sz w:val="28"/>
          <w:szCs w:val="28"/>
        </w:rPr>
        <w:t>20</w:t>
      </w:r>
      <w:r>
        <w:rPr>
          <w:rFonts w:hint="eastAsia" w:ascii="Times New Roman" w:hAnsi="Times New Roman" w:eastAsia="仿宋_GB2312"/>
          <w:sz w:val="28"/>
          <w:szCs w:val="28"/>
        </w:rPr>
        <w:t>2</w:t>
      </w:r>
      <w:r>
        <w:rPr>
          <w:rFonts w:hint="eastAsia" w:ascii="Times New Roman" w:hAnsi="Times New Roman" w:eastAsia="仿宋_GB2312"/>
          <w:sz w:val="28"/>
          <w:szCs w:val="28"/>
          <w:lang w:val="en-US" w:eastAsia="zh-CN"/>
        </w:rPr>
        <w:t>2</w:t>
      </w:r>
      <w:r>
        <w:rPr>
          <w:rFonts w:ascii="Times New Roman" w:hAnsi="Times New Roman" w:eastAsia="仿宋_GB2312"/>
          <w:sz w:val="28"/>
          <w:szCs w:val="28"/>
        </w:rPr>
        <w:t>年项目支出绩效评价共性指标体系框架；</w:t>
      </w:r>
    </w:p>
    <w:p>
      <w:pPr>
        <w:numPr>
          <w:ilvl w:val="0"/>
          <w:numId w:val="0"/>
        </w:numPr>
        <w:spacing w:line="440" w:lineRule="exact"/>
        <w:ind w:firstLine="560" w:firstLineChars="200"/>
        <w:jc w:val="left"/>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2.事业单位公开定向招聘选调人员专项经费-项目申报书；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r7wPrgEAAEsD&#10;AAAOAAAAAAAAAAEAIAAAAB4BAABkcnMvZTJvRG9jLnhtbFBLBQYAAAAABgAGAFkBAAA+BQAAAAA=&#10;">
          <v:path/>
          <v:fill on="f" focussize="0,0"/>
          <v:stroke on="f" joinstyle="miter"/>
          <v:imagedata o:title=""/>
          <o:lock v:ext="edit"/>
          <v:textbox inset="0mm,0mm,0mm,0mm" style="mso-fit-shape-to-text:t;">
            <w:txbxContent>
              <w:p>
                <w:pPr>
                  <w:pStyle w:val="5"/>
                </w:pPr>
                <w:r>
                  <w:rPr>
                    <w:rFonts w:hint="eastAsia"/>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OqXm5zwAAAAUBAAAPAAAA&#10;AAAAAAEAIAAAACIAAABkcnMvZG93bnJldi54bWxQSwECFAAUAAAACACHTuJAypKlWKwBAABLAwAA&#10;DgAAAAAAAAABACAAAAAeAQAAZHJzL2Uyb0RvYy54bWxQSwUGAAAAAAYABgBZAQAAPAUAAAAA&#10;">
          <v:path/>
          <v:fill on="f" focussize="0,0"/>
          <v:stroke on="f" joinstyle="miter"/>
          <v:imagedata o:title=""/>
          <o:lock v:ext="edit"/>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isplayBackgroundShape w:val="1"/>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U2MzJhZDllMzY3MzFiYjIzZTcxZjlhYjM0M2NmMzMifQ=="/>
  </w:docVars>
  <w:rsids>
    <w:rsidRoot w:val="0050687F"/>
    <w:rsid w:val="00002F32"/>
    <w:rsid w:val="000126AF"/>
    <w:rsid w:val="00020476"/>
    <w:rsid w:val="00031386"/>
    <w:rsid w:val="0003383F"/>
    <w:rsid w:val="0005029B"/>
    <w:rsid w:val="0007610E"/>
    <w:rsid w:val="000A3B75"/>
    <w:rsid w:val="000C7960"/>
    <w:rsid w:val="000F3860"/>
    <w:rsid w:val="000F47C2"/>
    <w:rsid w:val="000F56A9"/>
    <w:rsid w:val="00113F37"/>
    <w:rsid w:val="00120D32"/>
    <w:rsid w:val="00155091"/>
    <w:rsid w:val="001E4C00"/>
    <w:rsid w:val="001F5BD0"/>
    <w:rsid w:val="002439A7"/>
    <w:rsid w:val="00254658"/>
    <w:rsid w:val="00254D20"/>
    <w:rsid w:val="002844B0"/>
    <w:rsid w:val="00294042"/>
    <w:rsid w:val="002B34F5"/>
    <w:rsid w:val="002B64D6"/>
    <w:rsid w:val="002C4D37"/>
    <w:rsid w:val="002D6504"/>
    <w:rsid w:val="002E41AA"/>
    <w:rsid w:val="00303CAD"/>
    <w:rsid w:val="0032495D"/>
    <w:rsid w:val="00326126"/>
    <w:rsid w:val="00344E9B"/>
    <w:rsid w:val="00354C84"/>
    <w:rsid w:val="00370691"/>
    <w:rsid w:val="0037653B"/>
    <w:rsid w:val="00386252"/>
    <w:rsid w:val="00395684"/>
    <w:rsid w:val="003C1374"/>
    <w:rsid w:val="004074A6"/>
    <w:rsid w:val="00410B51"/>
    <w:rsid w:val="00416EF0"/>
    <w:rsid w:val="00426012"/>
    <w:rsid w:val="0045510C"/>
    <w:rsid w:val="00457650"/>
    <w:rsid w:val="00475B5E"/>
    <w:rsid w:val="0049442D"/>
    <w:rsid w:val="00495EE5"/>
    <w:rsid w:val="004E1D6E"/>
    <w:rsid w:val="004F5F7D"/>
    <w:rsid w:val="0050687F"/>
    <w:rsid w:val="00522343"/>
    <w:rsid w:val="00592DCF"/>
    <w:rsid w:val="005B017A"/>
    <w:rsid w:val="005B7223"/>
    <w:rsid w:val="005D0387"/>
    <w:rsid w:val="005D7CCC"/>
    <w:rsid w:val="005E3D2E"/>
    <w:rsid w:val="0060634B"/>
    <w:rsid w:val="006324EE"/>
    <w:rsid w:val="0067483F"/>
    <w:rsid w:val="00695B70"/>
    <w:rsid w:val="006A08AE"/>
    <w:rsid w:val="006D731C"/>
    <w:rsid w:val="007241BF"/>
    <w:rsid w:val="007740E0"/>
    <w:rsid w:val="00791CC2"/>
    <w:rsid w:val="00794DBF"/>
    <w:rsid w:val="007D1654"/>
    <w:rsid w:val="007D6E4C"/>
    <w:rsid w:val="00821598"/>
    <w:rsid w:val="00860AA9"/>
    <w:rsid w:val="0086384F"/>
    <w:rsid w:val="00872CD1"/>
    <w:rsid w:val="0088388F"/>
    <w:rsid w:val="00886A60"/>
    <w:rsid w:val="00891828"/>
    <w:rsid w:val="009016B2"/>
    <w:rsid w:val="00903EE3"/>
    <w:rsid w:val="00916E61"/>
    <w:rsid w:val="00944662"/>
    <w:rsid w:val="009511E2"/>
    <w:rsid w:val="00970DB2"/>
    <w:rsid w:val="009738B1"/>
    <w:rsid w:val="009A64BE"/>
    <w:rsid w:val="009A6859"/>
    <w:rsid w:val="009B1CEC"/>
    <w:rsid w:val="009C2972"/>
    <w:rsid w:val="009E07A7"/>
    <w:rsid w:val="00A109A8"/>
    <w:rsid w:val="00A43E85"/>
    <w:rsid w:val="00A44535"/>
    <w:rsid w:val="00A70416"/>
    <w:rsid w:val="00A86E78"/>
    <w:rsid w:val="00A91F95"/>
    <w:rsid w:val="00AB1F7B"/>
    <w:rsid w:val="00AE698F"/>
    <w:rsid w:val="00AF6103"/>
    <w:rsid w:val="00B071D5"/>
    <w:rsid w:val="00B21A20"/>
    <w:rsid w:val="00B34CA5"/>
    <w:rsid w:val="00B90B7D"/>
    <w:rsid w:val="00B949AF"/>
    <w:rsid w:val="00B97C0C"/>
    <w:rsid w:val="00BB608A"/>
    <w:rsid w:val="00BC60B5"/>
    <w:rsid w:val="00C2329B"/>
    <w:rsid w:val="00C2479E"/>
    <w:rsid w:val="00C54CBD"/>
    <w:rsid w:val="00C67C36"/>
    <w:rsid w:val="00C926D1"/>
    <w:rsid w:val="00CA0F72"/>
    <w:rsid w:val="00D04078"/>
    <w:rsid w:val="00D16EC5"/>
    <w:rsid w:val="00D42EB2"/>
    <w:rsid w:val="00D46CE4"/>
    <w:rsid w:val="00D868E0"/>
    <w:rsid w:val="00D9547D"/>
    <w:rsid w:val="00DF412A"/>
    <w:rsid w:val="00E124FB"/>
    <w:rsid w:val="00E277D6"/>
    <w:rsid w:val="00E3247F"/>
    <w:rsid w:val="00E51063"/>
    <w:rsid w:val="00E70CD3"/>
    <w:rsid w:val="00E82574"/>
    <w:rsid w:val="00E96E87"/>
    <w:rsid w:val="00F00F91"/>
    <w:rsid w:val="00F31F4A"/>
    <w:rsid w:val="00F647E9"/>
    <w:rsid w:val="00FE3A8E"/>
    <w:rsid w:val="00FF2D8E"/>
    <w:rsid w:val="030C78DB"/>
    <w:rsid w:val="0396194E"/>
    <w:rsid w:val="05087233"/>
    <w:rsid w:val="05962A91"/>
    <w:rsid w:val="05A21435"/>
    <w:rsid w:val="084F6F27"/>
    <w:rsid w:val="0AEC6126"/>
    <w:rsid w:val="0CD45C4C"/>
    <w:rsid w:val="0F7E1588"/>
    <w:rsid w:val="126F6B43"/>
    <w:rsid w:val="13373EDF"/>
    <w:rsid w:val="136664CB"/>
    <w:rsid w:val="13BA5B9C"/>
    <w:rsid w:val="14F0383F"/>
    <w:rsid w:val="15001CD4"/>
    <w:rsid w:val="15251134"/>
    <w:rsid w:val="16557AAB"/>
    <w:rsid w:val="16E55624"/>
    <w:rsid w:val="178D1819"/>
    <w:rsid w:val="17C35253"/>
    <w:rsid w:val="17FD312B"/>
    <w:rsid w:val="1A312930"/>
    <w:rsid w:val="1AC15A62"/>
    <w:rsid w:val="1AD734D7"/>
    <w:rsid w:val="1C0876C1"/>
    <w:rsid w:val="1D0F385A"/>
    <w:rsid w:val="1DF60118"/>
    <w:rsid w:val="1F6B5660"/>
    <w:rsid w:val="208057AA"/>
    <w:rsid w:val="20E71718"/>
    <w:rsid w:val="213D4AA3"/>
    <w:rsid w:val="21E12E8E"/>
    <w:rsid w:val="22097CEF"/>
    <w:rsid w:val="225E628C"/>
    <w:rsid w:val="232474D6"/>
    <w:rsid w:val="23C93BD9"/>
    <w:rsid w:val="245C585D"/>
    <w:rsid w:val="26BA2878"/>
    <w:rsid w:val="26ED7BDF"/>
    <w:rsid w:val="26FD4FBD"/>
    <w:rsid w:val="271E6976"/>
    <w:rsid w:val="2789416A"/>
    <w:rsid w:val="27AE3812"/>
    <w:rsid w:val="290A4A78"/>
    <w:rsid w:val="295D104C"/>
    <w:rsid w:val="2A0C65CE"/>
    <w:rsid w:val="2A257690"/>
    <w:rsid w:val="2A8D770F"/>
    <w:rsid w:val="2BA016C4"/>
    <w:rsid w:val="2BDD46C6"/>
    <w:rsid w:val="2C33078A"/>
    <w:rsid w:val="2CE55951"/>
    <w:rsid w:val="2D74105A"/>
    <w:rsid w:val="2D8A3628"/>
    <w:rsid w:val="2D9708A4"/>
    <w:rsid w:val="2DE81100"/>
    <w:rsid w:val="2E17492E"/>
    <w:rsid w:val="2F7E0CFF"/>
    <w:rsid w:val="302428C3"/>
    <w:rsid w:val="3049057C"/>
    <w:rsid w:val="310C5ADB"/>
    <w:rsid w:val="31943A79"/>
    <w:rsid w:val="321D581C"/>
    <w:rsid w:val="329D695D"/>
    <w:rsid w:val="333D3C9C"/>
    <w:rsid w:val="33B2468A"/>
    <w:rsid w:val="33B25124"/>
    <w:rsid w:val="33F46A50"/>
    <w:rsid w:val="33FB1B8D"/>
    <w:rsid w:val="344465B0"/>
    <w:rsid w:val="3553789D"/>
    <w:rsid w:val="374D0A39"/>
    <w:rsid w:val="37DB1FDA"/>
    <w:rsid w:val="381A45AC"/>
    <w:rsid w:val="395438CB"/>
    <w:rsid w:val="3A18694C"/>
    <w:rsid w:val="3A8C268B"/>
    <w:rsid w:val="3AF3630A"/>
    <w:rsid w:val="3C2854E9"/>
    <w:rsid w:val="3CCF3BB7"/>
    <w:rsid w:val="3EB92D70"/>
    <w:rsid w:val="3EC62D97"/>
    <w:rsid w:val="3EE819BF"/>
    <w:rsid w:val="406B1E48"/>
    <w:rsid w:val="42022339"/>
    <w:rsid w:val="42C45840"/>
    <w:rsid w:val="433A3D54"/>
    <w:rsid w:val="439B56EC"/>
    <w:rsid w:val="43C125FE"/>
    <w:rsid w:val="473D3E13"/>
    <w:rsid w:val="47C50090"/>
    <w:rsid w:val="47FE17F4"/>
    <w:rsid w:val="481B1319"/>
    <w:rsid w:val="49305724"/>
    <w:rsid w:val="4A090E98"/>
    <w:rsid w:val="4AB56AE2"/>
    <w:rsid w:val="4B4D2FD2"/>
    <w:rsid w:val="4D6D45E0"/>
    <w:rsid w:val="4EA07161"/>
    <w:rsid w:val="4EFB083B"/>
    <w:rsid w:val="4F0973FC"/>
    <w:rsid w:val="4F6A776F"/>
    <w:rsid w:val="4FED4628"/>
    <w:rsid w:val="4FF0725A"/>
    <w:rsid w:val="501C6CBB"/>
    <w:rsid w:val="50D21A70"/>
    <w:rsid w:val="50D40B92"/>
    <w:rsid w:val="525766D1"/>
    <w:rsid w:val="52B70F1D"/>
    <w:rsid w:val="54E25EDF"/>
    <w:rsid w:val="55562C6F"/>
    <w:rsid w:val="5791788D"/>
    <w:rsid w:val="58A9755A"/>
    <w:rsid w:val="592C5831"/>
    <w:rsid w:val="593C217C"/>
    <w:rsid w:val="59B57AB7"/>
    <w:rsid w:val="59D86349"/>
    <w:rsid w:val="5A3950A6"/>
    <w:rsid w:val="5A4968FF"/>
    <w:rsid w:val="5A8E6A07"/>
    <w:rsid w:val="5D123920"/>
    <w:rsid w:val="5E145476"/>
    <w:rsid w:val="6017124D"/>
    <w:rsid w:val="6372336A"/>
    <w:rsid w:val="64E34765"/>
    <w:rsid w:val="6661469B"/>
    <w:rsid w:val="66A71FF4"/>
    <w:rsid w:val="68754D51"/>
    <w:rsid w:val="693E5A9D"/>
    <w:rsid w:val="69C064B2"/>
    <w:rsid w:val="6A4964A7"/>
    <w:rsid w:val="6A7103B4"/>
    <w:rsid w:val="6CAD1D20"/>
    <w:rsid w:val="6F3762B3"/>
    <w:rsid w:val="6FB72105"/>
    <w:rsid w:val="72D57472"/>
    <w:rsid w:val="73577E87"/>
    <w:rsid w:val="73E57241"/>
    <w:rsid w:val="74086169"/>
    <w:rsid w:val="74663CB2"/>
    <w:rsid w:val="75091655"/>
    <w:rsid w:val="75092807"/>
    <w:rsid w:val="76391AC6"/>
    <w:rsid w:val="77A25449"/>
    <w:rsid w:val="77D23F80"/>
    <w:rsid w:val="786B7A8F"/>
    <w:rsid w:val="7899684C"/>
    <w:rsid w:val="790E7239"/>
    <w:rsid w:val="791B3704"/>
    <w:rsid w:val="799956AB"/>
    <w:rsid w:val="7A320D06"/>
    <w:rsid w:val="7B786BEC"/>
    <w:rsid w:val="7C765821"/>
    <w:rsid w:val="7DB83C18"/>
    <w:rsid w:val="7DEB5D9B"/>
    <w:rsid w:val="7E030AED"/>
    <w:rsid w:val="7EF700DD"/>
    <w:rsid w:val="7F353545"/>
    <w:rsid w:val="7FD371A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自选图形 6"/>
        <o:r id="V:Rule3" type="connector" idref="#_x0000_s1029"/>
        <o:r id="V:Rule4" type="connector" idref="#自选图形 4"/>
        <o:r id="V:Rule5" type="connector" idref="#自选图形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link w:val="17"/>
    <w:semiHidden/>
    <w:unhideWhenUsed/>
    <w:qFormat/>
    <w:uiPriority w:val="99"/>
    <w:pPr>
      <w:jc w:val="left"/>
    </w:pPr>
  </w:style>
  <w:style w:type="paragraph" w:styleId="4">
    <w:name w:val="Balloon Text"/>
    <w:basedOn w:val="1"/>
    <w:link w:val="19"/>
    <w:semiHidden/>
    <w:unhideWhenUsed/>
    <w:qFormat/>
    <w:uiPriority w:val="99"/>
    <w:rPr>
      <w:sz w:val="18"/>
      <w:szCs w:val="18"/>
    </w:rPr>
  </w:style>
  <w:style w:type="paragraph" w:styleId="5">
    <w:name w:val="footer"/>
    <w:basedOn w:val="1"/>
    <w:link w:val="15"/>
    <w:qFormat/>
    <w:uiPriority w:val="99"/>
    <w:pPr>
      <w:tabs>
        <w:tab w:val="center" w:pos="4153"/>
        <w:tab w:val="right" w:pos="8306"/>
      </w:tabs>
      <w:snapToGrid w:val="0"/>
      <w:jc w:val="left"/>
    </w:pPr>
    <w:rPr>
      <w:sz w:val="18"/>
      <w:szCs w:val="18"/>
    </w:rPr>
  </w:style>
  <w:style w:type="paragraph" w:styleId="6">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8"/>
    <w:semiHidden/>
    <w:unhideWhenUsed/>
    <w:qFormat/>
    <w:uiPriority w:val="99"/>
    <w:rPr>
      <w:b/>
      <w:bCs/>
    </w:rPr>
  </w:style>
  <w:style w:type="character" w:styleId="10">
    <w:name w:val="annotation reference"/>
    <w:semiHidden/>
    <w:unhideWhenUsed/>
    <w:qFormat/>
    <w:uiPriority w:val="99"/>
    <w:rPr>
      <w:sz w:val="21"/>
      <w:szCs w:val="21"/>
    </w:rPr>
  </w:style>
  <w:style w:type="character" w:customStyle="1" w:styleId="11">
    <w:name w:val="标题 1 字符"/>
    <w:link w:val="2"/>
    <w:qFormat/>
    <w:locked/>
    <w:uiPriority w:val="99"/>
    <w:rPr>
      <w:rFonts w:ascii="Calibri" w:hAnsi="Calibri" w:eastAsia="宋体" w:cs="Times New Roman"/>
      <w:b/>
      <w:bCs/>
      <w:kern w:val="44"/>
      <w:sz w:val="44"/>
      <w:szCs w:val="44"/>
    </w:rPr>
  </w:style>
  <w:style w:type="paragraph" w:customStyle="1" w:styleId="12">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3">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4">
    <w:name w:val="页眉 字符"/>
    <w:link w:val="6"/>
    <w:semiHidden/>
    <w:qFormat/>
    <w:locked/>
    <w:uiPriority w:val="99"/>
    <w:rPr>
      <w:rFonts w:cs="Times New Roman"/>
      <w:sz w:val="18"/>
      <w:szCs w:val="18"/>
    </w:rPr>
  </w:style>
  <w:style w:type="character" w:customStyle="1" w:styleId="15">
    <w:name w:val="页脚 字符"/>
    <w:link w:val="5"/>
    <w:semiHidden/>
    <w:qFormat/>
    <w:locked/>
    <w:uiPriority w:val="99"/>
    <w:rPr>
      <w:rFonts w:cs="Times New Roman"/>
      <w:sz w:val="18"/>
      <w:szCs w:val="18"/>
    </w:rPr>
  </w:style>
  <w:style w:type="paragraph" w:styleId="16">
    <w:name w:val="List Paragraph"/>
    <w:basedOn w:val="1"/>
    <w:unhideWhenUsed/>
    <w:qFormat/>
    <w:uiPriority w:val="99"/>
    <w:pPr>
      <w:ind w:firstLine="420" w:firstLineChars="200"/>
    </w:pPr>
  </w:style>
  <w:style w:type="character" w:customStyle="1" w:styleId="17">
    <w:name w:val="批注文字 字符"/>
    <w:link w:val="3"/>
    <w:semiHidden/>
    <w:qFormat/>
    <w:uiPriority w:val="99"/>
    <w:rPr>
      <w:rFonts w:ascii="Calibri" w:hAnsi="Calibri"/>
      <w:kern w:val="2"/>
      <w:sz w:val="21"/>
      <w:szCs w:val="22"/>
    </w:rPr>
  </w:style>
  <w:style w:type="character" w:customStyle="1" w:styleId="18">
    <w:name w:val="批注主题 字符"/>
    <w:link w:val="7"/>
    <w:semiHidden/>
    <w:qFormat/>
    <w:uiPriority w:val="99"/>
    <w:rPr>
      <w:rFonts w:ascii="Calibri" w:hAnsi="Calibri"/>
      <w:b/>
      <w:bCs/>
      <w:kern w:val="2"/>
      <w:sz w:val="21"/>
      <w:szCs w:val="22"/>
    </w:rPr>
  </w:style>
  <w:style w:type="character" w:customStyle="1" w:styleId="19">
    <w:name w:val="批注框文本 字符"/>
    <w:link w:val="4"/>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1026"/>
    <customShpInfo spid="_x0000_s1031"/>
    <customShpInfo spid="_x0000_s1030"/>
    <customShpInfo spid="_x0000_s102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763</Words>
  <Characters>4350</Characters>
  <Lines>36</Lines>
  <Paragraphs>10</Paragraphs>
  <TotalTime>5</TotalTime>
  <ScaleCrop>false</ScaleCrop>
  <LinksUpToDate>false</LinksUpToDate>
  <CharactersWithSpaces>5103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2019-02-18T06:17:00Z</dcterms:created>
  <dc:creator>Administrator</dc:creator>
  <cp:lastModifiedBy>Administrator</cp:lastModifiedBy>
  <dcterms:modified xsi:type="dcterms:W3CDTF">2023-04-20T06:24:51Z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BF626E0D5AC04EAD8038C2D32A2E6FF6_12</vt:lpwstr>
  </property>
</Properties>
</file>