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ind w:left="0" w:leftChars="0" w:firstLine="0" w:firstLineChars="0"/>
        <w:jc w:val="center"/>
        <w:rPr>
          <w:rFonts w:hint="eastAsia" w:ascii="方正小标宋简体" w:hAnsi="方正小标宋简体" w:eastAsia="方正小标宋简体" w:cs="方正小标宋简体"/>
          <w:bCs/>
          <w:sz w:val="40"/>
          <w:szCs w:val="40"/>
        </w:rPr>
      </w:pPr>
      <w:r>
        <w:rPr>
          <w:rFonts w:hint="eastAsia" w:ascii="方正小标宋简体" w:hAnsi="方正小标宋简体" w:eastAsia="方正小标宋简体" w:cs="方正小标宋简体"/>
          <w:bCs/>
          <w:sz w:val="40"/>
          <w:szCs w:val="40"/>
          <w:lang w:eastAsia="zh-CN"/>
        </w:rPr>
        <w:t>残疾人生活和护理补贴</w:t>
      </w:r>
      <w:r>
        <w:rPr>
          <w:rFonts w:hint="eastAsia" w:ascii="方正小标宋简体" w:hAnsi="方正小标宋简体" w:eastAsia="方正小标宋简体" w:cs="方正小标宋简体"/>
          <w:bCs/>
          <w:sz w:val="40"/>
          <w:szCs w:val="40"/>
        </w:rPr>
        <w:t>项目支出绩效自评报告</w:t>
      </w:r>
    </w:p>
    <w:p>
      <w:pPr>
        <w:ind w:left="0" w:leftChars="0" w:firstLine="0" w:firstLineChars="0"/>
        <w:jc w:val="center"/>
        <w:rPr>
          <w:rFonts w:hint="eastAsia" w:ascii="方正小标宋简体" w:hAnsi="方正小标宋简体" w:eastAsia="方正小标宋简体" w:cs="方正小标宋简体"/>
          <w:bCs/>
          <w:sz w:val="40"/>
          <w:szCs w:val="40"/>
        </w:rPr>
      </w:pPr>
      <w:r>
        <w:rPr>
          <w:rFonts w:hint="eastAsia" w:ascii="方正小标宋简体" w:hAnsi="方正小标宋简体" w:eastAsia="方正小标宋简体" w:cs="方正小标宋简体"/>
          <w:bCs/>
          <w:sz w:val="40"/>
          <w:szCs w:val="40"/>
        </w:rPr>
        <w:t>（</w:t>
      </w:r>
      <w:r>
        <w:rPr>
          <w:rFonts w:hint="eastAsia" w:ascii="方正小标宋简体" w:hAnsi="方正小标宋简体" w:eastAsia="方正小标宋简体" w:cs="方正小标宋简体"/>
          <w:bCs/>
          <w:sz w:val="40"/>
          <w:szCs w:val="40"/>
          <w:lang w:val="en-US" w:eastAsia="zh-CN"/>
        </w:rPr>
        <w:t>2022</w:t>
      </w:r>
      <w:r>
        <w:rPr>
          <w:rFonts w:hint="eastAsia" w:ascii="方正小标宋简体" w:hAnsi="方正小标宋简体" w:eastAsia="方正小标宋简体" w:cs="方正小标宋简体"/>
          <w:bCs/>
          <w:sz w:val="40"/>
          <w:szCs w:val="40"/>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80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6.75pt;margin-top:15.45pt;height:0pt;width:196.5pt;z-index:251659264;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KXqXKDXAAAACQEA&#10;AA8AAAAAAAAAAQAgAAAAIgAAAGRycy9kb3ducmV2LnhtbFBLAQIUABQAAAAIAIdO4kBTqpAm4gEA&#10;AJ4DAAAOAAAAAAAAAAEAIAAAACYBAABkcnMvZTJvRG9jLnhtbFBLBQYAAAAABgAGAFkBAAB6BQAA&#10;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w:t>
      </w:r>
      <w:r>
        <w:rPr>
          <w:rFonts w:hint="eastAsia" w:ascii="Times New Roman" w:hAnsi="Times New Roman" w:eastAsia="黑体" w:cs="黑体"/>
          <w:b/>
          <w:bCs/>
          <w:sz w:val="28"/>
          <w:szCs w:val="28"/>
          <w:lang w:eastAsia="zh-CN"/>
        </w:rPr>
        <w:t>昆明市盘龙区残疾人联合会</w:t>
      </w:r>
    </w:p>
    <w:p>
      <w:pPr>
        <w:adjustRightInd w:val="0"/>
        <w:snapToGrid w:val="0"/>
        <w:spacing w:line="360" w:lineRule="auto"/>
        <w:ind w:left="180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7.45pt;height:0pt;width:196.5pt;z-index:251660288;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8YRdg1wAAAAkB&#10;AAAPAAAAAAAAAAEAIAAAACIAAABkcnMvZG93bnJldi54bWxQSwECFAAUAAAACACHTuJA2oKnyuMB&#10;AACeAwAADgAAAAAAAAABACAAAAAmAQAAZHJzL2Uyb0RvYy54bWxQSwUGAAAAAAYABgBZAQAAewUA&#10;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w:t>
      </w:r>
      <w:r>
        <w:rPr>
          <w:rFonts w:ascii="Times New Roman" w:hAnsi="Times New Roman" w:eastAsia="黑体" w:cs="黑体"/>
          <w:b/>
          <w:bCs/>
          <w:sz w:val="28"/>
          <w:szCs w:val="28"/>
        </w:rPr>
        <w:t xml:space="preserve"> </w:t>
      </w:r>
      <w:r>
        <w:rPr>
          <w:rFonts w:hint="eastAsia" w:ascii="Times New Roman" w:hAnsi="Times New Roman" w:eastAsia="黑体" w:cs="黑体"/>
          <w:b/>
          <w:bCs/>
          <w:sz w:val="28"/>
          <w:szCs w:val="28"/>
          <w:lang w:eastAsia="zh-CN"/>
        </w:rPr>
        <w:t>昆明市盘龙区残疾人联合会</w:t>
      </w:r>
    </w:p>
    <w:p>
      <w:pPr>
        <w:adjustRightInd w:val="0"/>
        <w:snapToGrid w:val="0"/>
        <w:spacing w:line="360" w:lineRule="auto"/>
        <w:ind w:left="1800" w:leftChars="600"/>
        <w:rPr>
          <w:rFonts w:hint="eastAsia" w:ascii="Times New Roman" w:hAnsi="Times New Roman" w:eastAsia="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Qgv7vXAAAACQEA&#10;AA8AAAAAAAAAAQAgAAAAIgAAAGRycy9kb3ducmV2LnhtbFBLAQIUABQAAAAIAIdO4kC+lQRR4gEA&#10;AJ4DAAAOAAAAAAAAAAEAIAAAACYBAABkcnMvZTJvRG9jLnhtbFBLBQYAAAAABgAGAFkBAAB6BQAA&#10;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w:t>
      </w:r>
      <w:r>
        <w:rPr>
          <w:rFonts w:ascii="Times New Roman" w:hAnsi="Times New Roman" w:eastAsia="黑体"/>
          <w:b/>
          <w:bCs/>
          <w:sz w:val="28"/>
          <w:szCs w:val="28"/>
        </w:rPr>
        <w:t xml:space="preserve"> </w:t>
      </w:r>
      <w:r>
        <w:rPr>
          <w:rFonts w:hint="eastAsia" w:ascii="Times New Roman" w:hAnsi="Times New Roman" w:eastAsia="黑体"/>
          <w:b/>
          <w:bCs/>
          <w:sz w:val="28"/>
          <w:szCs w:val="28"/>
          <w:lang w:eastAsia="zh-CN"/>
        </w:rPr>
        <w:t>昆明市盘龙区残疾人联合会</w:t>
      </w:r>
    </w:p>
    <w:p>
      <w:pPr>
        <w:adjustRightInd w:val="0"/>
        <w:snapToGrid w:val="0"/>
        <w:spacing w:line="360" w:lineRule="auto"/>
        <w:ind w:left="1800" w:leftChars="600"/>
        <w:rPr>
          <w:rFonts w:hint="eastAsia" w:ascii="Times New Roman" w:hAnsi="Times New Roman" w:eastAsia="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4" name="直接箭头连接符 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0IL+71wAAAAkB&#10;AAAPAAAAAAAAAAEAIAAAACIAAABkcnMvZG93bnJldi54bWxQSwECFAAUAAAACACHTuJAZOosvuMB&#10;AACeAwAADgAAAAAAAAABACAAAAAmAQAAZHJzL2Uyb0RvYy54bWxQSwUGAAAAAAYABgBZAQAAewUA&#10;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w:t>
      </w:r>
      <w:r>
        <w:rPr>
          <w:rFonts w:ascii="Times New Roman" w:hAnsi="Times New Roman" w:eastAsia="黑体"/>
          <w:b/>
          <w:bCs/>
          <w:sz w:val="28"/>
          <w:szCs w:val="28"/>
        </w:rPr>
        <w:t xml:space="preserve"> </w:t>
      </w:r>
      <w:r>
        <w:rPr>
          <w:rFonts w:hint="eastAsia" w:ascii="Times New Roman" w:hAnsi="Times New Roman" w:eastAsia="黑体"/>
          <w:b/>
          <w:bCs/>
          <w:sz w:val="28"/>
          <w:szCs w:val="28"/>
          <w:lang w:eastAsia="zh-CN"/>
        </w:rPr>
        <w:t>残疾人生活和护理补贴项目</w:t>
      </w:r>
    </w:p>
    <w:p>
      <w:pPr>
        <w:adjustRightInd w:val="0"/>
        <w:snapToGrid w:val="0"/>
        <w:spacing w:line="360" w:lineRule="auto"/>
        <w:ind w:left="180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5" name="直接箭头连接符 5"/>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3360;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Qgv7vXAAAACQEA&#10;AA8AAAAAAAAAAQAgAAAAIgAAAGRycy9kb3ducmV2LnhtbFBLAQIUABQAAAAIAIdO4kAA/Y8l4gEA&#10;AJ4DAAAOAAAAAAAAAAEAIAAAACYBAABkcnMvZTJvRG9jLnhtbFBLBQYAAAAABgAGAFkBAAB6BQAA&#10;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ascii="Times New Roman" w:hAnsi="Times New Roman" w:eastAsia="黑体"/>
          <w:b/>
          <w:bCs/>
          <w:sz w:val="28"/>
          <w:szCs w:val="28"/>
        </w:rPr>
        <w:t xml:space="preserve"> </w:t>
      </w:r>
    </w:p>
    <w:p>
      <w:pPr>
        <w:spacing w:line="360" w:lineRule="auto"/>
        <w:ind w:left="1740"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lang w:val="en-US" w:eastAsia="zh-CN"/>
        </w:rPr>
        <w:t>23</w:t>
      </w:r>
      <w:r>
        <w:rPr>
          <w:rFonts w:hint="eastAsia" w:ascii="Times New Roman" w:hAnsi="Times New Roman" w:eastAsia="黑体" w:cs="黑体"/>
          <w:b/>
          <w:bCs/>
          <w:sz w:val="28"/>
          <w:szCs w:val="28"/>
        </w:rPr>
        <w:t>年</w:t>
      </w:r>
      <w:r>
        <w:rPr>
          <w:rFonts w:hint="eastAsia" w:ascii="Times New Roman" w:hAnsi="Times New Roman" w:eastAsia="黑体"/>
          <w:b/>
          <w:bCs/>
          <w:sz w:val="28"/>
          <w:szCs w:val="28"/>
          <w:lang w:val="en-US" w:eastAsia="zh-CN"/>
        </w:rPr>
        <w:t>4</w:t>
      </w:r>
      <w:r>
        <w:rPr>
          <w:rFonts w:hint="eastAsia" w:ascii="Times New Roman" w:hAnsi="Times New Roman" w:eastAsia="黑体" w:cs="黑体"/>
          <w:b/>
          <w:bCs/>
          <w:sz w:val="28"/>
          <w:szCs w:val="28"/>
        </w:rPr>
        <w:t>月</w:t>
      </w:r>
    </w:p>
    <w:p>
      <w:pPr>
        <w:tabs>
          <w:tab w:val="left" w:pos="7165"/>
        </w:tabs>
        <w:jc w:val="left"/>
        <w:rPr>
          <w:rFonts w:hint="eastAsia" w:ascii="Times New Roman" w:hAnsi="Times New Roman" w:eastAsia="黑体" w:cs="黑体"/>
          <w:b/>
          <w:bCs/>
          <w:sz w:val="28"/>
          <w:szCs w:val="28"/>
          <w:lang w:eastAsia="zh-CN"/>
        </w:rPr>
      </w:pPr>
      <w:r>
        <w:rPr>
          <w:rFonts w:hint="eastAsia" w:ascii="Times New Roman" w:hAnsi="Times New Roman" w:eastAsia="黑体" w:cs="黑体"/>
          <w:b/>
          <w:bCs/>
          <w:sz w:val="28"/>
          <w:szCs w:val="28"/>
          <w:lang w:eastAsia="zh-CN"/>
        </w:rPr>
        <w:tab/>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仿宋_GB2312"/>
          <w:b/>
          <w:bCs/>
          <w:sz w:val="28"/>
          <w:szCs w:val="28"/>
        </w:rPr>
      </w:pPr>
    </w:p>
    <w:p>
      <w:pPr>
        <w:pStyle w:val="9"/>
        <w:widowControl w:val="0"/>
        <w:spacing w:after="0" w:line="360" w:lineRule="auto"/>
        <w:ind w:left="600" w:leftChars="200"/>
        <w:jc w:val="both"/>
        <w:rPr>
          <w:rFonts w:hint="eastAsia" w:ascii="Times New Roman" w:hAnsi="Times New Roman" w:eastAsia="黑体" w:cs="黑体"/>
          <w:kern w:val="2"/>
          <w:sz w:val="24"/>
          <w:szCs w:val="24"/>
          <w:lang w:val="zh-TW" w:eastAsia="zh-TW"/>
        </w:rPr>
      </w:pPr>
    </w:p>
    <w:p>
      <w:pPr>
        <w:pStyle w:val="9"/>
        <w:widowControl w:val="0"/>
        <w:spacing w:after="0" w:line="360" w:lineRule="auto"/>
        <w:ind w:left="600" w:leftChars="200"/>
        <w:jc w:val="both"/>
        <w:rPr>
          <w:rFonts w:hint="eastAsia" w:ascii="Times New Roman" w:hAnsi="Times New Roman" w:eastAsia="黑体" w:cs="黑体"/>
          <w:kern w:val="2"/>
          <w:sz w:val="24"/>
          <w:szCs w:val="24"/>
          <w:lang w:val="zh-TW" w:eastAsia="zh-TW"/>
        </w:rPr>
      </w:pPr>
    </w:p>
    <w:p>
      <w:pPr>
        <w:pStyle w:val="9"/>
        <w:widowControl w:val="0"/>
        <w:spacing w:after="0" w:line="360" w:lineRule="auto"/>
        <w:ind w:left="600" w:leftChars="200"/>
        <w:jc w:val="both"/>
        <w:rPr>
          <w:rFonts w:hint="eastAsia" w:ascii="Times New Roman" w:hAnsi="Times New Roman" w:eastAsia="黑体" w:cs="黑体"/>
          <w:kern w:val="2"/>
          <w:sz w:val="24"/>
          <w:szCs w:val="24"/>
          <w:lang w:val="zh-TW" w:eastAsia="zh-TW"/>
        </w:rPr>
      </w:pPr>
    </w:p>
    <w:p>
      <w:pPr>
        <w:pStyle w:val="9"/>
        <w:widowControl w:val="0"/>
        <w:spacing w:after="0" w:line="360" w:lineRule="auto"/>
        <w:ind w:left="60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8"/>
        <w:tblpPr w:leftFromText="180" w:rightFromText="180" w:vertAnchor="text" w:horzAnchor="margin" w:tblpXSpec="center" w:tblpY="72"/>
        <w:tblW w:w="81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09" w:hRule="atLeast"/>
          <w:jc w:val="center"/>
        </w:trPr>
        <w:tc>
          <w:tcPr>
            <w:tcW w:w="1620" w:type="dxa"/>
            <w:vAlign w:val="center"/>
          </w:tcPr>
          <w:p>
            <w:pPr>
              <w:pStyle w:val="9"/>
              <w:widowControl w:val="0"/>
              <w:spacing w:after="0" w:line="24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评价小组</w:t>
            </w:r>
          </w:p>
          <w:p>
            <w:pPr>
              <w:pStyle w:val="9"/>
              <w:widowControl w:val="0"/>
              <w:spacing w:after="0" w:line="24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机构职位</w:t>
            </w:r>
          </w:p>
        </w:tc>
        <w:tc>
          <w:tcPr>
            <w:tcW w:w="1620" w:type="dxa"/>
            <w:vAlign w:val="center"/>
          </w:tcPr>
          <w:p>
            <w:pPr>
              <w:pStyle w:val="9"/>
              <w:widowControl w:val="0"/>
              <w:spacing w:after="0" w:line="24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姓名</w:t>
            </w:r>
          </w:p>
        </w:tc>
        <w:tc>
          <w:tcPr>
            <w:tcW w:w="1620" w:type="dxa"/>
            <w:vAlign w:val="center"/>
          </w:tcPr>
          <w:p>
            <w:pPr>
              <w:pStyle w:val="9"/>
              <w:widowControl w:val="0"/>
              <w:spacing w:after="0" w:line="24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职务/职称</w:t>
            </w:r>
          </w:p>
        </w:tc>
        <w:tc>
          <w:tcPr>
            <w:tcW w:w="1621" w:type="dxa"/>
            <w:vAlign w:val="center"/>
          </w:tcPr>
          <w:p>
            <w:pPr>
              <w:pStyle w:val="9"/>
              <w:widowControl w:val="0"/>
              <w:spacing w:after="0" w:line="24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所属</w:t>
            </w:r>
          </w:p>
          <w:p>
            <w:pPr>
              <w:pStyle w:val="9"/>
              <w:widowControl w:val="0"/>
              <w:spacing w:after="0" w:line="24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单位/处室</w:t>
            </w:r>
          </w:p>
        </w:tc>
        <w:tc>
          <w:tcPr>
            <w:tcW w:w="1621" w:type="dxa"/>
            <w:vAlign w:val="center"/>
          </w:tcPr>
          <w:p>
            <w:pPr>
              <w:pStyle w:val="9"/>
              <w:widowControl w:val="0"/>
              <w:spacing w:after="0" w:line="24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2" w:hRule="atLeast"/>
          <w:jc w:val="center"/>
        </w:trPr>
        <w:tc>
          <w:tcPr>
            <w:tcW w:w="1620" w:type="dxa"/>
            <w:vAlign w:val="center"/>
          </w:tcPr>
          <w:p>
            <w:pPr>
              <w:pStyle w:val="9"/>
              <w:widowControl w:val="0"/>
              <w:spacing w:after="0" w:line="24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组长</w:t>
            </w:r>
          </w:p>
        </w:tc>
        <w:tc>
          <w:tcPr>
            <w:tcW w:w="1620" w:type="dxa"/>
            <w:vAlign w:val="center"/>
          </w:tcPr>
          <w:p>
            <w:pPr>
              <w:pStyle w:val="9"/>
              <w:widowControl w:val="0"/>
              <w:spacing w:after="0" w:line="240" w:lineRule="auto"/>
              <w:jc w:val="center"/>
              <w:rPr>
                <w:rFonts w:hint="eastAsia" w:asciiTheme="minorEastAsia" w:hAnsiTheme="minorEastAsia" w:eastAsiaTheme="minorEastAsia" w:cstheme="minorEastAsia"/>
                <w:kern w:val="2"/>
                <w:sz w:val="24"/>
                <w:szCs w:val="24"/>
                <w:lang w:val="zh-TW" w:eastAsia="zh-CN"/>
              </w:rPr>
            </w:pPr>
            <w:r>
              <w:rPr>
                <w:rFonts w:hint="eastAsia" w:asciiTheme="minorEastAsia" w:hAnsiTheme="minorEastAsia" w:eastAsiaTheme="minorEastAsia" w:cstheme="minorEastAsia"/>
                <w:kern w:val="2"/>
                <w:sz w:val="24"/>
                <w:szCs w:val="24"/>
                <w:lang w:val="zh-TW" w:eastAsia="zh-CN"/>
              </w:rPr>
              <w:t>黎如珊</w:t>
            </w:r>
          </w:p>
        </w:tc>
        <w:tc>
          <w:tcPr>
            <w:tcW w:w="1620" w:type="dxa"/>
            <w:vAlign w:val="center"/>
          </w:tcPr>
          <w:p>
            <w:pPr>
              <w:pStyle w:val="9"/>
              <w:widowControl w:val="0"/>
              <w:spacing w:after="0" w:line="240" w:lineRule="auto"/>
              <w:jc w:val="center"/>
              <w:rPr>
                <w:rFonts w:hint="eastAsia"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rPr>
              <w:t>理事长</w:t>
            </w:r>
          </w:p>
        </w:tc>
        <w:tc>
          <w:tcPr>
            <w:tcW w:w="1621" w:type="dxa"/>
            <w:vAlign w:val="center"/>
          </w:tcPr>
          <w:p>
            <w:pPr>
              <w:pStyle w:val="9"/>
              <w:widowControl w:val="0"/>
              <w:spacing w:after="0" w:line="240" w:lineRule="auto"/>
              <w:jc w:val="center"/>
              <w:rPr>
                <w:rFonts w:hint="eastAsia"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rPr>
              <w:t>盘龙区残联</w:t>
            </w:r>
          </w:p>
        </w:tc>
        <w:tc>
          <w:tcPr>
            <w:tcW w:w="1621" w:type="dxa"/>
            <w:vAlign w:val="center"/>
          </w:tcPr>
          <w:p>
            <w:pPr>
              <w:pStyle w:val="9"/>
              <w:widowControl w:val="0"/>
              <w:spacing w:after="0" w:line="240" w:lineRule="auto"/>
              <w:jc w:val="center"/>
              <w:rPr>
                <w:rFonts w:hint="eastAsia" w:asciiTheme="minorEastAsia" w:hAnsiTheme="minorEastAsia" w:eastAsiaTheme="minorEastAsia" w:cstheme="minorEastAsia"/>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3" w:hRule="atLeast"/>
          <w:jc w:val="center"/>
        </w:trPr>
        <w:tc>
          <w:tcPr>
            <w:tcW w:w="1620" w:type="dxa"/>
            <w:vAlign w:val="center"/>
          </w:tcPr>
          <w:p>
            <w:pPr>
              <w:pStyle w:val="9"/>
              <w:widowControl w:val="0"/>
              <w:spacing w:after="0" w:line="36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副组长</w:t>
            </w:r>
          </w:p>
        </w:tc>
        <w:tc>
          <w:tcPr>
            <w:tcW w:w="1620" w:type="dxa"/>
            <w:vAlign w:val="center"/>
          </w:tcPr>
          <w:p>
            <w:pPr>
              <w:pStyle w:val="9"/>
              <w:widowControl w:val="0"/>
              <w:spacing w:after="0" w:line="360" w:lineRule="auto"/>
              <w:jc w:val="center"/>
              <w:rPr>
                <w:rFonts w:hint="eastAsia"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杨超</w:t>
            </w:r>
          </w:p>
        </w:tc>
        <w:tc>
          <w:tcPr>
            <w:tcW w:w="1620" w:type="dxa"/>
            <w:vAlign w:val="center"/>
          </w:tcPr>
          <w:p>
            <w:pPr>
              <w:pStyle w:val="9"/>
              <w:widowControl w:val="0"/>
              <w:spacing w:after="0" w:line="360" w:lineRule="auto"/>
              <w:jc w:val="center"/>
              <w:rPr>
                <w:rFonts w:hint="eastAsia"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rPr>
              <w:t>副理事长</w:t>
            </w:r>
          </w:p>
        </w:tc>
        <w:tc>
          <w:tcPr>
            <w:tcW w:w="1621" w:type="dxa"/>
            <w:vAlign w:val="center"/>
          </w:tcPr>
          <w:p>
            <w:pPr>
              <w:pStyle w:val="9"/>
              <w:widowControl w:val="0"/>
              <w:spacing w:after="0" w:line="360" w:lineRule="auto"/>
              <w:jc w:val="center"/>
              <w:rPr>
                <w:rFonts w:hint="eastAsia"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rPr>
              <w:t>盘龙区残联</w:t>
            </w:r>
          </w:p>
        </w:tc>
        <w:tc>
          <w:tcPr>
            <w:tcW w:w="1621" w:type="dxa"/>
            <w:vAlign w:val="center"/>
          </w:tcPr>
          <w:p>
            <w:pPr>
              <w:pStyle w:val="9"/>
              <w:widowControl w:val="0"/>
              <w:spacing w:after="0" w:line="360" w:lineRule="auto"/>
              <w:jc w:val="center"/>
              <w:rPr>
                <w:rFonts w:hint="eastAsia" w:asciiTheme="minorEastAsia" w:hAnsiTheme="minorEastAsia" w:eastAsiaTheme="minorEastAsia" w:cstheme="minorEastAsia"/>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20" w:type="dxa"/>
            <w:vAlign w:val="center"/>
          </w:tcPr>
          <w:p>
            <w:pPr>
              <w:pStyle w:val="9"/>
              <w:widowControl w:val="0"/>
              <w:spacing w:after="0" w:line="36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成员</w:t>
            </w:r>
          </w:p>
        </w:tc>
        <w:tc>
          <w:tcPr>
            <w:tcW w:w="1620" w:type="dxa"/>
            <w:vAlign w:val="center"/>
          </w:tcPr>
          <w:p>
            <w:pPr>
              <w:pStyle w:val="9"/>
              <w:widowControl w:val="0"/>
              <w:spacing w:after="0" w:line="360" w:lineRule="auto"/>
              <w:jc w:val="center"/>
              <w:rPr>
                <w:rFonts w:hint="eastAsia" w:asciiTheme="minorEastAsia" w:hAnsiTheme="minorEastAsia" w:eastAsiaTheme="minorEastAsia" w:cstheme="minorEastAsia"/>
                <w:kern w:val="2"/>
                <w:sz w:val="24"/>
                <w:szCs w:val="24"/>
                <w:lang w:val="zh-TW" w:eastAsia="zh-CN"/>
              </w:rPr>
            </w:pPr>
            <w:r>
              <w:rPr>
                <w:rFonts w:hint="eastAsia" w:asciiTheme="minorEastAsia" w:hAnsiTheme="minorEastAsia" w:eastAsiaTheme="minorEastAsia" w:cstheme="minorEastAsia"/>
                <w:kern w:val="2"/>
                <w:sz w:val="24"/>
                <w:szCs w:val="24"/>
                <w:lang w:val="zh-TW" w:eastAsia="zh-CN"/>
              </w:rPr>
              <w:t>王海燕</w:t>
            </w:r>
          </w:p>
        </w:tc>
        <w:tc>
          <w:tcPr>
            <w:tcW w:w="1620" w:type="dxa"/>
            <w:vAlign w:val="center"/>
          </w:tcPr>
          <w:p>
            <w:pPr>
              <w:pStyle w:val="9"/>
              <w:widowControl w:val="0"/>
              <w:spacing w:after="0" w:line="360" w:lineRule="auto"/>
              <w:jc w:val="center"/>
              <w:rPr>
                <w:rFonts w:hint="eastAsia" w:asciiTheme="minorEastAsia" w:hAnsiTheme="minorEastAsia" w:eastAsiaTheme="minorEastAsia" w:cstheme="minorEastAsia"/>
                <w:kern w:val="2"/>
                <w:sz w:val="24"/>
                <w:szCs w:val="24"/>
                <w:lang w:val="zh-TW" w:eastAsia="zh-CN"/>
              </w:rPr>
            </w:pPr>
            <w:r>
              <w:rPr>
                <w:rFonts w:hint="eastAsia" w:asciiTheme="minorEastAsia" w:hAnsiTheme="minorEastAsia" w:eastAsiaTheme="minorEastAsia" w:cstheme="minorEastAsia"/>
                <w:kern w:val="2"/>
                <w:sz w:val="24"/>
                <w:szCs w:val="24"/>
                <w:lang w:val="zh-TW" w:eastAsia="zh-CN"/>
              </w:rPr>
              <w:t>综合业务科科长</w:t>
            </w:r>
          </w:p>
        </w:tc>
        <w:tc>
          <w:tcPr>
            <w:tcW w:w="1621" w:type="dxa"/>
            <w:vAlign w:val="center"/>
          </w:tcPr>
          <w:p>
            <w:pPr>
              <w:pStyle w:val="9"/>
              <w:widowControl w:val="0"/>
              <w:spacing w:after="0" w:line="360" w:lineRule="auto"/>
              <w:jc w:val="center"/>
              <w:rPr>
                <w:rFonts w:hint="eastAsia"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rPr>
              <w:t>盘龙区残联</w:t>
            </w:r>
          </w:p>
        </w:tc>
        <w:tc>
          <w:tcPr>
            <w:tcW w:w="1621" w:type="dxa"/>
            <w:vAlign w:val="center"/>
          </w:tcPr>
          <w:p>
            <w:pPr>
              <w:pStyle w:val="9"/>
              <w:widowControl w:val="0"/>
              <w:spacing w:after="0" w:line="360" w:lineRule="auto"/>
              <w:jc w:val="center"/>
              <w:rPr>
                <w:rFonts w:hint="eastAsia" w:asciiTheme="minorEastAsia" w:hAnsiTheme="minorEastAsia" w:eastAsiaTheme="minorEastAsia" w:cstheme="minorEastAsia"/>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8" w:hRule="atLeast"/>
          <w:jc w:val="center"/>
        </w:trPr>
        <w:tc>
          <w:tcPr>
            <w:tcW w:w="1620" w:type="dxa"/>
            <w:vAlign w:val="center"/>
          </w:tcPr>
          <w:p>
            <w:pPr>
              <w:pStyle w:val="9"/>
              <w:widowControl w:val="0"/>
              <w:spacing w:after="0" w:line="36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成员</w:t>
            </w:r>
          </w:p>
        </w:tc>
        <w:tc>
          <w:tcPr>
            <w:tcW w:w="1620" w:type="dxa"/>
            <w:vAlign w:val="center"/>
          </w:tcPr>
          <w:p>
            <w:pPr>
              <w:pStyle w:val="9"/>
              <w:widowControl w:val="0"/>
              <w:spacing w:after="0" w:line="360" w:lineRule="auto"/>
              <w:jc w:val="center"/>
              <w:rPr>
                <w:rFonts w:hint="eastAsia"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eastAsia="zh-CN"/>
              </w:rPr>
              <w:t>赵荣玲</w:t>
            </w:r>
          </w:p>
        </w:tc>
        <w:tc>
          <w:tcPr>
            <w:tcW w:w="1620" w:type="dxa"/>
            <w:vAlign w:val="center"/>
          </w:tcPr>
          <w:p>
            <w:pPr>
              <w:pStyle w:val="9"/>
              <w:widowControl w:val="0"/>
              <w:spacing w:after="0" w:line="360" w:lineRule="auto"/>
              <w:jc w:val="center"/>
              <w:rPr>
                <w:rFonts w:hint="eastAsia"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eastAsia="zh-CN"/>
              </w:rPr>
              <w:t>财务人员</w:t>
            </w:r>
          </w:p>
        </w:tc>
        <w:tc>
          <w:tcPr>
            <w:tcW w:w="1621" w:type="dxa"/>
            <w:vAlign w:val="center"/>
          </w:tcPr>
          <w:p>
            <w:pPr>
              <w:pStyle w:val="9"/>
              <w:widowControl w:val="0"/>
              <w:spacing w:after="0" w:line="360" w:lineRule="auto"/>
              <w:jc w:val="center"/>
              <w:rPr>
                <w:rFonts w:hint="eastAsia"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rPr>
              <w:t>盘龙区残联</w:t>
            </w:r>
          </w:p>
        </w:tc>
        <w:tc>
          <w:tcPr>
            <w:tcW w:w="1621" w:type="dxa"/>
            <w:vAlign w:val="center"/>
          </w:tcPr>
          <w:p>
            <w:pPr>
              <w:pStyle w:val="9"/>
              <w:widowControl w:val="0"/>
              <w:spacing w:after="0" w:line="360" w:lineRule="auto"/>
              <w:jc w:val="center"/>
              <w:rPr>
                <w:rFonts w:hint="eastAsia" w:asciiTheme="minorEastAsia" w:hAnsiTheme="minorEastAsia" w:eastAsiaTheme="minorEastAsia" w:cstheme="minorEastAsia"/>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9" w:hRule="atLeast"/>
          <w:jc w:val="center"/>
        </w:trPr>
        <w:tc>
          <w:tcPr>
            <w:tcW w:w="8102" w:type="dxa"/>
            <w:gridSpan w:val="5"/>
            <w:vAlign w:val="top"/>
          </w:tcPr>
          <w:p>
            <w:pPr>
              <w:pStyle w:val="9"/>
              <w:widowControl w:val="0"/>
              <w:spacing w:after="0" w:line="360" w:lineRule="auto"/>
              <w:jc w:val="both"/>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报告撰写人（签字）：</w:t>
            </w:r>
          </w:p>
          <w:p>
            <w:pPr>
              <w:pStyle w:val="9"/>
              <w:widowControl w:val="0"/>
              <w:spacing w:after="0" w:line="360" w:lineRule="auto"/>
              <w:jc w:val="both"/>
              <w:rPr>
                <w:rFonts w:hint="eastAsia" w:asciiTheme="minorEastAsia" w:hAnsiTheme="minorEastAsia" w:eastAsiaTheme="minorEastAsia" w:cstheme="minorEastAsia"/>
                <w:kern w:val="2"/>
                <w:sz w:val="24"/>
                <w:szCs w:val="24"/>
                <w:lang w:val="zh-TW"/>
              </w:rPr>
            </w:pPr>
          </w:p>
          <w:p>
            <w:pPr>
              <w:pStyle w:val="9"/>
              <w:widowControl w:val="0"/>
              <w:spacing w:after="0" w:line="360" w:lineRule="auto"/>
              <w:jc w:val="both"/>
              <w:rPr>
                <w:rFonts w:hint="eastAsia" w:asciiTheme="minorEastAsia" w:hAnsiTheme="minorEastAsia" w:eastAsiaTheme="minorEastAsia" w:cstheme="minorEastAsia"/>
                <w:kern w:val="2"/>
                <w:sz w:val="24"/>
                <w:szCs w:val="24"/>
                <w:lang w:val="zh-TW"/>
              </w:rPr>
            </w:pPr>
          </w:p>
          <w:p>
            <w:pPr>
              <w:pStyle w:val="9"/>
              <w:widowControl w:val="0"/>
              <w:wordWrap w:val="0"/>
              <w:spacing w:after="0" w:line="360" w:lineRule="auto"/>
              <w:jc w:val="right"/>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86" w:hRule="atLeast"/>
          <w:jc w:val="center"/>
        </w:trPr>
        <w:tc>
          <w:tcPr>
            <w:tcW w:w="8102" w:type="dxa"/>
            <w:gridSpan w:val="5"/>
            <w:vAlign w:val="top"/>
          </w:tcPr>
          <w:p>
            <w:pPr>
              <w:pStyle w:val="9"/>
              <w:widowControl w:val="0"/>
              <w:spacing w:after="0" w:line="360" w:lineRule="auto"/>
              <w:jc w:val="both"/>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评价工作负责人（签字）：</w:t>
            </w:r>
          </w:p>
          <w:p>
            <w:pPr>
              <w:pStyle w:val="9"/>
              <w:widowControl w:val="0"/>
              <w:spacing w:after="0" w:line="360" w:lineRule="auto"/>
              <w:jc w:val="both"/>
              <w:rPr>
                <w:rFonts w:hint="eastAsia" w:asciiTheme="minorEastAsia" w:hAnsiTheme="minorEastAsia" w:eastAsiaTheme="minorEastAsia" w:cstheme="minorEastAsia"/>
                <w:kern w:val="2"/>
                <w:sz w:val="24"/>
                <w:szCs w:val="24"/>
                <w:lang w:val="zh-TW"/>
              </w:rPr>
            </w:pPr>
          </w:p>
          <w:p>
            <w:pPr>
              <w:pStyle w:val="9"/>
              <w:widowControl w:val="0"/>
              <w:spacing w:after="0" w:line="360" w:lineRule="auto"/>
              <w:jc w:val="both"/>
              <w:rPr>
                <w:rFonts w:hint="eastAsia" w:asciiTheme="minorEastAsia" w:hAnsiTheme="minorEastAsia" w:eastAsiaTheme="minorEastAsia" w:cstheme="minorEastAsia"/>
                <w:kern w:val="2"/>
                <w:sz w:val="24"/>
                <w:szCs w:val="24"/>
                <w:lang w:val="zh-TW"/>
              </w:rPr>
            </w:pPr>
          </w:p>
          <w:p>
            <w:pPr>
              <w:pStyle w:val="9"/>
              <w:widowControl w:val="0"/>
              <w:wordWrap w:val="0"/>
              <w:spacing w:after="0" w:line="360" w:lineRule="auto"/>
              <w:jc w:val="right"/>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年  月  日</w:t>
            </w:r>
          </w:p>
        </w:tc>
      </w:tr>
    </w:tbl>
    <w:p>
      <w:pPr>
        <w:pStyle w:val="9"/>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9"/>
        <w:widowControl w:val="0"/>
        <w:spacing w:after="0" w:line="360" w:lineRule="auto"/>
        <w:jc w:val="both"/>
        <w:rPr>
          <w:rFonts w:ascii="Times New Roman" w:hAnsi="Times New Roman" w:cs="Times New Roman"/>
          <w:kern w:val="2"/>
          <w:sz w:val="24"/>
          <w:szCs w:val="24"/>
          <w:lang w:val="zh-TW"/>
        </w:rPr>
        <w:sectPr>
          <w:footerReference r:id="rId3" w:type="default"/>
          <w:pgSz w:w="11906" w:h="16838"/>
          <w:pgMar w:top="1587" w:right="1587" w:bottom="1587" w:left="1587" w:header="851" w:footer="992" w:gutter="0"/>
          <w:cols w:space="425" w:num="1"/>
          <w:docGrid w:type="lines" w:linePitch="312" w:charSpace="0"/>
        </w:sectPr>
      </w:pPr>
    </w:p>
    <w:p>
      <w:pPr>
        <w:pStyle w:val="10"/>
        <w:pageBreakBefore w:val="0"/>
        <w:kinsoku/>
        <w:wordWrap/>
        <w:overflowPunct/>
        <w:topLinePunct w:val="0"/>
        <w:autoSpaceDE/>
        <w:autoSpaceDN/>
        <w:bidi w:val="0"/>
        <w:adjustRightInd/>
        <w:snapToGrid/>
        <w:spacing w:before="0" w:line="440" w:lineRule="exact"/>
        <w:ind w:firstLine="643"/>
        <w:jc w:val="center"/>
        <w:textAlignment w:val="auto"/>
        <w:rPr>
          <w:rFonts w:hint="eastAsia" w:ascii="黑体" w:hAnsi="黑体" w:eastAsia="黑体" w:cs="黑体"/>
          <w:b w:val="0"/>
          <w:bCs w:val="0"/>
          <w:color w:val="auto"/>
          <w:sz w:val="28"/>
          <w:szCs w:val="28"/>
        </w:rPr>
      </w:pPr>
      <w:r>
        <w:rPr>
          <w:rFonts w:hint="eastAsia" w:ascii="黑体" w:hAnsi="黑体" w:eastAsia="黑体" w:cs="黑体"/>
          <w:b w:val="0"/>
          <w:bCs w:val="0"/>
          <w:color w:val="auto"/>
          <w:sz w:val="28"/>
          <w:szCs w:val="28"/>
          <w:lang w:val="zh-CN"/>
        </w:rPr>
        <w:t>目录</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摘要</w:t>
      </w:r>
      <w:r>
        <w:rPr>
          <w:rFonts w:hint="eastAsia" w:ascii="黑体" w:hAnsi="黑体" w:eastAsia="黑体" w:cs="黑体"/>
          <w:b w:val="0"/>
          <w:bCs w:val="0"/>
          <w:sz w:val="28"/>
          <w:szCs w:val="28"/>
        </w:rPr>
        <w:tab/>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一、 项目基本情况</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（一）项目立项背景</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 xml:space="preserve">（二）项目立项依据 </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（三）项目实施内容</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（四）项目实施计划及完成情况</w:t>
      </w:r>
      <w:r>
        <w:rPr>
          <w:rFonts w:hint="eastAsia" w:ascii="仿宋_GB2312" w:hAnsi="仿宋_GB2312" w:eastAsia="仿宋_GB2312" w:cs="仿宋_GB2312"/>
          <w:b w:val="0"/>
          <w:bCs w:val="0"/>
          <w:sz w:val="28"/>
          <w:szCs w:val="28"/>
        </w:rPr>
        <w:tab/>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（五）项目的组织及管理</w:t>
      </w:r>
      <w:r>
        <w:rPr>
          <w:rFonts w:hint="eastAsia" w:ascii="仿宋_GB2312" w:hAnsi="仿宋_GB2312" w:eastAsia="仿宋_GB2312" w:cs="仿宋_GB2312"/>
          <w:b w:val="0"/>
          <w:bCs w:val="0"/>
          <w:sz w:val="28"/>
          <w:szCs w:val="28"/>
        </w:rPr>
        <w:tab/>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 xml:space="preserve">（六）项目绩效目标 </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二、绩效评价工作情况</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eastAsia="zh-CN"/>
        </w:rPr>
        <w:t>（一）</w:t>
      </w:r>
      <w:r>
        <w:rPr>
          <w:rFonts w:hint="eastAsia" w:ascii="仿宋_GB2312" w:hAnsi="仿宋_GB2312" w:eastAsia="仿宋_GB2312" w:cs="仿宋_GB2312"/>
          <w:b w:val="0"/>
          <w:bCs w:val="0"/>
          <w:sz w:val="28"/>
          <w:szCs w:val="28"/>
        </w:rPr>
        <w:t>评价的目的和依据</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eastAsia="zh-CN"/>
        </w:rPr>
        <w:t>（二）</w:t>
      </w:r>
      <w:r>
        <w:rPr>
          <w:rFonts w:hint="eastAsia" w:ascii="仿宋_GB2312" w:hAnsi="仿宋_GB2312" w:eastAsia="仿宋_GB2312" w:cs="仿宋_GB2312"/>
          <w:b w:val="0"/>
          <w:bCs w:val="0"/>
          <w:sz w:val="28"/>
          <w:szCs w:val="28"/>
        </w:rPr>
        <w:t>绩效评价工作方案制定过程</w:t>
      </w:r>
      <w:r>
        <w:rPr>
          <w:rFonts w:hint="eastAsia" w:ascii="仿宋_GB2312" w:hAnsi="仿宋_GB2312" w:eastAsia="仿宋_GB2312" w:cs="仿宋_GB2312"/>
          <w:b w:val="0"/>
          <w:bCs w:val="0"/>
          <w:sz w:val="28"/>
          <w:szCs w:val="28"/>
        </w:rPr>
        <w:tab/>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eastAsia="zh-CN"/>
        </w:rPr>
        <w:t>（三）</w:t>
      </w:r>
      <w:r>
        <w:rPr>
          <w:rFonts w:hint="eastAsia" w:ascii="仿宋_GB2312" w:hAnsi="仿宋_GB2312" w:eastAsia="仿宋_GB2312" w:cs="仿宋_GB2312"/>
          <w:b w:val="0"/>
          <w:bCs w:val="0"/>
          <w:sz w:val="28"/>
          <w:szCs w:val="28"/>
        </w:rPr>
        <w:t>绩效评价原则、评价方法等</w:t>
      </w:r>
      <w:r>
        <w:rPr>
          <w:rFonts w:hint="eastAsia" w:ascii="仿宋_GB2312" w:hAnsi="仿宋_GB2312" w:eastAsia="仿宋_GB2312" w:cs="仿宋_GB2312"/>
          <w:b w:val="0"/>
          <w:bCs w:val="0"/>
          <w:sz w:val="28"/>
          <w:szCs w:val="28"/>
        </w:rPr>
        <w:tab/>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eastAsia="zh-CN"/>
        </w:rPr>
        <w:t>（四）</w:t>
      </w:r>
      <w:r>
        <w:rPr>
          <w:rFonts w:hint="eastAsia" w:ascii="仿宋_GB2312" w:hAnsi="仿宋_GB2312" w:eastAsia="仿宋_GB2312" w:cs="仿宋_GB2312"/>
          <w:b w:val="0"/>
          <w:bCs w:val="0"/>
          <w:sz w:val="28"/>
          <w:szCs w:val="28"/>
        </w:rPr>
        <w:t>绩效评价实施过程</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eastAsia="zh-CN"/>
        </w:rPr>
        <w:t>（五）</w:t>
      </w:r>
      <w:r>
        <w:rPr>
          <w:rFonts w:hint="eastAsia" w:ascii="仿宋_GB2312" w:hAnsi="仿宋_GB2312" w:eastAsia="仿宋_GB2312" w:cs="仿宋_GB2312"/>
          <w:b w:val="0"/>
          <w:bCs w:val="0"/>
          <w:sz w:val="28"/>
          <w:szCs w:val="28"/>
        </w:rPr>
        <w:t>绩效评价的局限性</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 xml:space="preserve">三、评价结论及绩效分析 </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eastAsia="zh-CN"/>
        </w:rPr>
        <w:t>（一）</w:t>
      </w:r>
      <w:r>
        <w:rPr>
          <w:rFonts w:hint="eastAsia" w:ascii="仿宋_GB2312" w:hAnsi="仿宋_GB2312" w:eastAsia="仿宋_GB2312" w:cs="仿宋_GB2312"/>
          <w:b w:val="0"/>
          <w:bCs w:val="0"/>
          <w:sz w:val="28"/>
          <w:szCs w:val="28"/>
        </w:rPr>
        <w:t>评价结论</w:t>
      </w:r>
      <w:r>
        <w:rPr>
          <w:rFonts w:hint="eastAsia" w:ascii="仿宋_GB2312" w:hAnsi="仿宋_GB2312" w:eastAsia="仿宋_GB2312" w:cs="仿宋_GB2312"/>
          <w:b w:val="0"/>
          <w:bCs w:val="0"/>
          <w:sz w:val="28"/>
          <w:szCs w:val="28"/>
        </w:rPr>
        <w:tab/>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eastAsia="zh-CN"/>
        </w:rPr>
        <w:t>（二）</w:t>
      </w:r>
      <w:r>
        <w:rPr>
          <w:rFonts w:hint="eastAsia" w:ascii="仿宋_GB2312" w:hAnsi="仿宋_GB2312" w:eastAsia="仿宋_GB2312" w:cs="仿宋_GB2312"/>
          <w:b w:val="0"/>
          <w:bCs w:val="0"/>
          <w:sz w:val="28"/>
          <w:szCs w:val="28"/>
        </w:rPr>
        <w:t>绩效分析</w:t>
      </w:r>
      <w:r>
        <w:rPr>
          <w:rFonts w:hint="eastAsia" w:ascii="仿宋_GB2312" w:hAnsi="仿宋_GB2312" w:eastAsia="仿宋_GB2312" w:cs="仿宋_GB2312"/>
          <w:b w:val="0"/>
          <w:bCs w:val="0"/>
          <w:sz w:val="28"/>
          <w:szCs w:val="28"/>
        </w:rPr>
        <w:tab/>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 xml:space="preserve">四、项目主要经验及做法、存在的问题和建议 </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eastAsia="zh-CN"/>
        </w:rPr>
        <w:t>（一）</w:t>
      </w:r>
      <w:r>
        <w:rPr>
          <w:rFonts w:hint="eastAsia" w:ascii="仿宋_GB2312" w:hAnsi="仿宋_GB2312" w:eastAsia="仿宋_GB2312" w:cs="仿宋_GB2312"/>
          <w:b w:val="0"/>
          <w:bCs w:val="0"/>
          <w:sz w:val="28"/>
          <w:szCs w:val="28"/>
        </w:rPr>
        <w:t>主要经验及做法</w:t>
      </w:r>
      <w:r>
        <w:rPr>
          <w:rFonts w:hint="eastAsia" w:ascii="仿宋_GB2312" w:hAnsi="仿宋_GB2312" w:eastAsia="仿宋_GB2312" w:cs="仿宋_GB2312"/>
          <w:b w:val="0"/>
          <w:bCs w:val="0"/>
          <w:sz w:val="28"/>
          <w:szCs w:val="28"/>
        </w:rPr>
        <w:tab/>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eastAsia="zh-CN"/>
        </w:rPr>
        <w:t>（二）</w:t>
      </w:r>
      <w:r>
        <w:rPr>
          <w:rFonts w:hint="eastAsia" w:ascii="仿宋_GB2312" w:hAnsi="仿宋_GB2312" w:eastAsia="仿宋_GB2312" w:cs="仿宋_GB2312"/>
          <w:b w:val="0"/>
          <w:bCs w:val="0"/>
          <w:sz w:val="28"/>
          <w:szCs w:val="28"/>
        </w:rPr>
        <w:t>存在的问题</w:t>
      </w:r>
      <w:r>
        <w:rPr>
          <w:rFonts w:hint="eastAsia" w:ascii="仿宋_GB2312" w:hAnsi="仿宋_GB2312" w:eastAsia="仿宋_GB2312" w:cs="仿宋_GB2312"/>
          <w:b w:val="0"/>
          <w:bCs w:val="0"/>
          <w:sz w:val="28"/>
          <w:szCs w:val="28"/>
        </w:rPr>
        <w:tab/>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eastAsia="zh-CN"/>
        </w:rPr>
        <w:t>（三）</w:t>
      </w:r>
      <w:r>
        <w:rPr>
          <w:rFonts w:hint="eastAsia" w:ascii="仿宋_GB2312" w:hAnsi="仿宋_GB2312" w:eastAsia="仿宋_GB2312" w:cs="仿宋_GB2312"/>
          <w:b w:val="0"/>
          <w:bCs w:val="0"/>
          <w:sz w:val="28"/>
          <w:szCs w:val="28"/>
        </w:rPr>
        <w:t xml:space="preserve">建议和改进措施 </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黑体" w:hAnsi="黑体" w:eastAsia="黑体" w:cs="黑体"/>
          <w:b w:val="0"/>
          <w:bCs w:val="0"/>
          <w:sz w:val="28"/>
          <w:szCs w:val="28"/>
        </w:rPr>
        <w:t>五、附件</w:t>
      </w:r>
      <w:r>
        <w:rPr>
          <w:rFonts w:hint="eastAsia" w:ascii="仿宋_GB2312" w:hAnsi="仿宋_GB2312" w:eastAsia="仿宋_GB2312" w:cs="仿宋_GB2312"/>
          <w:b w:val="0"/>
          <w:bCs w:val="0"/>
          <w:sz w:val="28"/>
          <w:szCs w:val="28"/>
        </w:rPr>
        <w:tab/>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附件</w:t>
      </w:r>
      <w:r>
        <w:rPr>
          <w:rFonts w:hint="eastAsia" w:ascii="仿宋_GB2312" w:hAnsi="仿宋_GB2312" w:cs="仿宋_GB2312"/>
          <w:b w:val="0"/>
          <w:bCs w:val="0"/>
          <w:sz w:val="28"/>
          <w:szCs w:val="28"/>
          <w:lang w:eastAsia="zh-CN"/>
        </w:rPr>
        <w:t>：</w:t>
      </w:r>
      <w:r>
        <w:rPr>
          <w:rFonts w:hint="eastAsia" w:ascii="仿宋_GB2312" w:hAnsi="仿宋_GB2312" w:eastAsia="仿宋_GB2312" w:cs="仿宋_GB2312"/>
          <w:b w:val="0"/>
          <w:bCs w:val="0"/>
          <w:sz w:val="28"/>
          <w:szCs w:val="28"/>
        </w:rPr>
        <w:t>1</w:t>
      </w:r>
      <w:r>
        <w:rPr>
          <w:rFonts w:hint="eastAsia" w:ascii="仿宋_GB2312" w:hAnsi="仿宋_GB2312" w:cs="仿宋_GB2312"/>
          <w:b w:val="0"/>
          <w:bCs w:val="0"/>
          <w:sz w:val="28"/>
          <w:szCs w:val="28"/>
          <w:lang w:val="en-US" w:eastAsia="zh-CN"/>
        </w:rPr>
        <w:t>.</w:t>
      </w:r>
      <w:r>
        <w:rPr>
          <w:rFonts w:hint="eastAsia" w:ascii="仿宋_GB2312" w:hAnsi="仿宋_GB2312" w:eastAsia="仿宋_GB2312" w:cs="仿宋_GB2312"/>
          <w:b w:val="0"/>
          <w:bCs w:val="0"/>
          <w:sz w:val="28"/>
          <w:szCs w:val="28"/>
        </w:rPr>
        <w:t>指标体系</w:t>
      </w:r>
      <w:r>
        <w:rPr>
          <w:rFonts w:hint="eastAsia" w:ascii="仿宋_GB2312" w:hAnsi="仿宋_GB2312" w:eastAsia="仿宋_GB2312" w:cs="仿宋_GB2312"/>
          <w:b w:val="0"/>
          <w:bCs w:val="0"/>
          <w:sz w:val="28"/>
          <w:szCs w:val="28"/>
        </w:rPr>
        <w:tab/>
      </w:r>
    </w:p>
    <w:p>
      <w:pPr>
        <w:pageBreakBefore w:val="0"/>
        <w:kinsoku/>
        <w:wordWrap/>
        <w:overflowPunct/>
        <w:topLinePunct w:val="0"/>
        <w:autoSpaceDE/>
        <w:autoSpaceDN/>
        <w:bidi w:val="0"/>
        <w:adjustRightInd/>
        <w:snapToGrid/>
        <w:spacing w:line="440" w:lineRule="exact"/>
        <w:ind w:firstLine="1400" w:firstLineChars="500"/>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val="en-US" w:eastAsia="zh-CN"/>
        </w:rPr>
        <w:t>2.</w:t>
      </w:r>
      <w:r>
        <w:rPr>
          <w:rFonts w:hint="eastAsia" w:ascii="仿宋_GB2312" w:hAnsi="仿宋_GB2312" w:eastAsia="仿宋_GB2312" w:cs="仿宋_GB2312"/>
          <w:b w:val="0"/>
          <w:bCs w:val="0"/>
          <w:sz w:val="28"/>
          <w:szCs w:val="28"/>
        </w:rPr>
        <w:t>基础数据表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outlineLvl w:val="9"/>
        <w:rPr>
          <w:rFonts w:hint="eastAsia" w:ascii="方正小标宋简体" w:hAnsi="方正小标宋简体" w:eastAsia="方正小标宋简体" w:cs="方正小标宋简体"/>
          <w:sz w:val="44"/>
          <w:szCs w:val="44"/>
        </w:rPr>
      </w:pPr>
      <w:r>
        <w:rPr>
          <w:rFonts w:hint="eastAsia" w:asciiTheme="minorEastAsia" w:hAnsiTheme="minorEastAsia" w:eastAsiaTheme="minorEastAsia" w:cstheme="minorEastAsia"/>
          <w:szCs w:val="32"/>
        </w:rPr>
        <w:br w:type="page"/>
      </w:r>
      <w:r>
        <w:rPr>
          <w:rFonts w:hint="eastAsia" w:ascii="方正小标宋简体" w:hAnsi="方正小标宋简体" w:eastAsia="方正小标宋简体" w:cs="方正小标宋简体"/>
          <w:sz w:val="44"/>
          <w:szCs w:val="44"/>
        </w:rPr>
        <w:t>残疾人生活和护理补贴项目支出绩效</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自评报告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一、项目基本情况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（一）项目概况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1.立项背景及目的</w:t>
      </w:r>
      <w:r>
        <w:rPr>
          <w:rFonts w:hint="eastAsia" w:ascii="仿宋_GB2312" w:hAnsi="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国务院印发了《关于全面建立困难残疾人生活补贴和重度残疾人护理补贴的意见》（国发〔2015〕7号），《云南省人民政府关于加快推进残疾人小康进程的实施意见》征求意见稿（云残工委办〔2015〕8号）、《云南省人民政府关于印发云南省困难残疾人生活补贴和重度残疾人护理补贴制度实施办法的通知》（云政发[2016]5号） 和《昆明市委办公厅印发市委全面深化改革领导小组2015年工作要点的通知》（昆办发〔2015〕13号），自2016年1月1日起，全面建立残疾人两项补贴制度，由民政牵头、残联配合做好残疾人困难残疾人生活补贴和重度残疾人护理补贴发放工作，基本做到符合条件残疾人的全覆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2.项目实施情况。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国务院印发了《关于全面建立困难残疾人生活补贴和重度残疾人护理补贴的意见》（国发〔2015〕7号），《云南省人民政府关于加快推进残疾人小康进程的实施意见》征求意见稿（云残工委办〔2015〕8号）、《云南省人民政府关于印发云南省困难残疾人生活补贴和重度残疾人护理补贴制度实施办法的通知》（云政发[2016]5号） 、《昆明市民政局市财政局局市残联关于调整残疾人两项补贴标准的通知》（昆民联发[2020-13]）和《昆明市委办公厅印发市委全面深化改革领导小组2015年工作要点的通知》（昆办发〔2015〕13号），自2016年1月1日起，全面建立残疾人两项补贴制度，由民政牵头、残联配合做好残疾人困难残疾人生活补贴和重度残疾人护理补贴发放工作，基本做到符合条件残疾人的全覆盖。全年辖区内共1777名贫困残疾人享受困难残疾人生活补贴，4315名重度残疾人享受重度残疾人护理补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3.资金来源及使用情况。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（1）资金来源。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残疾人生活和护理补贴项目资金主要来源于区财政拨款资金。盘龙区残联2022年共取得残疾人生活和护理补贴项目资金279.81万元，全部为中央经费。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（2）资金使用情况</w:t>
      </w:r>
      <w:r>
        <w:rPr>
          <w:rFonts w:hint="eastAsia" w:ascii="仿宋_GB2312" w:hAnsi="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2022年盘龙区残联共计支出残疾人生活和护理补贴项目资金279.81万元，支出进度为100%。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4.组织及管理情况。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包括项目组织情况、项目实施流程、资金拨付流程。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绩效跟踪工作主要有财务和具体业务科室协同开展，按月度跟进项目经费执行情况，按季度对残疾人生活和护理补贴项目进行绩效跟踪。财务按月度、季度提供经费支出情况，综合业务科根据项目实际开展情况进行分析，收集、汇总、整理项目资料，检查、核实项目资料中的数据后，跟踪项目实施过程是否与计划偏离。对跟踪结果进行反馈和及时调整，如有项目实施与计划目标发生偏离，及时汇报给单位领导，提出有效措施，对已偏离的项目进行实时调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（二）绩效目标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1.总目标。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保障残疾人生存发展权益，做好残疾人福利保障工作，解决残疾人特殊生活困难和长期照护困难，填补残疾人社会保障体系空白，促进公平正义，让困难残疾人和重度残疾人提高生活质量，共享改革发展成果，同步实现小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2.年度目标。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（1）补助低保家庭中的残疾人因残疾产生的额外生活支出，辖区困难残疾人全覆盖；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（2）补助需要长期照护的重度残疾人因残疾产生的额外长期照护支出，辖区重度残疾人全覆盖。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二、绩效评价工作情况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（一）绩效评价目的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残联严格执行各项残疾人两项补贴补政策，自觉接受社会和群众的监督。根据区目标责任考核管理办法，对照工作目标，认真分析研究，采取有力措施，加强部门协作，共同做好残疾人两项补贴审核及发放工作，提高预算资金使用效率，超额完成了各项任务指标，有效推动残疾人两项补贴政策在辖区范围全覆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（二）绩效评价工作方案制定过程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昆明市盘龙区财政局《关于开展2022年度区级预算支出绩效自评工作的通知》（盘财绩〔2022〕14号）和《盘龙区区级部门预算绩效自评管理暂行办法》文件精神，我会迅速组织开展了2022年度项目支出预算绩效自评工作。成立了以理事长为组长、副理事长为副组长、业务科室长及财务人员为成员的自评工作领导小组，制定了自评方案,财务、组联教就科和康复科人员全程参与自评。依据项目支出绩效自评指标计分表,逐条逐项对照评分，并进行综合评价,疏理问题，明确方向，以进一步发挥其他残疾人事业支出项目资金使用效益，更加扎实地做好残疾人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（三）绩效评价原则、评价方法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1.绩效评价原则。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科学规范原则，严格落实《预算法》、《盘龙区区级部门预算绩效自评管理暂行办法》及省、市绩效管理工作有关规定，客观评价资金使用绩效，进一步强化财政支出绩效理念，提升部门责任意识，规范财政资金管理，加强财政资金使用监督，提高资金使用社会效益，防止财经违纪问题发生，促进残疾人事业的发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开公正原则，绩效评价工作全程公开，我会将绩效评价的标准、考评的程序、考评的方法及时间进行公开宣布，使员工心理有数，积极参与到考评中来。同时，考评过程及结果也将按照要求全面向社会公众公开，自觉接受群众监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绩效相关原则，项目在执行过程中，严格按照年度工作计划执行，确保残疾人工作有序推进，结合单位相关管理制度，做到与财务制度、部门管理制度及单位内部控制制度相适应。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2.绩效评价方法。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在绩效评价过程中，采用了以下方法：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历史动态比较法：将2022年困难残疾人生活补贴和重度残疾人护理补贴项目支出同历年支出历史数据历史数据进行对比分析，了解其历史数据的变化及效益波动情况。通过历史数据的排列，既可以看残疾人两项补贴政策实施过程中投入及工作效益、效率变化趋势，以及工作改进方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（2）目标评价法：将2021年残疾人两项补贴项目所产生的社会效益水平与2022年预设目标标准时行对比分析。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（四）绩效评价实施过程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年终对两项补贴项目进行工作总结，在对资料进行总结整理基础上实施绩效评价。区残联、区民政协同配合，收集、汇总、整理项目资料，检查、核实项目资料中的数据后，并实地抽查走访，采用座谈、走访、调研、查阅资料等方式对项目计划的合理性、可操作性、相关配套制度、档案管理、技术服务、数据指标完成的真实性、资金拨付的规范性、时效性、是否足额拨付资金、有无截留、挪用项目资金；有无另行安排项目管理经费，项目管理经费有无挤占专项资金等情况进行检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2.评价组在全面分析整理被检查项目的相关数据资料的基础上，总结检查情况，对照评价指标和标准，进行综合评议与打分，得出评价结论，撰写评价报告。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（五）本次绩效评价的局限性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目前主要侧重于侧重于资金投入的管理和监督，而对资金产生的社会效益则缺乏相应的制度约束，使财政支出绩效评价工作缺乏制度保障。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三、评价结论和绩效分析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（一）评价结论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评价结果</w:t>
      </w:r>
      <w:r>
        <w:rPr>
          <w:rFonts w:hint="eastAsia" w:ascii="仿宋_GB2312" w:hAnsi="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2022年困难残疾人</w:t>
      </w:r>
      <w:bookmarkStart w:id="0" w:name="_GoBack"/>
      <w:bookmarkEnd w:id="0"/>
      <w:r>
        <w:rPr>
          <w:rFonts w:hint="eastAsia" w:ascii="仿宋_GB2312" w:hAnsi="仿宋_GB2312" w:eastAsia="仿宋_GB2312" w:cs="仿宋_GB2312"/>
          <w:sz w:val="32"/>
          <w:szCs w:val="32"/>
        </w:rPr>
        <w:t>生活补贴和重度残疾人护理补贴项目资金使用符合中央、省、市文件要求，财政资金的投入，从残疾人最直接最现实最迫切的需求入手，着力解决残疾人因残疾产生的额外生活支出和长期照护支出困难保障残疾人生存发展权益，做好残疾人福利保障工作，填补残疾人社会保障体系空白，促进公平正义，让困难残疾人和重度残疾人提高生活质量，共享改革发展成果，同步实现小康。覆盖率达90%以上，辖区内残疾人满意度超过85%，自评分100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（二）具体绩效分析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全年辖区内共1777名贫困残疾人享受困难残疾人生活补贴，4315名重度残疾人享受重度残疾人护理补贴，投入经费279.81万元。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A.项目决策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A1.项目立项：项目立项与残联中长期规划目标相匹配，与省、市、区政府相关规划、决策相配，与残联部门承担的职责相适应，自评分8分；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A2.项目目标：绩效目标设定完整，与预算相匹配，绩效指标设定明确、量化，自评分12分。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B.项目管理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B1.投入管理：预算编制充分、合理，预计项目支出合理并完整反应，预算调整规范，预算执行率100%，自评分4分；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2.财务管理：项目资金使用符合预算批复的用途，没有截留、挤占、挪用、虚列支出等情况，财务制度健全、完善、有效，资金拨付有完整的审批程序和手续，符合相关制度规定，没有违反相关财务管理制度的情况，自评分6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3.项目实施：项目管理制度健全、完善、有效，为保障项目顺利实施，采取相应的监管措施，风险得到控制，管理制度、监管制度有效执行，与项目相关的合同有效执行，台账记录规范，需要采买的服务符合政府采购规范，自评分10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C.项目绩效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2022年，在年度、季度目标时限内完成两项补贴审核及资金拨付工作任务，立足服务，不断提高了为残疾人服务的水平，符合两项补贴发放条件的残疾人均得到落实，两补发放覆盖率达100%，并严格按照省、市、区指定的各项救助标准提供服务，成本得到有效控制，充分发挥了残疾人事业资金的使用效益，保障残疾人享有平等参与社会生活的能力和权利，填补了残疾人社会保障体系的空白，促进社会经济发展，促进公平正义，让残疾人切实感受到党和政府的政策，有效控制了社会不安定因素，增强理残疾人平等参与社会生活的能力，根据残联工作职责，残联协同民政期持续开展残疾人两项补贴发放工作，残疾人服务满意率超过90%。自评分60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四、成本效益分析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残疾人两项补贴经费主要用于对辖区内困难残疾人生活和重度残疾人护理进行补贴，2021年投入经费622.37万元，实际支出622.37万元，2022年投入经费279.81万元，实际支出279.81万元，较2021年减少342.56万元，变动原因为：2022年两项补贴纳入“一卡通”平台进行发放后，所有结余指标全部调到区民政局，由民政局统一发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五、主要经验及做法、存在的问题和建议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（一）主要经验及做法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残联作为区委、区政府联系残疾人群众的桥梁和纽带，积极履职尽责，大胆实践，勇于开拓创新。一是加强工作宣传力度，增强社会公众对残联的认知和对残疾人群体的接纳程度；二是严格精细化管理，提高工作质量和效率，全面落实绩效管理目标责任制。三是坚持多部门协作，共同推进项目各项任务指标的落实。四是强化资金用途监管，严格执行资金使用管理的相关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（二）存在的问题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主要表现在：两项补贴政策宣传力度需要进一步加强。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（三）建议和改进措施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进一步加大工作宣传力度，加强部门间的合作，确保两项补贴政策覆盖全区所有困难残疾人和重度残疾人。</w:t>
      </w:r>
    </w:p>
    <w:p>
      <w:pPr>
        <w:ind w:left="0" w:leftChars="0" w:firstLine="0" w:firstLineChars="0"/>
        <w:rPr>
          <w:rFonts w:hint="eastAsia" w:asciiTheme="minorEastAsia" w:hAnsiTheme="minorEastAsia" w:eastAsiaTheme="minorEastAsia" w:cstheme="minorEastAsia"/>
          <w:szCs w:val="32"/>
        </w:rPr>
      </w:pPr>
    </w:p>
    <w:sectPr>
      <w:pgSz w:w="11906" w:h="16838"/>
      <w:pgMar w:top="1587" w:right="1587" w:bottom="158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A00002EF" w:usb1="4000004B" w:usb2="00000000" w:usb3="00000000" w:csb0="2000019F" w:csb1="00000000"/>
  </w:font>
  <w:font w:name="PMingLiU">
    <w:panose1 w:val="02020500000000000000"/>
    <w:charset w:val="88"/>
    <w:family w:val="roman"/>
    <w:pitch w:val="default"/>
    <w:sig w:usb0="A00002FF" w:usb1="28CFFCFA" w:usb2="00000016" w:usb3="00000000" w:csb0="0010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宋体"/>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5"/>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lang w:eastAsia="zh-CN"/>
                            </w:rPr>
                          </w:pPr>
                        </w:p>
                        <w:p>
                          <w:pPr>
                            <w:pStyle w:val="5"/>
                            <w:rPr>
                              <w:rFonts w:hint="eastAsia"/>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R1yZaEwIAABMEAAAOAAAAAAAAAAEA&#10;IAAAAB8BAABkcnMvZTJvRG9jLnhtbFBLBQYAAAAABgAGAFkBAACkBQAAAAA=&#10;">
              <v:fill on="f" focussize="0,0"/>
              <v:stroke on="f" weight="0.5pt"/>
              <v:imagedata o:title=""/>
              <o:lock v:ext="edit" aspectratio="f"/>
              <v:textbox inset="0mm,0mm,0mm,0mm" style="mso-fit-shape-to-text:t;">
                <w:txbxContent>
                  <w:p>
                    <w:pPr>
                      <w:pStyle w:val="5"/>
                      <w:rPr>
                        <w:rFonts w:hint="eastAsia"/>
                        <w:lang w:eastAsia="zh-CN"/>
                      </w:rPr>
                    </w:pPr>
                  </w:p>
                  <w:p>
                    <w:pPr>
                      <w:pStyle w:val="5"/>
                      <w:rPr>
                        <w:rFonts w:hint="eastAsia"/>
                        <w:lang w:eastAsia="zh-CN"/>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BhMmQ3NjRjNmRhYjg2N2Y4NDgyOTFhODcxNGM5NDUifQ=="/>
  </w:docVars>
  <w:rsids>
    <w:rsidRoot w:val="00000000"/>
    <w:rsid w:val="02304B23"/>
    <w:rsid w:val="04595E41"/>
    <w:rsid w:val="09E369F3"/>
    <w:rsid w:val="09F04D02"/>
    <w:rsid w:val="0E833AC4"/>
    <w:rsid w:val="110D474E"/>
    <w:rsid w:val="135D4E09"/>
    <w:rsid w:val="161B2678"/>
    <w:rsid w:val="165E41EC"/>
    <w:rsid w:val="19940504"/>
    <w:rsid w:val="1D9A66D3"/>
    <w:rsid w:val="20C617F2"/>
    <w:rsid w:val="21E45250"/>
    <w:rsid w:val="291A7445"/>
    <w:rsid w:val="2A99447A"/>
    <w:rsid w:val="2F0512FE"/>
    <w:rsid w:val="33B461CA"/>
    <w:rsid w:val="34441F2B"/>
    <w:rsid w:val="36E01D7D"/>
    <w:rsid w:val="3A5042DB"/>
    <w:rsid w:val="3B62506C"/>
    <w:rsid w:val="3B89686C"/>
    <w:rsid w:val="3C330704"/>
    <w:rsid w:val="3CD16D79"/>
    <w:rsid w:val="42C85540"/>
    <w:rsid w:val="42EA47E6"/>
    <w:rsid w:val="4302537F"/>
    <w:rsid w:val="459F7836"/>
    <w:rsid w:val="47F77885"/>
    <w:rsid w:val="48327D00"/>
    <w:rsid w:val="48C7518E"/>
    <w:rsid w:val="50772C3B"/>
    <w:rsid w:val="50806EC5"/>
    <w:rsid w:val="5159531B"/>
    <w:rsid w:val="51E85DF8"/>
    <w:rsid w:val="54F26CAA"/>
    <w:rsid w:val="560F2E7A"/>
    <w:rsid w:val="5B0F5105"/>
    <w:rsid w:val="5B9404DF"/>
    <w:rsid w:val="5BCF28EC"/>
    <w:rsid w:val="5FCF34E4"/>
    <w:rsid w:val="63DB7CB1"/>
    <w:rsid w:val="64471A11"/>
    <w:rsid w:val="722E2254"/>
    <w:rsid w:val="79045FF6"/>
    <w:rsid w:val="7AB36416"/>
    <w:rsid w:val="7E6212CF"/>
    <w:rsid w:val="7F4F325C"/>
    <w:rsid w:val="7F8662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1044" w:firstLineChars="200"/>
      <w:jc w:val="left"/>
    </w:pPr>
    <w:rPr>
      <w:rFonts w:ascii="Calibri" w:hAnsi="Calibri" w:eastAsia="仿宋_GB2312" w:cs="Times New Roman"/>
      <w:kern w:val="2"/>
      <w:sz w:val="30"/>
      <w:szCs w:val="22"/>
      <w:lang w:val="en-US" w:eastAsia="zh-CN" w:bidi="ar-SA"/>
    </w:rPr>
  </w:style>
  <w:style w:type="paragraph" w:styleId="2">
    <w:name w:val="heading 1"/>
    <w:basedOn w:val="1"/>
    <w:next w:val="1"/>
    <w:qFormat/>
    <w:uiPriority w:val="9"/>
    <w:pPr>
      <w:keepNext/>
      <w:keepLines/>
      <w:spacing w:before="340" w:after="330" w:line="578" w:lineRule="auto"/>
      <w:jc w:val="center"/>
      <w:outlineLvl w:val="0"/>
    </w:pPr>
    <w:rPr>
      <w:rFonts w:eastAsia="方正小标宋简体"/>
      <w:b/>
      <w:bCs/>
      <w:kern w:val="44"/>
      <w:sz w:val="44"/>
      <w:szCs w:val="44"/>
    </w:rPr>
  </w:style>
  <w:style w:type="paragraph" w:styleId="3">
    <w:name w:val="heading 2"/>
    <w:basedOn w:val="1"/>
    <w:next w:val="1"/>
    <w:unhideWhenUsed/>
    <w:qFormat/>
    <w:uiPriority w:val="0"/>
    <w:pPr>
      <w:keepNext/>
      <w:keepLines/>
      <w:spacing w:beforeLines="0" w:beforeAutospacing="0" w:afterLines="0" w:afterAutospacing="0" w:line="360" w:lineRule="auto"/>
      <w:outlineLvl w:val="1"/>
    </w:pPr>
    <w:rPr>
      <w:rFonts w:ascii="Arial" w:hAnsi="Arial" w:eastAsia="黑体"/>
    </w:rPr>
  </w:style>
  <w:style w:type="paragraph" w:styleId="4">
    <w:name w:val="heading 3"/>
    <w:basedOn w:val="1"/>
    <w:next w:val="1"/>
    <w:unhideWhenUsed/>
    <w:qFormat/>
    <w:uiPriority w:val="0"/>
    <w:pPr>
      <w:keepNext/>
      <w:keepLines/>
      <w:spacing w:beforeLines="0" w:beforeAutospacing="0" w:afterLines="0" w:afterAutospacing="0" w:line="360" w:lineRule="auto"/>
      <w:outlineLvl w:val="2"/>
    </w:pPr>
    <w:rPr>
      <w:rFonts w:eastAsia="楷体"/>
      <w:b/>
      <w:sz w:val="30"/>
    </w:rPr>
  </w:style>
  <w:style w:type="character" w:default="1" w:styleId="7">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9">
    <w:name w:val="正文 A"/>
    <w:qFormat/>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10">
    <w:name w:val="TOC 标题1"/>
    <w:basedOn w:val="2"/>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4549</Words>
  <Characters>4746</Characters>
  <Lines>0</Lines>
  <Paragraphs>0</Paragraphs>
  <TotalTime>2</TotalTime>
  <ScaleCrop>false</ScaleCrop>
  <LinksUpToDate>false</LinksUpToDate>
  <CharactersWithSpaces>4805</CharactersWithSpaces>
  <Application>WPS Office_11.1.0.8200_F1E327BC-269C-435d-A152-05C5408002CA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2023-04-26T02:30:00Z</cp:lastPrinted>
  <dcterms:modified xsi:type="dcterms:W3CDTF">2023-09-27T05:34:17Z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2052-11.1.0.8200</vt:lpwstr>
  </property>
  <property fmtid="{D5CDD505-2E9C-101B-9397-08002B2CF9AE}" pid="3" name="ICV">
    <vt:lpwstr>45C351266586430BB6B8C91643C4A2B6</vt:lpwstr>
  </property>
</Properties>
</file>