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042" w:rsidRDefault="00970225">
      <w:pPr>
        <w:spacing w:line="360" w:lineRule="auto"/>
        <w:jc w:val="center"/>
        <w:rPr>
          <w:rFonts w:ascii="黑体" w:eastAsia="黑体" w:hAnsi="黑体" w:cs="黑体"/>
          <w:bCs/>
          <w:sz w:val="52"/>
          <w:szCs w:val="52"/>
        </w:rPr>
      </w:pPr>
      <w:r>
        <w:rPr>
          <w:rFonts w:ascii="黑体" w:eastAsia="黑体" w:hAnsi="黑体" w:cs="黑体" w:hint="eastAsia"/>
          <w:bCs/>
          <w:sz w:val="52"/>
          <w:szCs w:val="52"/>
        </w:rPr>
        <w:t>区财政对机关事业养老保险收支缺口补助资金项目支出绩效自评报告</w:t>
      </w:r>
    </w:p>
    <w:p w:rsidR="00787042" w:rsidRDefault="00970225">
      <w:pPr>
        <w:spacing w:line="360" w:lineRule="auto"/>
        <w:jc w:val="center"/>
        <w:rPr>
          <w:rFonts w:ascii="黑体" w:eastAsia="黑体" w:hAnsi="黑体"/>
          <w:bCs/>
          <w:sz w:val="52"/>
          <w:szCs w:val="52"/>
        </w:rPr>
      </w:pPr>
      <w:r>
        <w:rPr>
          <w:rFonts w:ascii="黑体" w:eastAsia="黑体" w:hAnsi="黑体" w:cs="黑体" w:hint="eastAsia"/>
          <w:bCs/>
          <w:sz w:val="52"/>
          <w:szCs w:val="52"/>
        </w:rPr>
        <w:t>（  202</w:t>
      </w:r>
      <w:r w:rsidR="005F34B0">
        <w:rPr>
          <w:rFonts w:ascii="黑体" w:eastAsia="黑体" w:hAnsi="黑体" w:cs="黑体" w:hint="eastAsia"/>
          <w:bCs/>
          <w:sz w:val="52"/>
          <w:szCs w:val="52"/>
        </w:rPr>
        <w:t>2</w:t>
      </w:r>
      <w:r>
        <w:rPr>
          <w:rFonts w:ascii="黑体" w:eastAsia="黑体" w:hAnsi="黑体" w:cs="黑体" w:hint="eastAsia"/>
          <w:bCs/>
          <w:sz w:val="52"/>
          <w:szCs w:val="52"/>
        </w:rPr>
        <w:t xml:space="preserve"> 年度）</w:t>
      </w:r>
    </w:p>
    <w:p w:rsidR="00787042" w:rsidRDefault="00787042">
      <w:pPr>
        <w:spacing w:before="120" w:after="120" w:line="360" w:lineRule="auto"/>
        <w:jc w:val="center"/>
        <w:rPr>
          <w:rFonts w:ascii="Times New Roman" w:eastAsia="黑体" w:hAnsi="Times New Roman"/>
          <w:b/>
          <w:bCs/>
          <w:sz w:val="52"/>
          <w:szCs w:val="52"/>
        </w:rPr>
      </w:pPr>
    </w:p>
    <w:p w:rsidR="00787042" w:rsidRDefault="00787042">
      <w:pPr>
        <w:spacing w:before="120" w:after="120" w:line="360" w:lineRule="auto"/>
        <w:jc w:val="center"/>
        <w:rPr>
          <w:rFonts w:ascii="Times New Roman" w:hAnsi="Times New Roman"/>
          <w:b/>
          <w:bCs/>
          <w:sz w:val="44"/>
          <w:szCs w:val="44"/>
        </w:rPr>
      </w:pPr>
    </w:p>
    <w:p w:rsidR="00787042" w:rsidRDefault="00787042">
      <w:pPr>
        <w:spacing w:before="120" w:after="120" w:line="360" w:lineRule="auto"/>
        <w:jc w:val="center"/>
        <w:rPr>
          <w:rFonts w:ascii="Times New Roman" w:hAnsi="Times New Roman"/>
          <w:b/>
          <w:bCs/>
          <w:sz w:val="44"/>
          <w:szCs w:val="44"/>
        </w:rPr>
      </w:pPr>
    </w:p>
    <w:p w:rsidR="00787042" w:rsidRDefault="00787042">
      <w:pPr>
        <w:spacing w:before="120" w:after="120" w:line="360" w:lineRule="auto"/>
        <w:jc w:val="center"/>
        <w:rPr>
          <w:rFonts w:ascii="Times New Roman" w:eastAsia="黑体" w:hAnsi="Times New Roman"/>
          <w:b/>
          <w:bCs/>
          <w:sz w:val="44"/>
          <w:szCs w:val="44"/>
        </w:rPr>
      </w:pPr>
    </w:p>
    <w:p w:rsidR="00787042" w:rsidRDefault="00703A4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b/>
          <w:bCs/>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207.1pt;height:0;z-index:251660288" o:gfxdata="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NExD1wAAAAkBAAAPAAAAAAAAAAEAIAAAACIAAABkcnMvZG93bnJldi54bWxQSwEC&#10;FAAUAAAACACHTuJAKZZLg/UBAADAAwAADgAAAAAAAAABACAAAAAmAQAAZHJzL2Uyb0RvYy54bWxQ&#10;SwUGAAAAAAYABgBZAQAAjQUAAAAA&#10;"/>
        </w:pict>
      </w:r>
      <w:r w:rsidR="00970225">
        <w:rPr>
          <w:rFonts w:ascii="Times New Roman" w:eastAsia="黑体" w:hAnsi="Times New Roman"/>
          <w:b/>
          <w:bCs/>
          <w:sz w:val="28"/>
          <w:szCs w:val="28"/>
        </w:rPr>
        <w:t>部门名称（公章）：昆明市盘龙区</w:t>
      </w:r>
      <w:r w:rsidR="00970225">
        <w:rPr>
          <w:rFonts w:ascii="Times New Roman" w:eastAsia="黑体" w:hAnsi="Times New Roman" w:hint="eastAsia"/>
          <w:b/>
          <w:bCs/>
          <w:sz w:val="28"/>
          <w:szCs w:val="28"/>
        </w:rPr>
        <w:t>社会保险局</w:t>
      </w:r>
    </w:p>
    <w:p w:rsidR="00787042" w:rsidRDefault="00703A4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b/>
          <w:bCs/>
          <w:sz w:val="28"/>
          <w:szCs w:val="28"/>
        </w:rPr>
        <w:pict>
          <v:shape id="_x0000_s1030" type="#_x0000_t32" style="position:absolute;left:0;text-align:left;margin-left:135pt;margin-top:17.45pt;width:258.85pt;height:0;z-index:251661312" o:gfxdata="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XIt9gAAAAJAQAADwAAAAAAAAABACAAAAAiAAAAZHJzL2Rvd25yZXYueG1sUEsB&#10;AhQAFAAAAAgAh07iQLg6+RT1AQAAvgMAAA4AAAAAAAAAAQAgAAAAJwEAAGRycy9lMm9Eb2MueG1s&#10;UEsFBgAAAAAGAAYAWQEAAI4FAAAAAA==&#10;"/>
        </w:pict>
      </w:r>
      <w:r w:rsidR="00970225">
        <w:rPr>
          <w:rFonts w:ascii="Times New Roman" w:eastAsia="黑体" w:hAnsi="Times New Roman"/>
          <w:b/>
          <w:bCs/>
          <w:sz w:val="28"/>
          <w:szCs w:val="28"/>
        </w:rPr>
        <w:t>项目单位：昆明市盘龙区</w:t>
      </w:r>
      <w:r w:rsidR="00970225">
        <w:rPr>
          <w:rFonts w:ascii="Times New Roman" w:eastAsia="黑体" w:hAnsi="Times New Roman" w:hint="eastAsia"/>
          <w:b/>
          <w:bCs/>
          <w:sz w:val="28"/>
          <w:szCs w:val="28"/>
        </w:rPr>
        <w:t>社会保险局</w:t>
      </w:r>
    </w:p>
    <w:p w:rsidR="00787042" w:rsidRDefault="00703A4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b/>
          <w:bCs/>
          <w:sz w:val="28"/>
          <w:szCs w:val="28"/>
        </w:rPr>
        <w:pict>
          <v:shape id="_x0000_s1029" type="#_x0000_t32" style="position:absolute;left:0;text-align:left;margin-left:135pt;margin-top:14.25pt;width:258.85pt;height:0;z-index:251662336" o:gfxdata="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WRgbNcAAAAJAQAADwAAAAAAAAABACAAAAAiAAAAZHJzL2Rvd25yZXYueG1sUEsB&#10;AhQAFAAAAAgAh07iQJYGikz2AQAAvgMAAA4AAAAAAAAAAQAgAAAAJgEAAGRycy9lMm9Eb2MueG1s&#10;UEsFBgAAAAAGAAYAWQEAAI4FAAAAAA==&#10;"/>
        </w:pict>
      </w:r>
      <w:r w:rsidR="00970225">
        <w:rPr>
          <w:rFonts w:ascii="Times New Roman" w:eastAsia="黑体" w:hAnsi="Times New Roman"/>
          <w:b/>
          <w:bCs/>
          <w:sz w:val="28"/>
          <w:szCs w:val="28"/>
        </w:rPr>
        <w:t>主管部门：昆明市盘龙区人力资源和社会保障局</w:t>
      </w:r>
    </w:p>
    <w:p w:rsidR="00787042" w:rsidRDefault="00703A4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b/>
          <w:bCs/>
          <w:sz w:val="28"/>
          <w:szCs w:val="28"/>
        </w:rPr>
        <w:pict>
          <v:shape id="_x0000_s1028" type="#_x0000_t32" style="position:absolute;left:0;text-align:left;margin-left:135pt;margin-top:16.75pt;width:261.25pt;height:0;z-index:251663360" o:gfxdata="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D1+nPYAAAACQEAAA8AAAAAAAAAAQAgAAAAIgAAAGRycy9kb3ducmV2LnhtbFBL&#10;AQIUABQAAAAIAIdO4kCkess+9gEAAL4DAAAOAAAAAAAAAAEAIAAAACcBAABkcnMvZTJvRG9jLnht&#10;bFBLBQYAAAAABgAGAFkBAACPBQAAAAA=&#10;"/>
        </w:pict>
      </w:r>
      <w:r w:rsidR="00970225">
        <w:rPr>
          <w:rFonts w:ascii="Times New Roman" w:eastAsia="黑体" w:hAnsi="Times New Roman"/>
          <w:b/>
          <w:bCs/>
          <w:sz w:val="28"/>
          <w:szCs w:val="28"/>
        </w:rPr>
        <w:t>项目名称：</w:t>
      </w:r>
      <w:r w:rsidR="00970225">
        <w:rPr>
          <w:rFonts w:ascii="Times New Roman" w:eastAsia="黑体" w:hAnsi="Times New Roman" w:hint="eastAsia"/>
          <w:b/>
          <w:bCs/>
          <w:sz w:val="28"/>
          <w:szCs w:val="28"/>
        </w:rPr>
        <w:t>区财政对机关事业养老保险收支缺口补助资金</w:t>
      </w:r>
      <w:r>
        <w:rPr>
          <w:rFonts w:ascii="Times New Roman" w:eastAsia="黑体" w:hAnsi="Times New Roman"/>
          <w:b/>
          <w:bCs/>
          <w:sz w:val="28"/>
          <w:szCs w:val="28"/>
        </w:rPr>
        <w:pict>
          <v:shape id="_x0000_s1027" type="#_x0000_t32" style="position:absolute;left:0;text-align:left;margin-left:158.5pt;margin-top:16.75pt;width:237.75pt;height:0;z-index:251664384;mso-position-horizontal-relative:text;mso-position-vertical-relative:text" o:gfxdata="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dEcd1wAAAAkBAAAPAAAAAAAAAAEAIAAAACIAAABkcnMvZG93bnJldi54bWxQSwECFAAU&#10;AAAACACHTuJA0c8rrPIBAAC+AwAADgAAAAAAAAABACAAAAAmAQAAZHJzL2Uyb0RvYy54bWxQSwUG&#10;AAAAAAYABgBZAQAAigUAAAAA&#10;"/>
        </w:pict>
      </w:r>
      <w:r w:rsidR="00970225">
        <w:rPr>
          <w:rFonts w:ascii="Times New Roman" w:eastAsia="黑体" w:hAnsi="Times New Roman"/>
          <w:b/>
          <w:bCs/>
          <w:sz w:val="28"/>
          <w:szCs w:val="28"/>
        </w:rPr>
        <w:t>绩效自评日期：</w:t>
      </w:r>
      <w:r w:rsidR="00970225">
        <w:rPr>
          <w:rFonts w:ascii="Times New Roman" w:eastAsia="黑体" w:hAnsi="Times New Roman" w:hint="eastAsia"/>
          <w:b/>
          <w:bCs/>
          <w:sz w:val="28"/>
          <w:szCs w:val="28"/>
        </w:rPr>
        <w:t>20</w:t>
      </w:r>
      <w:r w:rsidR="00970225">
        <w:rPr>
          <w:rFonts w:ascii="Times New Roman" w:eastAsia="黑体" w:hAnsi="Times New Roman"/>
          <w:b/>
          <w:bCs/>
          <w:sz w:val="28"/>
          <w:szCs w:val="28"/>
        </w:rPr>
        <w:t>2</w:t>
      </w:r>
      <w:r w:rsidR="005F34B0">
        <w:rPr>
          <w:rFonts w:ascii="Times New Roman" w:eastAsia="黑体" w:hAnsi="Times New Roman" w:hint="eastAsia"/>
          <w:b/>
          <w:bCs/>
          <w:sz w:val="28"/>
          <w:szCs w:val="28"/>
        </w:rPr>
        <w:t>3</w:t>
      </w:r>
      <w:r w:rsidR="00970225">
        <w:rPr>
          <w:rFonts w:ascii="Times New Roman" w:eastAsia="黑体" w:hAnsi="Times New Roman" w:hint="eastAsia"/>
          <w:b/>
          <w:bCs/>
          <w:sz w:val="28"/>
          <w:szCs w:val="28"/>
        </w:rPr>
        <w:t>年</w:t>
      </w:r>
      <w:r w:rsidR="00970225">
        <w:rPr>
          <w:rFonts w:ascii="Times New Roman" w:eastAsia="黑体" w:hAnsi="Times New Roman" w:hint="eastAsia"/>
          <w:b/>
          <w:bCs/>
          <w:sz w:val="28"/>
          <w:szCs w:val="28"/>
        </w:rPr>
        <w:t>4</w:t>
      </w:r>
      <w:r w:rsidR="00970225">
        <w:rPr>
          <w:rFonts w:ascii="Times New Roman" w:eastAsia="黑体" w:hAnsi="Times New Roman" w:hint="eastAsia"/>
          <w:b/>
          <w:bCs/>
          <w:sz w:val="28"/>
          <w:szCs w:val="28"/>
        </w:rPr>
        <w:t>月</w:t>
      </w:r>
    </w:p>
    <w:p w:rsidR="00787042" w:rsidRDefault="00787042">
      <w:pPr>
        <w:spacing w:line="360" w:lineRule="auto"/>
        <w:ind w:leftChars="580" w:left="1218"/>
        <w:rPr>
          <w:rFonts w:ascii="Times New Roman" w:eastAsia="黑体" w:hAnsi="Times New Roman"/>
          <w:b/>
          <w:bCs/>
          <w:sz w:val="28"/>
          <w:szCs w:val="28"/>
        </w:rPr>
      </w:pPr>
    </w:p>
    <w:p w:rsidR="00787042" w:rsidRDefault="00970225">
      <w:pPr>
        <w:spacing w:line="360" w:lineRule="auto"/>
        <w:jc w:val="center"/>
        <w:rPr>
          <w:rFonts w:ascii="Times New Roman" w:eastAsia="黑体" w:hAnsi="Times New Roman" w:cs="黑体"/>
          <w:b/>
          <w:bCs/>
          <w:sz w:val="28"/>
          <w:szCs w:val="28"/>
        </w:rPr>
      </w:pPr>
      <w:r>
        <w:rPr>
          <w:rFonts w:ascii="Times New Roman" w:eastAsia="黑体" w:hAnsi="Times New Roman"/>
          <w:b/>
          <w:bCs/>
          <w:sz w:val="28"/>
          <w:szCs w:val="28"/>
        </w:rPr>
        <w:t>20</w:t>
      </w:r>
      <w:r>
        <w:rPr>
          <w:rFonts w:ascii="Times New Roman" w:eastAsia="黑体" w:hAnsi="Times New Roman" w:hint="eastAsia"/>
          <w:b/>
          <w:bCs/>
          <w:sz w:val="28"/>
          <w:szCs w:val="28"/>
        </w:rPr>
        <w:t>2</w:t>
      </w:r>
      <w:r w:rsidR="005F34B0">
        <w:rPr>
          <w:rFonts w:ascii="Times New Roman" w:eastAsia="黑体" w:hAnsi="Times New Roman" w:hint="eastAsia"/>
          <w:b/>
          <w:bCs/>
          <w:sz w:val="28"/>
          <w:szCs w:val="28"/>
        </w:rPr>
        <w:t>3</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787042" w:rsidRDefault="00787042">
      <w:pPr>
        <w:spacing w:line="360" w:lineRule="auto"/>
        <w:jc w:val="center"/>
        <w:rPr>
          <w:rFonts w:ascii="Times New Roman" w:eastAsia="黑体" w:hAnsi="Times New Roman" w:cs="黑体"/>
          <w:b/>
          <w:bCs/>
          <w:sz w:val="28"/>
          <w:szCs w:val="28"/>
        </w:rPr>
      </w:pPr>
    </w:p>
    <w:p w:rsidR="00787042" w:rsidRDefault="00787042">
      <w:pPr>
        <w:adjustRightInd w:val="0"/>
        <w:snapToGrid w:val="0"/>
        <w:spacing w:line="360" w:lineRule="auto"/>
        <w:jc w:val="center"/>
        <w:rPr>
          <w:rFonts w:ascii="方正小标宋_GBK" w:eastAsia="方正小标宋_GBK" w:hAnsi="微软雅黑" w:cs="微软雅黑"/>
          <w:kern w:val="0"/>
          <w:sz w:val="36"/>
          <w:szCs w:val="36"/>
        </w:rPr>
        <w:sectPr w:rsidR="00787042">
          <w:pgSz w:w="11906" w:h="16838"/>
          <w:pgMar w:top="1440" w:right="1800" w:bottom="1440" w:left="1800" w:header="851" w:footer="992" w:gutter="0"/>
          <w:cols w:space="720"/>
          <w:docGrid w:type="lines" w:linePitch="312"/>
        </w:sectPr>
      </w:pPr>
    </w:p>
    <w:p w:rsidR="00787042" w:rsidRDefault="00970225">
      <w:pPr>
        <w:pStyle w:val="A7"/>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8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1827"/>
        <w:gridCol w:w="1414"/>
        <w:gridCol w:w="1621"/>
      </w:tblGrid>
      <w:tr w:rsidR="00787042">
        <w:tc>
          <w:tcPr>
            <w:tcW w:w="1620" w:type="dxa"/>
            <w:vAlign w:val="center"/>
          </w:tcPr>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评价小组</w:t>
            </w:r>
          </w:p>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机构职位</w:t>
            </w:r>
          </w:p>
        </w:tc>
        <w:tc>
          <w:tcPr>
            <w:tcW w:w="1620" w:type="dxa"/>
            <w:vAlign w:val="center"/>
          </w:tcPr>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姓名</w:t>
            </w:r>
          </w:p>
        </w:tc>
        <w:tc>
          <w:tcPr>
            <w:tcW w:w="1827" w:type="dxa"/>
            <w:vAlign w:val="center"/>
          </w:tcPr>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职务</w:t>
            </w:r>
            <w:r>
              <w:rPr>
                <w:rFonts w:ascii="Times New Roman" w:eastAsia="黑体" w:hAnsi="Times New Roman" w:cs="黑体" w:hint="eastAsia"/>
                <w:kern w:val="2"/>
                <w:sz w:val="24"/>
                <w:szCs w:val="24"/>
                <w:lang w:val="zh-TW"/>
              </w:rPr>
              <w:t>/</w:t>
            </w:r>
            <w:r>
              <w:rPr>
                <w:rFonts w:ascii="Times New Roman" w:eastAsia="黑体" w:hAnsi="Times New Roman" w:cs="黑体" w:hint="eastAsia"/>
                <w:kern w:val="2"/>
                <w:sz w:val="24"/>
                <w:szCs w:val="24"/>
                <w:lang w:val="zh-TW"/>
              </w:rPr>
              <w:t>职称</w:t>
            </w:r>
          </w:p>
        </w:tc>
        <w:tc>
          <w:tcPr>
            <w:tcW w:w="1414" w:type="dxa"/>
            <w:vAlign w:val="center"/>
          </w:tcPr>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所属</w:t>
            </w:r>
          </w:p>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单位</w:t>
            </w:r>
            <w:r>
              <w:rPr>
                <w:rFonts w:ascii="Times New Roman" w:eastAsia="黑体" w:hAnsi="Times New Roman" w:cs="黑体" w:hint="eastAsia"/>
                <w:kern w:val="2"/>
                <w:sz w:val="24"/>
                <w:szCs w:val="24"/>
                <w:lang w:val="zh-TW"/>
              </w:rPr>
              <w:t>/</w:t>
            </w:r>
            <w:r>
              <w:rPr>
                <w:rFonts w:ascii="Times New Roman" w:eastAsia="黑体" w:hAnsi="Times New Roman" w:cs="黑体" w:hint="eastAsia"/>
                <w:kern w:val="2"/>
                <w:sz w:val="24"/>
                <w:szCs w:val="24"/>
                <w:lang w:val="zh-TW"/>
              </w:rPr>
              <w:t>处室</w:t>
            </w:r>
          </w:p>
        </w:tc>
        <w:tc>
          <w:tcPr>
            <w:tcW w:w="1621" w:type="dxa"/>
            <w:vAlign w:val="center"/>
          </w:tcPr>
          <w:p w:rsidR="00787042" w:rsidRDefault="00970225">
            <w:pPr>
              <w:pStyle w:val="A7"/>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签字</w:t>
            </w:r>
          </w:p>
        </w:tc>
      </w:tr>
      <w:tr w:rsidR="00787042">
        <w:trPr>
          <w:trHeight w:val="422"/>
        </w:trPr>
        <w:tc>
          <w:tcPr>
            <w:tcW w:w="1620" w:type="dxa"/>
            <w:vAlign w:val="center"/>
          </w:tcPr>
          <w:p w:rsidR="00787042" w:rsidRPr="003749FB" w:rsidRDefault="00970225">
            <w:pPr>
              <w:pStyle w:val="A7"/>
              <w:widowControl w:val="0"/>
              <w:spacing w:after="0" w:line="360" w:lineRule="auto"/>
              <w:jc w:val="center"/>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组长</w:t>
            </w:r>
          </w:p>
        </w:tc>
        <w:tc>
          <w:tcPr>
            <w:tcW w:w="1620" w:type="dxa"/>
          </w:tcPr>
          <w:p w:rsidR="00787042" w:rsidRPr="003749FB" w:rsidRDefault="00663E61">
            <w:pPr>
              <w:pStyle w:val="A7"/>
              <w:widowControl w:val="0"/>
              <w:spacing w:after="0" w:line="360" w:lineRule="auto"/>
              <w:jc w:val="both"/>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杨瑾</w:t>
            </w:r>
          </w:p>
        </w:tc>
        <w:tc>
          <w:tcPr>
            <w:tcW w:w="1827" w:type="dxa"/>
          </w:tcPr>
          <w:p w:rsidR="00787042" w:rsidRPr="003749FB" w:rsidRDefault="00970225">
            <w:pPr>
              <w:pStyle w:val="A7"/>
              <w:widowControl w:val="0"/>
              <w:spacing w:after="0" w:line="360" w:lineRule="auto"/>
              <w:jc w:val="both"/>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局长</w:t>
            </w:r>
          </w:p>
        </w:tc>
        <w:tc>
          <w:tcPr>
            <w:tcW w:w="1414" w:type="dxa"/>
          </w:tcPr>
          <w:p w:rsidR="00787042" w:rsidRPr="003749FB" w:rsidRDefault="00787042">
            <w:pPr>
              <w:pStyle w:val="A7"/>
              <w:widowControl w:val="0"/>
              <w:spacing w:after="0" w:line="360" w:lineRule="auto"/>
              <w:jc w:val="both"/>
              <w:rPr>
                <w:rFonts w:ascii="Times New Roman" w:eastAsia="黑体" w:hAnsi="Times New Roman" w:cs="黑体"/>
                <w:color w:val="auto"/>
                <w:kern w:val="2"/>
                <w:sz w:val="24"/>
                <w:szCs w:val="24"/>
                <w:lang w:val="zh-TW" w:eastAsia="zh-TW"/>
              </w:rPr>
            </w:pPr>
          </w:p>
        </w:tc>
        <w:tc>
          <w:tcPr>
            <w:tcW w:w="1621" w:type="dxa"/>
          </w:tcPr>
          <w:p w:rsidR="00787042" w:rsidRDefault="00787042">
            <w:pPr>
              <w:pStyle w:val="A7"/>
              <w:widowControl w:val="0"/>
              <w:spacing w:after="0" w:line="360" w:lineRule="auto"/>
              <w:jc w:val="both"/>
              <w:rPr>
                <w:rFonts w:ascii="Times New Roman" w:eastAsia="黑体" w:hAnsi="Times New Roman" w:cs="黑体"/>
                <w:kern w:val="2"/>
                <w:sz w:val="24"/>
                <w:szCs w:val="24"/>
                <w:lang w:val="zh-TW" w:eastAsia="zh-TW"/>
              </w:rPr>
            </w:pPr>
          </w:p>
        </w:tc>
      </w:tr>
      <w:tr w:rsidR="00787042">
        <w:tc>
          <w:tcPr>
            <w:tcW w:w="1620" w:type="dxa"/>
            <w:vAlign w:val="center"/>
          </w:tcPr>
          <w:p w:rsidR="00787042" w:rsidRPr="003749FB" w:rsidRDefault="00970225">
            <w:pPr>
              <w:pStyle w:val="A7"/>
              <w:widowControl w:val="0"/>
              <w:spacing w:after="0" w:line="360" w:lineRule="auto"/>
              <w:jc w:val="center"/>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成员</w:t>
            </w:r>
          </w:p>
        </w:tc>
        <w:tc>
          <w:tcPr>
            <w:tcW w:w="1620" w:type="dxa"/>
          </w:tcPr>
          <w:p w:rsidR="00787042" w:rsidRPr="003749FB" w:rsidRDefault="00663E61">
            <w:pPr>
              <w:pStyle w:val="A7"/>
              <w:widowControl w:val="0"/>
              <w:spacing w:after="0" w:line="360" w:lineRule="auto"/>
              <w:jc w:val="both"/>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王婧懿</w:t>
            </w:r>
          </w:p>
        </w:tc>
        <w:tc>
          <w:tcPr>
            <w:tcW w:w="1827" w:type="dxa"/>
          </w:tcPr>
          <w:p w:rsidR="00787042" w:rsidRPr="003749FB" w:rsidRDefault="00970225">
            <w:pPr>
              <w:pStyle w:val="A7"/>
              <w:widowControl w:val="0"/>
              <w:spacing w:after="0" w:line="360" w:lineRule="auto"/>
              <w:jc w:val="both"/>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财务科科长</w:t>
            </w:r>
          </w:p>
        </w:tc>
        <w:tc>
          <w:tcPr>
            <w:tcW w:w="1414" w:type="dxa"/>
          </w:tcPr>
          <w:p w:rsidR="00787042" w:rsidRPr="003749FB" w:rsidRDefault="00970225">
            <w:pPr>
              <w:pStyle w:val="A7"/>
              <w:widowControl w:val="0"/>
              <w:spacing w:after="0" w:line="360" w:lineRule="auto"/>
              <w:jc w:val="both"/>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财务科</w:t>
            </w:r>
          </w:p>
        </w:tc>
        <w:tc>
          <w:tcPr>
            <w:tcW w:w="1621" w:type="dxa"/>
          </w:tcPr>
          <w:p w:rsidR="00787042" w:rsidRDefault="00787042">
            <w:pPr>
              <w:pStyle w:val="A7"/>
              <w:widowControl w:val="0"/>
              <w:spacing w:after="0" w:line="360" w:lineRule="auto"/>
              <w:jc w:val="both"/>
              <w:rPr>
                <w:rFonts w:ascii="Times New Roman" w:eastAsia="黑体" w:hAnsi="Times New Roman" w:cs="黑体"/>
                <w:kern w:val="2"/>
                <w:sz w:val="24"/>
                <w:szCs w:val="24"/>
                <w:lang w:val="zh-TW" w:eastAsia="zh-TW"/>
              </w:rPr>
            </w:pPr>
          </w:p>
        </w:tc>
      </w:tr>
      <w:tr w:rsidR="00787042">
        <w:tc>
          <w:tcPr>
            <w:tcW w:w="1620" w:type="dxa"/>
            <w:vAlign w:val="center"/>
          </w:tcPr>
          <w:p w:rsidR="00787042" w:rsidRPr="003749FB" w:rsidRDefault="00970225">
            <w:pPr>
              <w:pStyle w:val="A7"/>
              <w:widowControl w:val="0"/>
              <w:spacing w:after="0" w:line="360" w:lineRule="auto"/>
              <w:jc w:val="center"/>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成员</w:t>
            </w:r>
          </w:p>
        </w:tc>
        <w:tc>
          <w:tcPr>
            <w:tcW w:w="1620" w:type="dxa"/>
          </w:tcPr>
          <w:p w:rsidR="00787042" w:rsidRPr="003749FB" w:rsidRDefault="003749FB" w:rsidP="003749FB">
            <w:pPr>
              <w:pStyle w:val="A7"/>
              <w:widowControl w:val="0"/>
              <w:spacing w:after="0" w:line="360" w:lineRule="auto"/>
              <w:rPr>
                <w:rFonts w:ascii="Times New Roman" w:eastAsia="黑体" w:hAnsi="Times New Roman" w:cs="黑体"/>
                <w:color w:val="auto"/>
                <w:kern w:val="2"/>
                <w:sz w:val="24"/>
                <w:szCs w:val="24"/>
                <w:lang w:val="zh-TW"/>
              </w:rPr>
            </w:pPr>
            <w:r w:rsidRPr="003749FB">
              <w:rPr>
                <w:rFonts w:ascii="Times New Roman" w:eastAsia="黑体" w:hAnsi="Times New Roman" w:cs="黑体" w:hint="eastAsia"/>
                <w:color w:val="auto"/>
                <w:kern w:val="2"/>
                <w:sz w:val="24"/>
                <w:szCs w:val="24"/>
                <w:lang w:val="zh-TW"/>
              </w:rPr>
              <w:t>房桢</w:t>
            </w:r>
          </w:p>
        </w:tc>
        <w:tc>
          <w:tcPr>
            <w:tcW w:w="1827" w:type="dxa"/>
          </w:tcPr>
          <w:p w:rsidR="00787042" w:rsidRPr="003749FB" w:rsidRDefault="003749FB">
            <w:pPr>
              <w:pStyle w:val="A7"/>
              <w:widowControl w:val="0"/>
              <w:spacing w:after="0" w:line="360" w:lineRule="auto"/>
              <w:jc w:val="both"/>
              <w:rPr>
                <w:rFonts w:ascii="Times New Roman" w:eastAsia="黑体" w:hAnsi="Times New Roman" w:cs="黑体"/>
                <w:color w:val="auto"/>
                <w:kern w:val="2"/>
                <w:sz w:val="21"/>
                <w:szCs w:val="21"/>
                <w:lang w:val="zh-TW"/>
              </w:rPr>
            </w:pPr>
            <w:r w:rsidRPr="003749FB">
              <w:rPr>
                <w:rFonts w:ascii="Times New Roman" w:eastAsia="黑体" w:hAnsi="Times New Roman" w:cs="黑体" w:hint="eastAsia"/>
                <w:color w:val="auto"/>
                <w:kern w:val="2"/>
                <w:sz w:val="24"/>
                <w:szCs w:val="24"/>
                <w:lang w:val="zh-TW"/>
              </w:rPr>
              <w:t>二级主任科员</w:t>
            </w:r>
          </w:p>
        </w:tc>
        <w:tc>
          <w:tcPr>
            <w:tcW w:w="1414" w:type="dxa"/>
          </w:tcPr>
          <w:p w:rsidR="00787042" w:rsidRPr="003749FB" w:rsidRDefault="00787042">
            <w:pPr>
              <w:pStyle w:val="A7"/>
              <w:widowControl w:val="0"/>
              <w:spacing w:after="0" w:line="360" w:lineRule="auto"/>
              <w:jc w:val="both"/>
              <w:rPr>
                <w:rFonts w:ascii="Times New Roman" w:eastAsia="黑体" w:hAnsi="Times New Roman" w:cs="黑体"/>
                <w:color w:val="auto"/>
                <w:kern w:val="2"/>
                <w:sz w:val="21"/>
                <w:szCs w:val="21"/>
                <w:lang w:val="zh-TW"/>
              </w:rPr>
            </w:pPr>
          </w:p>
        </w:tc>
        <w:tc>
          <w:tcPr>
            <w:tcW w:w="1621" w:type="dxa"/>
          </w:tcPr>
          <w:p w:rsidR="00787042" w:rsidRDefault="00787042">
            <w:pPr>
              <w:pStyle w:val="A7"/>
              <w:widowControl w:val="0"/>
              <w:spacing w:after="0" w:line="360" w:lineRule="auto"/>
              <w:jc w:val="both"/>
              <w:rPr>
                <w:rFonts w:ascii="Times New Roman" w:eastAsia="黑体" w:hAnsi="Times New Roman" w:cs="黑体"/>
                <w:kern w:val="2"/>
                <w:sz w:val="24"/>
                <w:szCs w:val="24"/>
                <w:lang w:val="zh-TW" w:eastAsia="zh-TW"/>
              </w:rPr>
            </w:pPr>
          </w:p>
        </w:tc>
      </w:tr>
      <w:tr w:rsidR="00787042">
        <w:trPr>
          <w:trHeight w:val="1999"/>
        </w:trPr>
        <w:tc>
          <w:tcPr>
            <w:tcW w:w="8102" w:type="dxa"/>
            <w:gridSpan w:val="5"/>
          </w:tcPr>
          <w:p w:rsidR="00787042" w:rsidRDefault="00970225">
            <w:pPr>
              <w:pStyle w:val="A7"/>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报告撰写人（签字）：</w:t>
            </w:r>
            <w:bookmarkStart w:id="0" w:name="_GoBack"/>
            <w:bookmarkEnd w:id="0"/>
          </w:p>
          <w:p w:rsidR="00787042" w:rsidRDefault="00787042">
            <w:pPr>
              <w:pStyle w:val="A7"/>
              <w:widowControl w:val="0"/>
              <w:spacing w:after="0" w:line="360" w:lineRule="auto"/>
              <w:jc w:val="both"/>
              <w:rPr>
                <w:rFonts w:ascii="Times New Roman" w:eastAsia="黑体" w:hAnsi="Times New Roman" w:cs="黑体"/>
                <w:kern w:val="2"/>
                <w:sz w:val="24"/>
                <w:szCs w:val="24"/>
                <w:lang w:val="zh-TW"/>
              </w:rPr>
            </w:pPr>
          </w:p>
          <w:p w:rsidR="00787042" w:rsidRDefault="00787042">
            <w:pPr>
              <w:pStyle w:val="A7"/>
              <w:widowControl w:val="0"/>
              <w:spacing w:after="0" w:line="360" w:lineRule="auto"/>
              <w:jc w:val="both"/>
              <w:rPr>
                <w:rFonts w:ascii="Times New Roman" w:eastAsia="黑体" w:hAnsi="Times New Roman" w:cs="黑体"/>
                <w:kern w:val="2"/>
                <w:sz w:val="24"/>
                <w:szCs w:val="24"/>
                <w:lang w:val="zh-TW"/>
              </w:rPr>
            </w:pPr>
          </w:p>
          <w:p w:rsidR="00787042" w:rsidRDefault="00970225">
            <w:pPr>
              <w:pStyle w:val="A7"/>
              <w:widowControl w:val="0"/>
              <w:spacing w:after="0" w:line="360" w:lineRule="auto"/>
              <w:jc w:val="right"/>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lang w:val="zh-TW"/>
              </w:rPr>
              <w:t xml:space="preserve">  </w:t>
            </w:r>
            <w:r>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lang w:val="zh-TW"/>
              </w:rPr>
              <w:t xml:space="preserve">  </w:t>
            </w:r>
            <w:r>
              <w:rPr>
                <w:rFonts w:ascii="Times New Roman" w:eastAsia="黑体" w:hAnsi="Times New Roman" w:cs="黑体" w:hint="eastAsia"/>
                <w:kern w:val="2"/>
                <w:sz w:val="24"/>
                <w:szCs w:val="24"/>
                <w:lang w:val="zh-TW"/>
              </w:rPr>
              <w:t>日</w:t>
            </w:r>
          </w:p>
        </w:tc>
      </w:tr>
      <w:tr w:rsidR="00787042">
        <w:trPr>
          <w:trHeight w:val="1971"/>
        </w:trPr>
        <w:tc>
          <w:tcPr>
            <w:tcW w:w="8102" w:type="dxa"/>
            <w:gridSpan w:val="5"/>
          </w:tcPr>
          <w:p w:rsidR="00787042" w:rsidRDefault="00970225">
            <w:pPr>
              <w:pStyle w:val="A7"/>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评价工作负责人（签字）：</w:t>
            </w:r>
          </w:p>
          <w:p w:rsidR="00787042" w:rsidRDefault="00787042">
            <w:pPr>
              <w:pStyle w:val="A7"/>
              <w:widowControl w:val="0"/>
              <w:spacing w:after="0" w:line="360" w:lineRule="auto"/>
              <w:jc w:val="both"/>
              <w:rPr>
                <w:rFonts w:ascii="Times New Roman" w:eastAsia="黑体" w:hAnsi="Times New Roman" w:cs="黑体"/>
                <w:kern w:val="2"/>
                <w:sz w:val="24"/>
                <w:szCs w:val="24"/>
                <w:lang w:val="zh-TW"/>
              </w:rPr>
            </w:pPr>
          </w:p>
          <w:p w:rsidR="00787042" w:rsidRDefault="00970225">
            <w:pPr>
              <w:pStyle w:val="A7"/>
              <w:widowControl w:val="0"/>
              <w:spacing w:after="0" w:line="360" w:lineRule="auto"/>
              <w:jc w:val="right"/>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lang w:val="zh-TW"/>
              </w:rPr>
              <w:t xml:space="preserve">  </w:t>
            </w:r>
            <w:r>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lang w:val="zh-TW"/>
              </w:rPr>
              <w:t xml:space="preserve">  </w:t>
            </w:r>
            <w:r>
              <w:rPr>
                <w:rFonts w:ascii="Times New Roman" w:eastAsia="黑体" w:hAnsi="Times New Roman" w:cs="黑体" w:hint="eastAsia"/>
                <w:kern w:val="2"/>
                <w:sz w:val="24"/>
                <w:szCs w:val="24"/>
                <w:lang w:val="zh-TW"/>
              </w:rPr>
              <w:t>日</w:t>
            </w:r>
          </w:p>
        </w:tc>
      </w:tr>
    </w:tbl>
    <w:p w:rsidR="00787042" w:rsidRDefault="00787042">
      <w:pPr>
        <w:adjustRightInd w:val="0"/>
        <w:snapToGrid w:val="0"/>
        <w:spacing w:line="360" w:lineRule="auto"/>
        <w:jc w:val="center"/>
        <w:rPr>
          <w:rFonts w:ascii="方正小标宋_GBK" w:eastAsia="方正小标宋_GBK" w:hAnsi="微软雅黑" w:cs="微软雅黑"/>
          <w:kern w:val="0"/>
          <w:sz w:val="36"/>
          <w:szCs w:val="36"/>
        </w:rPr>
        <w:sectPr w:rsidR="00787042">
          <w:pgSz w:w="11906" w:h="16838"/>
          <w:pgMar w:top="1440" w:right="1800" w:bottom="1440" w:left="1800" w:header="851" w:footer="992" w:gutter="0"/>
          <w:cols w:space="720"/>
          <w:docGrid w:type="lines" w:linePitch="312"/>
        </w:sectPr>
      </w:pPr>
    </w:p>
    <w:sdt>
      <w:sdtPr>
        <w:rPr>
          <w:rFonts w:ascii="Calibri" w:eastAsia="宋体" w:hAnsi="Calibri" w:cs="Times New Roman"/>
          <w:color w:val="auto"/>
          <w:kern w:val="2"/>
          <w:sz w:val="21"/>
          <w:szCs w:val="22"/>
          <w:lang w:val="zh-CN"/>
        </w:rPr>
        <w:id w:val="970324342"/>
        <w:docPartObj>
          <w:docPartGallery w:val="Table of Contents"/>
          <w:docPartUnique/>
        </w:docPartObj>
      </w:sdtPr>
      <w:sdtEndPr>
        <w:rPr>
          <w:rFonts w:ascii="微软雅黑" w:eastAsia="微软雅黑" w:hAnsi="微软雅黑"/>
          <w:b/>
          <w:bCs/>
          <w:szCs w:val="21"/>
        </w:rPr>
      </w:sdtEndPr>
      <w:sdtContent>
        <w:p w:rsidR="00787042" w:rsidRDefault="00970225">
          <w:pPr>
            <w:pStyle w:val="TOC2"/>
            <w:spacing w:line="360" w:lineRule="auto"/>
            <w:jc w:val="center"/>
            <w:rPr>
              <w:rFonts w:ascii="微软雅黑" w:eastAsia="微软雅黑" w:hAnsi="微软雅黑"/>
              <w:b/>
              <w:bCs/>
              <w:color w:val="auto"/>
              <w:sz w:val="28"/>
              <w:szCs w:val="28"/>
            </w:rPr>
          </w:pPr>
          <w:r>
            <w:rPr>
              <w:rFonts w:ascii="微软雅黑" w:eastAsia="微软雅黑" w:hAnsi="微软雅黑"/>
              <w:b/>
              <w:bCs/>
              <w:color w:val="auto"/>
              <w:sz w:val="28"/>
              <w:szCs w:val="28"/>
              <w:lang w:val="zh-CN"/>
            </w:rPr>
            <w:t>目录</w:t>
          </w:r>
        </w:p>
        <w:p w:rsidR="00787042" w:rsidRDefault="00703A45">
          <w:pPr>
            <w:pStyle w:val="10"/>
            <w:spacing w:line="360" w:lineRule="auto"/>
            <w:rPr>
              <w:rFonts w:cstheme="minorBidi"/>
            </w:rPr>
          </w:pPr>
          <w:r w:rsidRPr="00703A45">
            <w:fldChar w:fldCharType="begin"/>
          </w:r>
          <w:r w:rsidR="00970225">
            <w:instrText xml:space="preserve"> TOC \o "1-3" \h \z \u </w:instrText>
          </w:r>
          <w:r w:rsidRPr="00703A45">
            <w:fldChar w:fldCharType="separate"/>
          </w:r>
          <w:hyperlink w:anchor="_Toc39681048" w:history="1">
            <w:r w:rsidR="00970225">
              <w:rPr>
                <w:rStyle w:val="a6"/>
                <w:rFonts w:cs="黑体"/>
              </w:rPr>
              <w:t>摘要</w:t>
            </w:r>
            <w:r w:rsidR="00970225">
              <w:tab/>
            </w:r>
            <w:r>
              <w:fldChar w:fldCharType="begin"/>
            </w:r>
            <w:r w:rsidR="00970225">
              <w:instrText xml:space="preserve"> PAGEREF _Toc39681048 \h </w:instrText>
            </w:r>
            <w:r>
              <w:fldChar w:fldCharType="separate"/>
            </w:r>
            <w:r w:rsidR="00970225">
              <w:t>1</w:t>
            </w:r>
            <w:r>
              <w:fldChar w:fldCharType="end"/>
            </w:r>
          </w:hyperlink>
        </w:p>
        <w:p w:rsidR="00787042" w:rsidRDefault="00703A45">
          <w:pPr>
            <w:pStyle w:val="10"/>
            <w:spacing w:line="360" w:lineRule="auto"/>
            <w:rPr>
              <w:rFonts w:cstheme="minorBidi"/>
            </w:rPr>
          </w:pPr>
          <w:hyperlink w:anchor="_Toc39681049" w:history="1">
            <w:r w:rsidR="00970225">
              <w:rPr>
                <w:rStyle w:val="a6"/>
              </w:rPr>
              <w:t>一、项目基本情况</w:t>
            </w:r>
            <w:r w:rsidR="00970225">
              <w:tab/>
            </w:r>
            <w:r>
              <w:fldChar w:fldCharType="begin"/>
            </w:r>
            <w:r w:rsidR="00970225">
              <w:instrText xml:space="preserve"> PAGEREF _Toc39681049 \h </w:instrText>
            </w:r>
            <w:r>
              <w:fldChar w:fldCharType="separate"/>
            </w:r>
            <w:r w:rsidR="00970225">
              <w:t>4</w:t>
            </w:r>
            <w:r>
              <w:fldChar w:fldCharType="end"/>
            </w:r>
          </w:hyperlink>
        </w:p>
        <w:p w:rsidR="00787042" w:rsidRDefault="00703A45">
          <w:pPr>
            <w:pStyle w:val="21"/>
            <w:rPr>
              <w:rFonts w:ascii="微软雅黑" w:eastAsia="微软雅黑" w:hAnsi="微软雅黑" w:cstheme="minorBidi"/>
              <w:szCs w:val="21"/>
            </w:rPr>
          </w:pPr>
          <w:hyperlink w:anchor="_Toc39681050" w:history="1">
            <w:r w:rsidR="00970225">
              <w:rPr>
                <w:rStyle w:val="a6"/>
                <w:rFonts w:ascii="微软雅黑" w:eastAsia="微软雅黑" w:hAnsi="微软雅黑" w:cs="楷体_GB2312"/>
                <w:szCs w:val="21"/>
              </w:rPr>
              <w:t>（一）项目概况</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_Toc39681050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4</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51" w:history="1">
            <w:r w:rsidR="00970225">
              <w:rPr>
                <w:rStyle w:val="a6"/>
                <w:rFonts w:ascii="微软雅黑" w:eastAsia="微软雅黑" w:hAnsi="微软雅黑" w:cs="楷体_GB2312"/>
                <w:szCs w:val="21"/>
              </w:rPr>
              <w:t>（二）绩效目标</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_Toc39681051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6</w:t>
            </w:r>
            <w:r>
              <w:rPr>
                <w:rFonts w:ascii="微软雅黑" w:eastAsia="微软雅黑" w:hAnsi="微软雅黑"/>
                <w:szCs w:val="21"/>
              </w:rPr>
              <w:fldChar w:fldCharType="end"/>
            </w:r>
          </w:hyperlink>
        </w:p>
        <w:p w:rsidR="00787042" w:rsidRDefault="00703A45">
          <w:pPr>
            <w:pStyle w:val="10"/>
            <w:spacing w:line="360" w:lineRule="auto"/>
            <w:rPr>
              <w:rFonts w:cstheme="minorBidi"/>
            </w:rPr>
          </w:pPr>
          <w:hyperlink w:anchor="_Toc39681052" w:history="1">
            <w:r w:rsidR="00970225">
              <w:rPr>
                <w:rStyle w:val="a6"/>
              </w:rPr>
              <w:t>二、绩效评价工作情况</w:t>
            </w:r>
            <w:r w:rsidR="00970225">
              <w:tab/>
            </w:r>
            <w:r>
              <w:fldChar w:fldCharType="begin"/>
            </w:r>
            <w:r w:rsidR="00970225">
              <w:instrText xml:space="preserve"> PAGEREF _Toc39681052 \h </w:instrText>
            </w:r>
            <w:r>
              <w:fldChar w:fldCharType="separate"/>
            </w:r>
            <w:r w:rsidR="00970225">
              <w:t>7</w:t>
            </w:r>
            <w:r>
              <w:fldChar w:fldCharType="end"/>
            </w:r>
          </w:hyperlink>
        </w:p>
        <w:p w:rsidR="00787042" w:rsidRDefault="00703A45">
          <w:pPr>
            <w:pStyle w:val="21"/>
            <w:rPr>
              <w:rFonts w:ascii="微软雅黑" w:eastAsia="微软雅黑" w:hAnsi="微软雅黑" w:cstheme="minorBidi"/>
              <w:szCs w:val="21"/>
            </w:rPr>
          </w:pPr>
          <w:hyperlink w:anchor="_Toc39681053" w:history="1">
            <w:r w:rsidR="00970225">
              <w:rPr>
                <w:rStyle w:val="a6"/>
                <w:rFonts w:ascii="微软雅黑" w:eastAsia="微软雅黑" w:hAnsi="微软雅黑" w:cs="楷体_GB2312"/>
                <w:szCs w:val="21"/>
              </w:rPr>
              <w:t>（一）绩效评价目的</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_Toc39681053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7</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54" w:history="1">
            <w:r w:rsidR="00970225">
              <w:rPr>
                <w:rStyle w:val="a6"/>
                <w:rFonts w:ascii="微软雅黑" w:eastAsia="微软雅黑" w:hAnsi="微软雅黑" w:cs="楷体_GB2312"/>
                <w:szCs w:val="21"/>
              </w:rPr>
              <w:t>（二）绩效评价工作方案制定过程</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_Toc39681054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7</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55" w:history="1">
            <w:r w:rsidR="00970225">
              <w:rPr>
                <w:rStyle w:val="a6"/>
                <w:rFonts w:ascii="微软雅黑" w:eastAsia="微软雅黑" w:hAnsi="微软雅黑" w:cs="楷体_GB2312"/>
                <w:szCs w:val="21"/>
              </w:rPr>
              <w:t>（三）绩效评价原则、评价方法</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_Toc39681055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8</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56" w:history="1">
            <w:r w:rsidR="00970225">
              <w:rPr>
                <w:rStyle w:val="a6"/>
                <w:rFonts w:ascii="微软雅黑" w:eastAsia="微软雅黑" w:hAnsi="微软雅黑" w:cs="楷体_GB2312"/>
                <w:szCs w:val="21"/>
              </w:rPr>
              <w:t>（四）绩效评价实施过程</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_Toc39681056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9</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57" w:history="1">
            <w:r w:rsidR="00970225">
              <w:rPr>
                <w:rStyle w:val="a6"/>
                <w:rFonts w:ascii="微软雅黑" w:eastAsia="微软雅黑" w:hAnsi="微软雅黑" w:cs="楷体_GB2312"/>
                <w:szCs w:val="21"/>
              </w:rPr>
              <w:t>（五）本次绩效评价的局限性</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_Toc39681057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10</w:t>
            </w:r>
            <w:r>
              <w:rPr>
                <w:rFonts w:ascii="微软雅黑" w:eastAsia="微软雅黑" w:hAnsi="微软雅黑"/>
                <w:szCs w:val="21"/>
              </w:rPr>
              <w:fldChar w:fldCharType="end"/>
            </w:r>
          </w:hyperlink>
        </w:p>
        <w:p w:rsidR="00787042" w:rsidRDefault="00703A45">
          <w:pPr>
            <w:pStyle w:val="10"/>
            <w:spacing w:line="360" w:lineRule="auto"/>
            <w:rPr>
              <w:rFonts w:cstheme="minorBidi"/>
            </w:rPr>
          </w:pPr>
          <w:hyperlink w:anchor="_Toc39681058" w:history="1">
            <w:r w:rsidR="00970225">
              <w:rPr>
                <w:rStyle w:val="a6"/>
              </w:rPr>
              <w:t>三、评价结论和绩效分析</w:t>
            </w:r>
            <w:r w:rsidR="00970225">
              <w:tab/>
            </w:r>
            <w:r>
              <w:fldChar w:fldCharType="begin"/>
            </w:r>
            <w:r w:rsidR="00970225">
              <w:instrText xml:space="preserve"> PAGEREF _Toc39681058 \h </w:instrText>
            </w:r>
            <w:r>
              <w:fldChar w:fldCharType="separate"/>
            </w:r>
            <w:r w:rsidR="00970225">
              <w:t>10</w:t>
            </w:r>
            <w:r>
              <w:fldChar w:fldCharType="end"/>
            </w:r>
          </w:hyperlink>
        </w:p>
        <w:p w:rsidR="00787042" w:rsidRDefault="00703A45">
          <w:pPr>
            <w:pStyle w:val="21"/>
            <w:rPr>
              <w:rFonts w:ascii="微软雅黑" w:eastAsia="微软雅黑" w:hAnsi="微软雅黑" w:cstheme="minorBidi"/>
              <w:szCs w:val="21"/>
            </w:rPr>
          </w:pPr>
          <w:hyperlink w:anchor="_Toc39681059" w:history="1">
            <w:r w:rsidR="00970225">
              <w:rPr>
                <w:rStyle w:val="a6"/>
                <w:rFonts w:ascii="微软雅黑" w:eastAsia="微软雅黑" w:hAnsi="微软雅黑" w:cs="楷体_GB2312"/>
                <w:szCs w:val="21"/>
              </w:rPr>
              <w:t>（一）评价结论</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_Toc39681059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10</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60" w:history="1">
            <w:r w:rsidR="00970225">
              <w:rPr>
                <w:rStyle w:val="a6"/>
                <w:rFonts w:ascii="微软雅黑" w:eastAsia="微软雅黑" w:hAnsi="微软雅黑" w:cs="楷体_GB2312"/>
                <w:szCs w:val="21"/>
              </w:rPr>
              <w:t>（二）具体绩效分析</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_Toc39681060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10</w:t>
            </w:r>
            <w:r>
              <w:rPr>
                <w:rFonts w:ascii="微软雅黑" w:eastAsia="微软雅黑" w:hAnsi="微软雅黑"/>
                <w:szCs w:val="21"/>
              </w:rPr>
              <w:fldChar w:fldCharType="end"/>
            </w:r>
          </w:hyperlink>
        </w:p>
        <w:p w:rsidR="00787042" w:rsidRDefault="00703A45">
          <w:pPr>
            <w:pStyle w:val="10"/>
            <w:spacing w:line="360" w:lineRule="auto"/>
            <w:rPr>
              <w:rFonts w:cstheme="minorBidi"/>
            </w:rPr>
          </w:pPr>
          <w:hyperlink w:anchor="_Toc39681061" w:history="1">
            <w:r w:rsidR="00970225">
              <w:rPr>
                <w:rStyle w:val="a6"/>
              </w:rPr>
              <w:t>四、成本效益分析</w:t>
            </w:r>
            <w:r w:rsidR="00970225">
              <w:tab/>
            </w:r>
            <w:r>
              <w:fldChar w:fldCharType="begin"/>
            </w:r>
            <w:r w:rsidR="00970225">
              <w:instrText xml:space="preserve"> PAGEREF _Toc39681061 \h </w:instrText>
            </w:r>
            <w:r>
              <w:fldChar w:fldCharType="separate"/>
            </w:r>
            <w:r w:rsidR="00970225">
              <w:t>11</w:t>
            </w:r>
            <w:r>
              <w:fldChar w:fldCharType="end"/>
            </w:r>
          </w:hyperlink>
        </w:p>
        <w:p w:rsidR="00787042" w:rsidRDefault="00703A45">
          <w:pPr>
            <w:pStyle w:val="21"/>
            <w:rPr>
              <w:rFonts w:ascii="微软雅黑" w:eastAsia="微软雅黑" w:hAnsi="微软雅黑" w:cstheme="minorBidi"/>
              <w:szCs w:val="21"/>
            </w:rPr>
          </w:pPr>
          <w:hyperlink w:anchor="_Toc39681062" w:history="1">
            <w:r w:rsidR="00970225">
              <w:rPr>
                <w:rStyle w:val="a6"/>
                <w:rFonts w:ascii="微软雅黑" w:eastAsia="微软雅黑" w:hAnsi="微软雅黑" w:cs="楷体_GB2312"/>
                <w:szCs w:val="21"/>
              </w:rPr>
              <w:t>（一）成本控制情况及资金的节约性</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_Toc39681062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11</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63" w:history="1">
            <w:r w:rsidR="00970225">
              <w:rPr>
                <w:rStyle w:val="a6"/>
                <w:rFonts w:ascii="微软雅黑" w:eastAsia="微软雅黑" w:hAnsi="微软雅黑" w:cs="楷体_GB2312"/>
                <w:szCs w:val="21"/>
              </w:rPr>
              <w:t>（二）项目效益情况</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_Toc39681063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11</w:t>
            </w:r>
            <w:r>
              <w:rPr>
                <w:rFonts w:ascii="微软雅黑" w:eastAsia="微软雅黑" w:hAnsi="微软雅黑"/>
                <w:szCs w:val="21"/>
              </w:rPr>
              <w:fldChar w:fldCharType="end"/>
            </w:r>
          </w:hyperlink>
        </w:p>
        <w:p w:rsidR="00787042" w:rsidRDefault="00703A45">
          <w:pPr>
            <w:pStyle w:val="10"/>
            <w:spacing w:line="360" w:lineRule="auto"/>
            <w:rPr>
              <w:rFonts w:cstheme="minorBidi"/>
            </w:rPr>
          </w:pPr>
          <w:hyperlink w:anchor="_Toc39681064" w:history="1">
            <w:r w:rsidR="00970225">
              <w:rPr>
                <w:rStyle w:val="a6"/>
              </w:rPr>
              <w:t>五、主要经验及做法、存在的问题和建议</w:t>
            </w:r>
            <w:r w:rsidR="00970225">
              <w:tab/>
            </w:r>
            <w:r>
              <w:fldChar w:fldCharType="begin"/>
            </w:r>
            <w:r w:rsidR="00970225">
              <w:instrText xml:space="preserve"> PAGEREF _Toc39681064 \h </w:instrText>
            </w:r>
            <w:r>
              <w:fldChar w:fldCharType="separate"/>
            </w:r>
            <w:r w:rsidR="00970225">
              <w:t>11</w:t>
            </w:r>
            <w:r>
              <w:fldChar w:fldCharType="end"/>
            </w:r>
          </w:hyperlink>
        </w:p>
        <w:p w:rsidR="00787042" w:rsidRDefault="00703A45">
          <w:pPr>
            <w:pStyle w:val="21"/>
            <w:rPr>
              <w:rFonts w:ascii="微软雅黑" w:eastAsia="微软雅黑" w:hAnsi="微软雅黑" w:cstheme="minorBidi"/>
              <w:szCs w:val="21"/>
            </w:rPr>
          </w:pPr>
          <w:hyperlink w:anchor="_Toc39681065" w:history="1">
            <w:r w:rsidR="00970225">
              <w:rPr>
                <w:rStyle w:val="a6"/>
                <w:rFonts w:ascii="微软雅黑" w:eastAsia="微软雅黑" w:hAnsi="微软雅黑" w:cs="楷体_GB2312"/>
                <w:szCs w:val="21"/>
              </w:rPr>
              <w:t>（一）主要经验及做法</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_Toc39681065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11</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66" w:history="1">
            <w:r w:rsidR="00970225">
              <w:rPr>
                <w:rStyle w:val="a6"/>
                <w:rFonts w:ascii="微软雅黑" w:eastAsia="微软雅黑" w:hAnsi="微软雅黑" w:cs="楷体_GB2312"/>
                <w:szCs w:val="21"/>
              </w:rPr>
              <w:t>（二）存在的问题</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_Toc39681066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12</w:t>
            </w:r>
            <w:r>
              <w:rPr>
                <w:rFonts w:ascii="微软雅黑" w:eastAsia="微软雅黑" w:hAnsi="微软雅黑"/>
                <w:szCs w:val="21"/>
              </w:rPr>
              <w:fldChar w:fldCharType="end"/>
            </w:r>
          </w:hyperlink>
        </w:p>
        <w:p w:rsidR="00787042" w:rsidRDefault="00703A45">
          <w:pPr>
            <w:pStyle w:val="21"/>
            <w:rPr>
              <w:rFonts w:ascii="微软雅黑" w:eastAsia="微软雅黑" w:hAnsi="微软雅黑" w:cstheme="minorBidi"/>
              <w:szCs w:val="21"/>
            </w:rPr>
          </w:pPr>
          <w:hyperlink w:anchor="_Toc39681067" w:history="1">
            <w:r w:rsidR="00970225">
              <w:rPr>
                <w:rStyle w:val="a6"/>
                <w:rFonts w:ascii="微软雅黑" w:eastAsia="微软雅黑" w:hAnsi="微软雅黑" w:cs="楷体_GB2312"/>
                <w:szCs w:val="21"/>
              </w:rPr>
              <w:t>（三）改进措施及建议</w:t>
            </w:r>
            <w:r w:rsidR="00970225">
              <w:rPr>
                <w:rFonts w:ascii="微软雅黑" w:eastAsia="微软雅黑" w:hAnsi="微软雅黑"/>
                <w:szCs w:val="21"/>
              </w:rPr>
              <w:tab/>
            </w:r>
            <w:r>
              <w:rPr>
                <w:rFonts w:ascii="微软雅黑" w:eastAsia="微软雅黑" w:hAnsi="微软雅黑"/>
                <w:szCs w:val="21"/>
              </w:rPr>
              <w:fldChar w:fldCharType="begin"/>
            </w:r>
            <w:r w:rsidR="00970225">
              <w:rPr>
                <w:rFonts w:ascii="微软雅黑" w:eastAsia="微软雅黑" w:hAnsi="微软雅黑"/>
                <w:szCs w:val="21"/>
              </w:rPr>
              <w:instrText xml:space="preserve"> PAGEREF _Toc39681067 \h </w:instrText>
            </w:r>
            <w:r>
              <w:rPr>
                <w:rFonts w:ascii="微软雅黑" w:eastAsia="微软雅黑" w:hAnsi="微软雅黑"/>
                <w:szCs w:val="21"/>
              </w:rPr>
            </w:r>
            <w:r>
              <w:rPr>
                <w:rFonts w:ascii="微软雅黑" w:eastAsia="微软雅黑" w:hAnsi="微软雅黑"/>
                <w:szCs w:val="21"/>
              </w:rPr>
              <w:fldChar w:fldCharType="separate"/>
            </w:r>
            <w:r w:rsidR="00970225">
              <w:rPr>
                <w:rFonts w:ascii="微软雅黑" w:eastAsia="微软雅黑" w:hAnsi="微软雅黑"/>
                <w:szCs w:val="21"/>
              </w:rPr>
              <w:t>12</w:t>
            </w:r>
            <w:r>
              <w:rPr>
                <w:rFonts w:ascii="微软雅黑" w:eastAsia="微软雅黑" w:hAnsi="微软雅黑"/>
                <w:szCs w:val="21"/>
              </w:rPr>
              <w:fldChar w:fldCharType="end"/>
            </w:r>
          </w:hyperlink>
        </w:p>
        <w:p w:rsidR="00787042" w:rsidRDefault="00703A45">
          <w:pPr>
            <w:spacing w:line="360" w:lineRule="auto"/>
            <w:rPr>
              <w:rFonts w:ascii="微软雅黑" w:eastAsia="微软雅黑" w:hAnsi="微软雅黑"/>
              <w:szCs w:val="21"/>
            </w:rPr>
          </w:pPr>
          <w:r>
            <w:rPr>
              <w:rFonts w:ascii="微软雅黑" w:eastAsia="微软雅黑" w:hAnsi="微软雅黑"/>
              <w:b/>
              <w:bCs/>
              <w:szCs w:val="21"/>
              <w:lang w:val="zh-CN"/>
            </w:rPr>
            <w:fldChar w:fldCharType="end"/>
          </w:r>
        </w:p>
      </w:sdtContent>
    </w:sdt>
    <w:p w:rsidR="00787042" w:rsidRDefault="00787042">
      <w:pPr>
        <w:pStyle w:val="A7"/>
        <w:widowControl w:val="0"/>
        <w:spacing w:after="0" w:line="360" w:lineRule="auto"/>
        <w:jc w:val="both"/>
        <w:rPr>
          <w:rFonts w:ascii="Times New Roman" w:hAnsi="Times New Roman" w:cs="Times New Roman"/>
          <w:kern w:val="2"/>
          <w:sz w:val="24"/>
          <w:szCs w:val="24"/>
          <w:lang w:val="zh-TW"/>
        </w:rPr>
        <w:sectPr w:rsidR="00787042">
          <w:pgSz w:w="11906" w:h="16838"/>
          <w:pgMar w:top="1440" w:right="1800" w:bottom="1440" w:left="1800" w:header="851" w:footer="992" w:gutter="0"/>
          <w:cols w:space="425"/>
          <w:docGrid w:type="lines" w:linePitch="312"/>
        </w:sectPr>
      </w:pPr>
    </w:p>
    <w:p w:rsidR="00787042" w:rsidRDefault="00787042">
      <w:pPr>
        <w:spacing w:line="360" w:lineRule="auto"/>
        <w:jc w:val="left"/>
        <w:rPr>
          <w:rFonts w:ascii="黑体" w:eastAsia="黑体" w:hAnsi="黑体"/>
          <w:szCs w:val="32"/>
        </w:rPr>
      </w:pPr>
    </w:p>
    <w:p w:rsidR="00787042" w:rsidRDefault="00970225">
      <w:pPr>
        <w:spacing w:line="360" w:lineRule="auto"/>
        <w:jc w:val="center"/>
        <w:rPr>
          <w:rFonts w:ascii="方正小标宋_GBK" w:eastAsia="方正小标宋_GBK"/>
          <w:sz w:val="36"/>
          <w:szCs w:val="36"/>
        </w:rPr>
      </w:pPr>
      <w:r>
        <w:rPr>
          <w:rFonts w:ascii="方正小标宋_GBK" w:eastAsia="方正小标宋_GBK" w:hint="eastAsia"/>
          <w:sz w:val="36"/>
          <w:szCs w:val="36"/>
        </w:rPr>
        <w:t>区财政对机关事业养老保险收支缺口补助资金</w:t>
      </w:r>
    </w:p>
    <w:p w:rsidR="00787042" w:rsidRDefault="00970225">
      <w:pPr>
        <w:spacing w:line="360" w:lineRule="auto"/>
        <w:jc w:val="center"/>
        <w:rPr>
          <w:rFonts w:ascii="方正小标宋_GBK" w:eastAsia="方正小标宋_GBK"/>
          <w:sz w:val="36"/>
          <w:szCs w:val="36"/>
        </w:rPr>
      </w:pPr>
      <w:r>
        <w:rPr>
          <w:rFonts w:ascii="方正小标宋_GBK" w:eastAsia="方正小标宋_GBK" w:hint="eastAsia"/>
          <w:sz w:val="36"/>
          <w:szCs w:val="36"/>
        </w:rPr>
        <w:t>项目支出绩效自评报告</w:t>
      </w:r>
    </w:p>
    <w:p w:rsidR="00787042" w:rsidRDefault="00970225">
      <w:pPr>
        <w:pStyle w:val="1"/>
        <w:spacing w:line="360" w:lineRule="auto"/>
        <w:jc w:val="center"/>
        <w:rPr>
          <w:rFonts w:eastAsia="黑体" w:hAnsi="黑体" w:cs="黑体"/>
          <w:b w:val="0"/>
          <w:bCs w:val="0"/>
          <w:kern w:val="2"/>
          <w:sz w:val="28"/>
          <w:szCs w:val="28"/>
        </w:rPr>
      </w:pPr>
      <w:bookmarkStart w:id="1" w:name="_Toc39681048"/>
      <w:r>
        <w:rPr>
          <w:rFonts w:eastAsia="黑体" w:hAnsi="黑体" w:cs="黑体" w:hint="eastAsia"/>
          <w:b w:val="0"/>
          <w:bCs w:val="0"/>
          <w:kern w:val="2"/>
          <w:sz w:val="28"/>
          <w:szCs w:val="28"/>
        </w:rPr>
        <w:t>摘要</w:t>
      </w:r>
      <w:bookmarkEnd w:id="1"/>
    </w:p>
    <w:p w:rsidR="00787042" w:rsidRDefault="00970225">
      <w:pPr>
        <w:spacing w:line="360" w:lineRule="auto"/>
        <w:ind w:firstLineChars="200" w:firstLine="640"/>
        <w:rPr>
          <w:rFonts w:ascii="黑体" w:eastAsia="黑体" w:hAnsi="黑体"/>
          <w:sz w:val="32"/>
          <w:szCs w:val="32"/>
        </w:rPr>
      </w:pPr>
      <w:r>
        <w:rPr>
          <w:rFonts w:ascii="黑体" w:eastAsia="黑体" w:hAnsi="黑体" w:hint="eastAsia"/>
          <w:sz w:val="32"/>
          <w:szCs w:val="32"/>
        </w:rPr>
        <w:t>一、项目基本情况</w:t>
      </w:r>
      <w:r>
        <w:rPr>
          <w:rFonts w:ascii="黑体" w:eastAsia="黑体" w:hAnsi="黑体"/>
          <w:sz w:val="32"/>
          <w:szCs w:val="32"/>
        </w:rPr>
        <w:t xml:space="preserve"> </w:t>
      </w:r>
    </w:p>
    <w:p w:rsidR="00787042" w:rsidRDefault="00970225">
      <w:pPr>
        <w:topLinePunct/>
        <w:spacing w:line="360" w:lineRule="auto"/>
        <w:ind w:firstLineChars="250" w:firstLine="800"/>
        <w:rPr>
          <w:rFonts w:ascii="仿宋_GB2312" w:eastAsia="仿宋_GB2312" w:hAnsi="黑体"/>
          <w:sz w:val="32"/>
          <w:szCs w:val="32"/>
        </w:rPr>
      </w:pPr>
      <w:r>
        <w:rPr>
          <w:rFonts w:ascii="仿宋_GB2312" w:eastAsia="仿宋_GB2312" w:hAnsi="黑体" w:hint="eastAsia"/>
          <w:sz w:val="32"/>
          <w:szCs w:val="32"/>
        </w:rPr>
        <w:t>1、项目立项背景及目的</w:t>
      </w:r>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根据《财政部 人力资源社会保障部关于机关事业单位基本养老保险基金财务管理有关问题的通知》（财社</w:t>
      </w:r>
      <w:r>
        <w:rPr>
          <w:rFonts w:ascii="仿宋_GB2312" w:eastAsia="仿宋_GB2312" w:hAnsi="仿宋_GB2312" w:cs="仿宋_GB2312" w:hint="eastAsia"/>
          <w:sz w:val="32"/>
          <w:szCs w:val="32"/>
        </w:rPr>
        <w:t>〔2016〕</w:t>
      </w:r>
      <w:r>
        <w:rPr>
          <w:rFonts w:ascii="仿宋_GB2312" w:eastAsia="仿宋_GB2312" w:hAnsi="楷体" w:hint="eastAsia"/>
          <w:sz w:val="32"/>
          <w:szCs w:val="32"/>
        </w:rPr>
        <w:t>101号）文件，当基金支付出现不足时，由财政承担资金缺口，保证养老金的足额发放。</w:t>
      </w:r>
    </w:p>
    <w:p w:rsidR="00787042" w:rsidRDefault="00970225">
      <w:pPr>
        <w:spacing w:line="360" w:lineRule="auto"/>
        <w:ind w:firstLineChars="200" w:firstLine="640"/>
        <w:jc w:val="left"/>
        <w:rPr>
          <w:rFonts w:ascii="仿宋_GB2312" w:eastAsia="仿宋_GB2312" w:hAnsi="黑体"/>
          <w:sz w:val="32"/>
          <w:szCs w:val="32"/>
        </w:rPr>
      </w:pPr>
      <w:r>
        <w:rPr>
          <w:rFonts w:ascii="仿宋_GB2312" w:eastAsia="仿宋_GB2312" w:hAnsi="黑体"/>
          <w:sz w:val="32"/>
          <w:szCs w:val="32"/>
        </w:rPr>
        <w:t>2</w:t>
      </w:r>
      <w:r>
        <w:rPr>
          <w:rFonts w:ascii="仿宋_GB2312" w:eastAsia="仿宋_GB2312" w:hAnsi="黑体" w:hint="eastAsia"/>
          <w:sz w:val="32"/>
          <w:szCs w:val="32"/>
        </w:rPr>
        <w:t>、项目预算收支情况</w:t>
      </w:r>
    </w:p>
    <w:p w:rsidR="00787042" w:rsidRDefault="00970225">
      <w:pPr>
        <w:spacing w:line="360" w:lineRule="auto"/>
        <w:ind w:firstLineChars="200" w:firstLine="640"/>
        <w:jc w:val="left"/>
        <w:rPr>
          <w:rFonts w:ascii="仿宋_GB2312" w:eastAsia="仿宋_GB2312" w:hAnsi="黑体"/>
          <w:sz w:val="32"/>
          <w:szCs w:val="32"/>
        </w:rPr>
      </w:pPr>
      <w:r>
        <w:rPr>
          <w:rFonts w:ascii="仿宋_GB2312" w:eastAsia="仿宋_GB2312" w:hAnsi="黑体" w:hint="eastAsia"/>
          <w:sz w:val="32"/>
          <w:szCs w:val="32"/>
        </w:rPr>
        <w:t>昆明市盘龙区社会保险局202</w:t>
      </w:r>
      <w:r w:rsidR="005F34B0">
        <w:rPr>
          <w:rFonts w:ascii="仿宋_GB2312" w:eastAsia="仿宋_GB2312" w:hAnsi="黑体" w:hint="eastAsia"/>
          <w:sz w:val="32"/>
          <w:szCs w:val="32"/>
        </w:rPr>
        <w:t>2</w:t>
      </w:r>
      <w:r>
        <w:rPr>
          <w:rFonts w:ascii="仿宋_GB2312" w:eastAsia="仿宋_GB2312" w:hAnsi="黑体" w:hint="eastAsia"/>
          <w:sz w:val="32"/>
          <w:szCs w:val="32"/>
        </w:rPr>
        <w:t>年区财政对机关事业养老保险收支缺口补助资金来源于财政拨款，昆明市盘龙区财政局通过</w:t>
      </w:r>
      <w:r w:rsidRPr="00EC1983">
        <w:rPr>
          <w:rFonts w:ascii="仿宋_GB2312" w:eastAsia="仿宋_GB2312" w:hAnsi="黑体" w:hint="eastAsia"/>
          <w:sz w:val="32"/>
          <w:szCs w:val="32"/>
          <w:highlight w:val="yellow"/>
        </w:rPr>
        <w:t>盘财</w:t>
      </w:r>
      <w:r w:rsidRPr="00EC1983">
        <w:rPr>
          <w:rFonts w:ascii="仿宋_GB2312" w:eastAsia="仿宋_GB2312" w:hAnsi="仿宋_GB2312" w:cs="仿宋_GB2312" w:hint="eastAsia"/>
          <w:sz w:val="32"/>
          <w:szCs w:val="32"/>
          <w:highlight w:val="yellow"/>
        </w:rPr>
        <w:t>〔202</w:t>
      </w:r>
      <w:r w:rsidR="00F45F81" w:rsidRPr="00EC1983">
        <w:rPr>
          <w:rFonts w:ascii="仿宋_GB2312" w:eastAsia="仿宋_GB2312" w:hAnsi="仿宋_GB2312" w:cs="仿宋_GB2312" w:hint="eastAsia"/>
          <w:sz w:val="32"/>
          <w:szCs w:val="32"/>
          <w:highlight w:val="yellow"/>
        </w:rPr>
        <w:t>2</w:t>
      </w:r>
      <w:r w:rsidRPr="00EC1983">
        <w:rPr>
          <w:rFonts w:ascii="仿宋_GB2312" w:eastAsia="仿宋_GB2312" w:hAnsi="仿宋_GB2312" w:cs="仿宋_GB2312" w:hint="eastAsia"/>
          <w:sz w:val="32"/>
          <w:szCs w:val="32"/>
          <w:highlight w:val="yellow"/>
        </w:rPr>
        <w:t>〕</w:t>
      </w:r>
      <w:r w:rsidRPr="00EC1983">
        <w:rPr>
          <w:rFonts w:ascii="仿宋_GB2312" w:eastAsia="仿宋_GB2312" w:hAnsi="黑体" w:hint="eastAsia"/>
          <w:sz w:val="32"/>
          <w:szCs w:val="32"/>
          <w:highlight w:val="yellow"/>
        </w:rPr>
        <w:t>1号</w:t>
      </w:r>
      <w:r w:rsidRPr="005A6D21">
        <w:rPr>
          <w:rFonts w:ascii="仿宋_GB2312" w:eastAsia="仿宋_GB2312" w:hAnsi="黑体" w:hint="eastAsia"/>
          <w:sz w:val="32"/>
          <w:szCs w:val="32"/>
        </w:rPr>
        <w:t>下拨资金</w:t>
      </w:r>
      <w:r w:rsidR="005A6D21" w:rsidRPr="005A6D21">
        <w:rPr>
          <w:rFonts w:ascii="仿宋_GB2312" w:eastAsia="仿宋_GB2312" w:hAnsi="黑体" w:hint="eastAsia"/>
          <w:sz w:val="32"/>
          <w:szCs w:val="32"/>
        </w:rPr>
        <w:t>3</w:t>
      </w:r>
      <w:r w:rsidRPr="005A6D21">
        <w:rPr>
          <w:rFonts w:ascii="仿宋_GB2312" w:eastAsia="仿宋_GB2312" w:hAnsi="黑体" w:hint="eastAsia"/>
          <w:sz w:val="32"/>
          <w:szCs w:val="32"/>
        </w:rPr>
        <w:t>,</w:t>
      </w:r>
      <w:r w:rsidR="005A6D21" w:rsidRPr="005A6D21">
        <w:rPr>
          <w:rFonts w:ascii="仿宋_GB2312" w:eastAsia="仿宋_GB2312" w:hAnsi="黑体" w:hint="eastAsia"/>
          <w:sz w:val="32"/>
          <w:szCs w:val="32"/>
        </w:rPr>
        <w:t>727.00</w:t>
      </w:r>
      <w:r w:rsidRPr="005A6D21">
        <w:rPr>
          <w:rFonts w:ascii="仿宋_GB2312" w:eastAsia="仿宋_GB2312" w:hAnsi="黑体" w:hint="eastAsia"/>
          <w:sz w:val="32"/>
          <w:szCs w:val="32"/>
        </w:rPr>
        <w:t>万元</w:t>
      </w:r>
      <w:r>
        <w:rPr>
          <w:rFonts w:ascii="仿宋_GB2312" w:eastAsia="仿宋_GB2312" w:hAnsi="黑体" w:hint="eastAsia"/>
          <w:sz w:val="32"/>
          <w:szCs w:val="32"/>
        </w:rPr>
        <w:t>。</w:t>
      </w:r>
    </w:p>
    <w:p w:rsidR="00787042" w:rsidRDefault="00970225">
      <w:pPr>
        <w:spacing w:line="360" w:lineRule="auto"/>
        <w:ind w:firstLineChars="200" w:firstLine="640"/>
        <w:rPr>
          <w:rFonts w:ascii="黑体" w:eastAsia="黑体" w:hAnsi="黑体"/>
          <w:sz w:val="32"/>
          <w:szCs w:val="32"/>
        </w:rPr>
      </w:pPr>
      <w:r>
        <w:rPr>
          <w:rFonts w:ascii="黑体" w:eastAsia="黑体" w:hAnsi="黑体" w:hint="eastAsia"/>
          <w:sz w:val="32"/>
          <w:szCs w:val="32"/>
        </w:rPr>
        <w:t>二、评价结论</w:t>
      </w:r>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根据对投入类指标、过程类指标和产出效益类指标的分析，本项目立项规范，绩效目标质量较好，项目管理制度执行情况良好。该项目</w:t>
      </w:r>
      <w:r>
        <w:rPr>
          <w:rFonts w:ascii="仿宋_GB2312" w:eastAsia="仿宋_GB2312" w:hAnsi="仿宋"/>
          <w:sz w:val="32"/>
          <w:szCs w:val="32"/>
        </w:rPr>
        <w:t>严格执行财务管理相关制度</w:t>
      </w:r>
      <w:r>
        <w:rPr>
          <w:rFonts w:ascii="仿宋_GB2312" w:eastAsia="仿宋_GB2312" w:hAnsi="仿宋" w:hint="eastAsia"/>
          <w:sz w:val="32"/>
          <w:szCs w:val="32"/>
        </w:rPr>
        <w:t>的</w:t>
      </w:r>
      <w:r>
        <w:rPr>
          <w:rFonts w:ascii="仿宋_GB2312" w:eastAsia="仿宋_GB2312" w:hAnsi="仿宋"/>
          <w:sz w:val="32"/>
          <w:szCs w:val="32"/>
        </w:rPr>
        <w:t>规定，财务制度健全，管理规范，做到了专款专用，无贪污、截留、挪用现象。</w:t>
      </w:r>
      <w:r>
        <w:rPr>
          <w:rFonts w:ascii="仿宋_GB2312" w:eastAsia="仿宋_GB2312" w:hAnsi="仿宋" w:hint="eastAsia"/>
          <w:sz w:val="32"/>
          <w:szCs w:val="32"/>
        </w:rPr>
        <w:t>该项目平稳推进，改善民生，居民幸福指数不断提升，夯实基础，服务群众能力不断提高。</w:t>
      </w:r>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综上，项目绩效跟踪评价得分为</w:t>
      </w:r>
      <w:r w:rsidR="00332F02" w:rsidRPr="00332F02">
        <w:rPr>
          <w:rFonts w:ascii="仿宋_GB2312" w:eastAsia="仿宋_GB2312" w:hAnsi="仿宋" w:hint="eastAsia"/>
          <w:sz w:val="32"/>
          <w:szCs w:val="32"/>
          <w:highlight w:val="yellow"/>
        </w:rPr>
        <w:t>99</w:t>
      </w:r>
      <w:r>
        <w:rPr>
          <w:rFonts w:ascii="仿宋_GB2312" w:eastAsia="仿宋_GB2312" w:hAnsi="仿宋" w:hint="eastAsia"/>
          <w:sz w:val="32"/>
          <w:szCs w:val="32"/>
        </w:rPr>
        <w:t>分，自评结果为优。</w:t>
      </w:r>
    </w:p>
    <w:p w:rsidR="00787042" w:rsidRDefault="00970225">
      <w:pPr>
        <w:spacing w:line="360" w:lineRule="auto"/>
        <w:ind w:firstLineChars="200" w:firstLine="640"/>
        <w:rPr>
          <w:rFonts w:ascii="黑体" w:eastAsia="黑体" w:hAnsi="黑体"/>
          <w:sz w:val="32"/>
          <w:szCs w:val="32"/>
        </w:rPr>
      </w:pPr>
      <w:r>
        <w:rPr>
          <w:rFonts w:ascii="黑体" w:eastAsia="黑体" w:hAnsi="黑体" w:hint="eastAsia"/>
          <w:sz w:val="32"/>
          <w:szCs w:val="32"/>
        </w:rPr>
        <w:t>三、经验、问题和建议</w:t>
      </w:r>
    </w:p>
    <w:p w:rsidR="00787042" w:rsidRDefault="00970225">
      <w:pPr>
        <w:spacing w:line="360" w:lineRule="auto"/>
        <w:ind w:firstLineChars="200" w:firstLine="640"/>
        <w:jc w:val="left"/>
        <w:rPr>
          <w:rFonts w:ascii="楷体_GB2312" w:eastAsia="楷体_GB2312" w:hAnsi="楷体"/>
          <w:sz w:val="32"/>
          <w:szCs w:val="32"/>
        </w:rPr>
      </w:pPr>
      <w:r>
        <w:rPr>
          <w:rFonts w:ascii="仿宋_GB2312" w:eastAsia="仿宋_GB2312" w:hAnsi="仿宋" w:hint="eastAsia"/>
          <w:sz w:val="32"/>
          <w:szCs w:val="32"/>
        </w:rPr>
        <w:t>1、主要经验及做法</w:t>
      </w:r>
    </w:p>
    <w:p w:rsidR="00787042" w:rsidRDefault="00970225">
      <w:pPr>
        <w:spacing w:line="360" w:lineRule="auto"/>
        <w:ind w:firstLineChars="200" w:firstLine="640"/>
        <w:jc w:val="left"/>
        <w:rPr>
          <w:rFonts w:ascii="仿宋_GB2312" w:eastAsia="仿宋_GB2312" w:hAnsi="仿宋"/>
          <w:sz w:val="32"/>
          <w:szCs w:val="32"/>
        </w:rPr>
      </w:pPr>
      <w:r>
        <w:rPr>
          <w:rFonts w:ascii="仿宋_GB2312" w:eastAsia="仿宋_GB2312" w:hAnsi="仿宋" w:hint="eastAsia"/>
          <w:sz w:val="32"/>
          <w:szCs w:val="32"/>
        </w:rPr>
        <w:t>（1）强化组织领导</w:t>
      </w:r>
    </w:p>
    <w:p w:rsidR="00787042" w:rsidRDefault="00970225">
      <w:pPr>
        <w:pStyle w:val="20"/>
        <w:spacing w:line="360" w:lineRule="auto"/>
        <w:ind w:firstLineChars="200" w:firstLine="640"/>
        <w:rPr>
          <w:szCs w:val="32"/>
        </w:rPr>
      </w:pPr>
      <w:r>
        <w:rPr>
          <w:rFonts w:hint="eastAsia"/>
          <w:szCs w:val="32"/>
        </w:rPr>
        <w:t>成立由部门负责人任组长的绩效评价领导小组，保证了财政支出绩效评价各项工作的顺利开展。</w:t>
      </w:r>
    </w:p>
    <w:p w:rsidR="00787042" w:rsidRDefault="00970225">
      <w:pPr>
        <w:spacing w:line="360" w:lineRule="auto"/>
        <w:ind w:firstLineChars="200" w:firstLine="640"/>
        <w:jc w:val="left"/>
        <w:rPr>
          <w:rFonts w:ascii="仿宋_GB2312" w:eastAsia="仿宋_GB2312" w:hAnsi="仿宋"/>
          <w:sz w:val="32"/>
          <w:szCs w:val="32"/>
        </w:rPr>
      </w:pPr>
      <w:r>
        <w:rPr>
          <w:rFonts w:ascii="仿宋_GB2312" w:eastAsia="仿宋_GB2312" w:hAnsi="仿宋" w:hint="eastAsia"/>
          <w:sz w:val="32"/>
          <w:szCs w:val="32"/>
        </w:rPr>
        <w:t>（2）加强学习，强化绩效管理的理念</w:t>
      </w:r>
    </w:p>
    <w:p w:rsidR="00787042" w:rsidRDefault="00970225">
      <w:pPr>
        <w:pStyle w:val="20"/>
        <w:spacing w:line="360" w:lineRule="auto"/>
        <w:ind w:firstLineChars="200" w:firstLine="640"/>
        <w:rPr>
          <w:szCs w:val="32"/>
        </w:rPr>
      </w:pPr>
      <w:r>
        <w:rPr>
          <w:rFonts w:hint="eastAsia"/>
          <w:szCs w:val="32"/>
        </w:rPr>
        <w:t>认真学习财政部《关于推进预算绩效管理的指导意见》（财预〔</w:t>
      </w:r>
      <w:r>
        <w:rPr>
          <w:rFonts w:hint="eastAsia"/>
          <w:szCs w:val="32"/>
        </w:rPr>
        <w:t>2014</w:t>
      </w:r>
      <w:r>
        <w:rPr>
          <w:rFonts w:hint="eastAsia"/>
          <w:szCs w:val="32"/>
        </w:rPr>
        <w:t>〕</w:t>
      </w:r>
      <w:r>
        <w:rPr>
          <w:rFonts w:hint="eastAsia"/>
          <w:szCs w:val="32"/>
        </w:rPr>
        <w:t>416</w:t>
      </w:r>
      <w:r>
        <w:rPr>
          <w:rFonts w:hint="eastAsia"/>
          <w:szCs w:val="32"/>
        </w:rPr>
        <w:t>号）、云南省财政厅《云南省省级部门财政支出绩效办法》（云财预〔</w:t>
      </w:r>
      <w:r>
        <w:rPr>
          <w:rFonts w:hint="eastAsia"/>
          <w:szCs w:val="32"/>
        </w:rPr>
        <w:t>2016</w:t>
      </w:r>
      <w:r>
        <w:rPr>
          <w:rFonts w:hint="eastAsia"/>
          <w:szCs w:val="32"/>
        </w:rPr>
        <w:t>〕</w:t>
      </w:r>
      <w:r>
        <w:rPr>
          <w:rFonts w:hint="eastAsia"/>
          <w:szCs w:val="32"/>
        </w:rPr>
        <w:t>98</w:t>
      </w:r>
      <w:r>
        <w:rPr>
          <w:rFonts w:hint="eastAsia"/>
          <w:szCs w:val="32"/>
        </w:rPr>
        <w:t>号）、《昆明市本级部门预算绩效自评管理暂行办法》（昆财绩〔</w:t>
      </w:r>
      <w:r>
        <w:rPr>
          <w:rFonts w:hint="eastAsia"/>
          <w:szCs w:val="32"/>
        </w:rPr>
        <w:t>2018</w:t>
      </w:r>
      <w:r>
        <w:rPr>
          <w:rFonts w:hint="eastAsia"/>
          <w:szCs w:val="32"/>
        </w:rPr>
        <w:t>〕</w:t>
      </w:r>
      <w:r>
        <w:rPr>
          <w:rFonts w:hint="eastAsia"/>
          <w:szCs w:val="32"/>
        </w:rPr>
        <w:t>60</w:t>
      </w:r>
      <w:r>
        <w:rPr>
          <w:rFonts w:hint="eastAsia"/>
          <w:szCs w:val="32"/>
        </w:rPr>
        <w:t>号）及《昆明市盘龙区人民政府办公室关于转发</w:t>
      </w:r>
      <w:r>
        <w:rPr>
          <w:rFonts w:hint="eastAsia"/>
          <w:szCs w:val="32"/>
        </w:rPr>
        <w:t>&lt;</w:t>
      </w:r>
      <w:r>
        <w:rPr>
          <w:rFonts w:hint="eastAsia"/>
          <w:szCs w:val="32"/>
        </w:rPr>
        <w:t>昆明市预算绩效管理暂行办法</w:t>
      </w:r>
      <w:r>
        <w:rPr>
          <w:rFonts w:hint="eastAsia"/>
          <w:szCs w:val="32"/>
        </w:rPr>
        <w:t>&gt;</w:t>
      </w:r>
      <w:r>
        <w:rPr>
          <w:rFonts w:hint="eastAsia"/>
          <w:szCs w:val="32"/>
        </w:rPr>
        <w:t>的通知》（盘政办通〔</w:t>
      </w:r>
      <w:r>
        <w:rPr>
          <w:rFonts w:hint="eastAsia"/>
          <w:szCs w:val="32"/>
        </w:rPr>
        <w:t>2014</w:t>
      </w:r>
      <w:r>
        <w:rPr>
          <w:rFonts w:hint="eastAsia"/>
          <w:szCs w:val="32"/>
        </w:rPr>
        <w:t>〕</w:t>
      </w:r>
      <w:r>
        <w:rPr>
          <w:rFonts w:hint="eastAsia"/>
          <w:szCs w:val="32"/>
        </w:rPr>
        <w:t>39</w:t>
      </w:r>
      <w:r>
        <w:rPr>
          <w:rFonts w:hint="eastAsia"/>
          <w:szCs w:val="32"/>
        </w:rPr>
        <w:t>号）、《盘龙区区级部门预算绩效自评管理暂行办法》相关绩效管理文件，吃透文件精神，强化绩效管理的理念。</w:t>
      </w:r>
    </w:p>
    <w:p w:rsidR="00787042" w:rsidRDefault="00970225">
      <w:pPr>
        <w:spacing w:line="360" w:lineRule="auto"/>
        <w:ind w:firstLineChars="200" w:firstLine="640"/>
        <w:jc w:val="left"/>
        <w:rPr>
          <w:rFonts w:ascii="仿宋_GB2312" w:eastAsia="仿宋_GB2312" w:hAnsi="仿宋"/>
          <w:sz w:val="32"/>
          <w:szCs w:val="32"/>
        </w:rPr>
      </w:pPr>
      <w:r>
        <w:rPr>
          <w:rFonts w:ascii="仿宋_GB2312" w:eastAsia="仿宋_GB2312" w:hAnsi="仿宋" w:hint="eastAsia"/>
          <w:sz w:val="32"/>
          <w:szCs w:val="32"/>
        </w:rPr>
        <w:t>（3）创新方式，落实责任</w:t>
      </w:r>
    </w:p>
    <w:p w:rsidR="00787042" w:rsidRDefault="00970225">
      <w:pPr>
        <w:topLinePunct/>
        <w:spacing w:line="360" w:lineRule="auto"/>
        <w:ind w:firstLineChars="250" w:firstLine="800"/>
        <w:rPr>
          <w:rFonts w:eastAsia="仿宋_GB2312"/>
          <w:sz w:val="32"/>
          <w:szCs w:val="32"/>
        </w:rPr>
      </w:pPr>
      <w:r>
        <w:rPr>
          <w:rFonts w:eastAsia="仿宋_GB2312" w:hint="eastAsia"/>
          <w:sz w:val="32"/>
          <w:szCs w:val="32"/>
        </w:rPr>
        <w:t>创新管理方式，落实岗位责任制，夯实基础工作，突出工作重点，强化制度建设，推动本单位预算绩效管理各项工作齐头并进。</w:t>
      </w:r>
    </w:p>
    <w:p w:rsidR="00787042" w:rsidRDefault="00970225">
      <w:pPr>
        <w:spacing w:line="360" w:lineRule="auto"/>
        <w:ind w:firstLineChars="200" w:firstLine="640"/>
        <w:jc w:val="left"/>
        <w:rPr>
          <w:rFonts w:ascii="仿宋_GB2312" w:eastAsia="仿宋_GB2312" w:hAnsi="仿宋"/>
          <w:sz w:val="32"/>
          <w:szCs w:val="32"/>
        </w:rPr>
      </w:pPr>
      <w:r>
        <w:rPr>
          <w:rFonts w:ascii="仿宋_GB2312" w:eastAsia="仿宋_GB2312" w:hAnsi="仿宋" w:hint="eastAsia"/>
          <w:sz w:val="32"/>
          <w:szCs w:val="32"/>
        </w:rPr>
        <w:t>2、存在的问题</w:t>
      </w:r>
    </w:p>
    <w:p w:rsidR="00787042" w:rsidRDefault="00970225">
      <w:pPr>
        <w:spacing w:line="360" w:lineRule="auto"/>
        <w:ind w:firstLineChars="200" w:firstLine="640"/>
        <w:jc w:val="left"/>
        <w:rPr>
          <w:rFonts w:ascii="仿宋_GB2312" w:eastAsia="仿宋_GB2312" w:hAnsi="仿宋"/>
          <w:sz w:val="32"/>
          <w:szCs w:val="32"/>
        </w:rPr>
      </w:pPr>
      <w:r>
        <w:rPr>
          <w:rFonts w:eastAsia="仿宋_GB2312" w:hint="eastAsia"/>
          <w:sz w:val="32"/>
          <w:szCs w:val="32"/>
        </w:rPr>
        <w:t>预算编制工作有待细化。预算编制不够明确和细化，预算编制的</w:t>
      </w:r>
      <w:r>
        <w:rPr>
          <w:rFonts w:ascii="仿宋_GB2312" w:eastAsia="仿宋_GB2312" w:hAnsi="仿宋" w:hint="eastAsia"/>
          <w:sz w:val="32"/>
          <w:szCs w:val="32"/>
        </w:rPr>
        <w:t>合理性需要提高。预算执行力度还要进一步加强。</w:t>
      </w:r>
    </w:p>
    <w:p w:rsidR="00787042" w:rsidRDefault="00970225">
      <w:pPr>
        <w:spacing w:line="360" w:lineRule="auto"/>
        <w:ind w:firstLineChars="200" w:firstLine="640"/>
        <w:jc w:val="left"/>
        <w:rPr>
          <w:rFonts w:ascii="仿宋_GB2312" w:eastAsia="仿宋_GB2312" w:hAnsi="仿宋"/>
          <w:sz w:val="32"/>
          <w:szCs w:val="32"/>
        </w:rPr>
      </w:pPr>
      <w:r>
        <w:rPr>
          <w:rFonts w:ascii="仿宋_GB2312" w:eastAsia="仿宋_GB2312" w:hAnsi="仿宋" w:hint="eastAsia"/>
          <w:sz w:val="32"/>
          <w:szCs w:val="32"/>
        </w:rPr>
        <w:lastRenderedPageBreak/>
        <w:t>3、改进措施及建议</w:t>
      </w:r>
    </w:p>
    <w:p w:rsidR="00787042" w:rsidRDefault="00970225">
      <w:pPr>
        <w:adjustRightInd w:val="0"/>
        <w:snapToGrid w:val="0"/>
        <w:spacing w:line="360" w:lineRule="auto"/>
        <w:ind w:firstLineChars="200" w:firstLine="640"/>
        <w:jc w:val="left"/>
        <w:rPr>
          <w:rFonts w:ascii="仿宋_GB2312" w:eastAsia="仿宋_GB2312"/>
          <w:sz w:val="32"/>
          <w:szCs w:val="32"/>
        </w:rPr>
      </w:pPr>
      <w:r>
        <w:rPr>
          <w:rFonts w:ascii="仿宋_GB2312" w:eastAsia="仿宋_GB2312" w:hint="eastAsia"/>
          <w:sz w:val="32"/>
          <w:szCs w:val="32"/>
        </w:rPr>
        <w:t>下一步将加强部门绩效目标编报基础工作，不断提高绩效目标表编报水平。把加强预算绩效管理作为一项重要的基础工作来抓，加强财政预算前期管理，理清本部门预算管理的总体思路、具体方案和阶段目标。在编报绩效目标时，注意所细化分解的绩效指标的完整性，确保绩效指标能充分支撑绩效目标；同时，关注绩效指标的可考核性，从数量、质量、成本、进度等方面来设置绩效指标，提高绩效目标的编报质量，增强各项绩效指标的可操作性。</w:t>
      </w:r>
    </w:p>
    <w:p w:rsidR="005A6D21" w:rsidRPr="005A6D21" w:rsidRDefault="005A6D21" w:rsidP="005A6D21">
      <w:pPr>
        <w:pStyle w:val="1"/>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adjustRightInd w:val="0"/>
        <w:snapToGrid w:val="0"/>
        <w:spacing w:line="360" w:lineRule="auto"/>
        <w:ind w:firstLineChars="200" w:firstLine="640"/>
        <w:jc w:val="left"/>
        <w:rPr>
          <w:rFonts w:ascii="方正小标宋_GBK" w:eastAsia="方正小标宋_GBK" w:hAnsi="微软雅黑" w:cs="微软雅黑"/>
          <w:kern w:val="0"/>
          <w:sz w:val="32"/>
          <w:szCs w:val="32"/>
        </w:rPr>
      </w:pPr>
    </w:p>
    <w:p w:rsidR="00787042" w:rsidRDefault="00787042">
      <w:pPr>
        <w:spacing w:line="360" w:lineRule="auto"/>
        <w:ind w:firstLineChars="200" w:firstLine="640"/>
        <w:jc w:val="center"/>
        <w:rPr>
          <w:rFonts w:ascii="方正小标宋_GBK" w:eastAsia="方正小标宋_GBK"/>
          <w:sz w:val="32"/>
          <w:szCs w:val="32"/>
        </w:rPr>
      </w:pPr>
      <w:bookmarkStart w:id="2" w:name="_Hlk38982679"/>
    </w:p>
    <w:bookmarkEnd w:id="2"/>
    <w:p w:rsidR="00787042" w:rsidRDefault="00970225">
      <w:pPr>
        <w:spacing w:line="360" w:lineRule="auto"/>
        <w:ind w:firstLineChars="200" w:firstLine="640"/>
        <w:jc w:val="center"/>
        <w:rPr>
          <w:rFonts w:ascii="方正小标宋_GBK" w:eastAsia="方正小标宋_GBK"/>
          <w:sz w:val="32"/>
          <w:szCs w:val="32"/>
        </w:rPr>
      </w:pPr>
      <w:r>
        <w:rPr>
          <w:rFonts w:ascii="方正小标宋_GBK" w:eastAsia="方正小标宋_GBK" w:hint="eastAsia"/>
          <w:sz w:val="32"/>
          <w:szCs w:val="32"/>
        </w:rPr>
        <w:t>区财政对机关事业养老保险收支缺口补助资金</w:t>
      </w:r>
    </w:p>
    <w:p w:rsidR="00787042" w:rsidRDefault="00970225">
      <w:pPr>
        <w:spacing w:line="360" w:lineRule="auto"/>
        <w:ind w:firstLineChars="200" w:firstLine="640"/>
        <w:jc w:val="center"/>
        <w:rPr>
          <w:rFonts w:ascii="方正小标宋_GBK" w:eastAsia="方正小标宋_GBK"/>
          <w:sz w:val="32"/>
          <w:szCs w:val="32"/>
        </w:rPr>
      </w:pPr>
      <w:r>
        <w:rPr>
          <w:rFonts w:ascii="方正小标宋_GBK" w:eastAsia="方正小标宋_GBK" w:hint="eastAsia"/>
          <w:sz w:val="32"/>
          <w:szCs w:val="32"/>
        </w:rPr>
        <w:t>项目支出绩效自评报告</w:t>
      </w:r>
    </w:p>
    <w:p w:rsidR="00787042" w:rsidRDefault="00970225">
      <w:pPr>
        <w:pStyle w:val="1"/>
        <w:spacing w:line="360" w:lineRule="auto"/>
        <w:ind w:firstLineChars="200" w:firstLine="643"/>
        <w:rPr>
          <w:rFonts w:ascii="黑体" w:eastAsia="黑体" w:hAnsi="黑体" w:cs="楷体_GB2312"/>
          <w:sz w:val="32"/>
          <w:szCs w:val="32"/>
        </w:rPr>
      </w:pPr>
      <w:bookmarkStart w:id="3" w:name="_Toc39681049"/>
      <w:r>
        <w:rPr>
          <w:rFonts w:ascii="黑体" w:eastAsia="黑体" w:hAnsi="黑体" w:hint="eastAsia"/>
          <w:sz w:val="32"/>
          <w:szCs w:val="32"/>
        </w:rPr>
        <w:t>一、项目基本情况</w:t>
      </w:r>
      <w:bookmarkEnd w:id="3"/>
      <w:r>
        <w:rPr>
          <w:rFonts w:ascii="黑体" w:eastAsia="黑体" w:hAnsi="黑体" w:hint="eastAsia"/>
          <w:sz w:val="32"/>
          <w:szCs w:val="32"/>
        </w:rPr>
        <w:t xml:space="preserve"> </w:t>
      </w:r>
      <w:r>
        <w:rPr>
          <w:rFonts w:ascii="黑体" w:eastAsia="黑体" w:hAnsi="黑体"/>
          <w:sz w:val="32"/>
          <w:szCs w:val="32"/>
        </w:rPr>
        <w:t xml:space="preserve"> </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4" w:name="_Toc39681050"/>
      <w:r>
        <w:rPr>
          <w:rFonts w:ascii="楷体_GB2312" w:eastAsia="楷体_GB2312" w:hAnsi="楷体_GB2312" w:cs="楷体_GB2312" w:hint="eastAsia"/>
          <w:b w:val="0"/>
        </w:rPr>
        <w:t>（一）项目概况</w:t>
      </w:r>
      <w:bookmarkEnd w:id="4"/>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1、立项背景及目的</w:t>
      </w:r>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根据《财政部 人力资源社会保障部关于机关事业单位基本养老保险基金财务管理有关问题的通知》（财社（2016）101号）文件，当基金支付出现不足时，由财政承担资金缺口，保证养老金的足额发放。</w:t>
      </w:r>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2、项目实施情况</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区财政保障机关事业单位养老基金缺口，确保每月按时拨付养老金。</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3、资金来源及使用情况</w:t>
      </w:r>
    </w:p>
    <w:p w:rsidR="00787042" w:rsidRDefault="00970225">
      <w:pPr>
        <w:spacing w:line="360" w:lineRule="auto"/>
        <w:ind w:firstLineChars="200" w:firstLine="640"/>
        <w:jc w:val="left"/>
        <w:rPr>
          <w:rFonts w:ascii="仿宋_GB2312" w:eastAsia="仿宋_GB2312" w:hAnsi="黑体"/>
          <w:sz w:val="32"/>
          <w:szCs w:val="32"/>
        </w:rPr>
      </w:pPr>
      <w:r>
        <w:rPr>
          <w:rFonts w:ascii="仿宋_GB2312" w:eastAsia="仿宋_GB2312" w:hAnsi="黑体" w:hint="eastAsia"/>
          <w:sz w:val="32"/>
          <w:szCs w:val="32"/>
        </w:rPr>
        <w:t>昆明市盘龙区社会保险局202</w:t>
      </w:r>
      <w:r w:rsidR="005A6D21">
        <w:rPr>
          <w:rFonts w:ascii="仿宋_GB2312" w:eastAsia="仿宋_GB2312" w:hAnsi="黑体" w:hint="eastAsia"/>
          <w:sz w:val="32"/>
          <w:szCs w:val="32"/>
        </w:rPr>
        <w:t>2</w:t>
      </w:r>
      <w:r>
        <w:rPr>
          <w:rFonts w:ascii="仿宋_GB2312" w:eastAsia="仿宋_GB2312" w:hAnsi="黑体" w:hint="eastAsia"/>
          <w:sz w:val="32"/>
          <w:szCs w:val="32"/>
        </w:rPr>
        <w:t>年区财政对机关事业养老保险收支缺口补助资金来源于财政拨款，昆明市盘龙区财政局通过</w:t>
      </w:r>
      <w:r w:rsidRPr="00F45F81">
        <w:rPr>
          <w:rFonts w:ascii="仿宋_GB2312" w:eastAsia="仿宋_GB2312" w:hAnsi="黑体" w:hint="eastAsia"/>
          <w:sz w:val="32"/>
          <w:szCs w:val="32"/>
        </w:rPr>
        <w:t>盘财（202</w:t>
      </w:r>
      <w:r w:rsidR="00F45F81">
        <w:rPr>
          <w:rFonts w:ascii="仿宋_GB2312" w:eastAsia="仿宋_GB2312" w:hAnsi="黑体" w:hint="eastAsia"/>
          <w:sz w:val="32"/>
          <w:szCs w:val="32"/>
        </w:rPr>
        <w:t>2</w:t>
      </w:r>
      <w:r w:rsidRPr="00F45F81">
        <w:rPr>
          <w:rFonts w:ascii="仿宋_GB2312" w:eastAsia="仿宋_GB2312" w:hAnsi="黑体" w:hint="eastAsia"/>
          <w:sz w:val="32"/>
          <w:szCs w:val="32"/>
        </w:rPr>
        <w:t>）1号</w:t>
      </w:r>
      <w:r>
        <w:rPr>
          <w:rFonts w:ascii="仿宋_GB2312" w:eastAsia="仿宋_GB2312" w:hAnsi="黑体" w:hint="eastAsia"/>
          <w:sz w:val="32"/>
          <w:szCs w:val="32"/>
        </w:rPr>
        <w:t>下拨资金</w:t>
      </w:r>
      <w:r w:rsidR="005A6D21" w:rsidRPr="005A6D21">
        <w:rPr>
          <w:rFonts w:ascii="仿宋_GB2312" w:eastAsia="仿宋_GB2312" w:hAnsi="黑体" w:hint="eastAsia"/>
          <w:sz w:val="32"/>
          <w:szCs w:val="32"/>
        </w:rPr>
        <w:t>3,727.00</w:t>
      </w:r>
      <w:r>
        <w:rPr>
          <w:rFonts w:ascii="仿宋_GB2312" w:eastAsia="仿宋_GB2312" w:hAnsi="黑体" w:hint="eastAsia"/>
          <w:sz w:val="32"/>
          <w:szCs w:val="32"/>
        </w:rPr>
        <w:t>万元。</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4、组织及管理情况</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（1）财务管理制度建设：昆明市盘龙区社会保险局严格按照《中华人民共和国会计法》、《行政单位会计准则》、《行政单位会计制度》以及云南省财政厅、昆明市财政局、盘龙</w:t>
      </w:r>
      <w:r>
        <w:rPr>
          <w:rFonts w:ascii="仿宋_GB2312" w:eastAsia="仿宋_GB2312" w:hAnsi="楷体" w:hint="eastAsia"/>
          <w:sz w:val="32"/>
          <w:szCs w:val="32"/>
        </w:rPr>
        <w:lastRenderedPageBreak/>
        <w:t>区财政局有关财务管理和专项资金管理的相关规定处理各项经济业务。</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（2）资金使用合规性：昆明市盘龙区社会保险局负责对该项目建账核算，对项目资金实施专户管理。在项目资金的使用中，均按相关文件规定及进度情况及时支付，未发现故意拖欠专项资金的情况发生。</w:t>
      </w:r>
    </w:p>
    <w:p w:rsidR="00787042" w:rsidRDefault="00970225">
      <w:pPr>
        <w:topLinePunct/>
        <w:spacing w:line="360" w:lineRule="auto"/>
        <w:ind w:firstLineChars="200" w:firstLine="640"/>
        <w:rPr>
          <w:rFonts w:ascii="仿宋_GB2312" w:eastAsia="仿宋_GB2312" w:hAnsi="楷体"/>
          <w:sz w:val="32"/>
          <w:szCs w:val="32"/>
          <w:highlight w:val="yellow"/>
        </w:rPr>
      </w:pPr>
      <w:r>
        <w:rPr>
          <w:rFonts w:ascii="仿宋_GB2312" w:eastAsia="仿宋_GB2312" w:hAnsi="楷体" w:hint="eastAsia"/>
          <w:sz w:val="32"/>
          <w:szCs w:val="32"/>
        </w:rPr>
        <w:t>（3）财务监控有效性：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5" w:name="_Toc39681051"/>
      <w:r>
        <w:rPr>
          <w:rFonts w:ascii="楷体_GB2312" w:eastAsia="楷体_GB2312" w:hAnsi="楷体_GB2312" w:cs="楷体_GB2312" w:hint="eastAsia"/>
          <w:b w:val="0"/>
        </w:rPr>
        <w:t>（二）绩效目标</w:t>
      </w:r>
      <w:bookmarkEnd w:id="5"/>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1、总目标</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确保辖区内机关事业单位退休人员养老金按时足额发放。以项目建设为抓手，着力发展辖区经济；以社会建设为突破，着力打造民生工作；以底线工作为前提，着力营造和谐社会环境；以党风廉政建设为保证，着力加强班子与干部队伍建设。</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2、年度目标</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区财政对机关事业养老保险收支缺口补助资金项目年度目标为：</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lastRenderedPageBreak/>
        <w:t>（1）根据相关文件要求，保证盘龙区机关事业单位退休人员养老金每月按时足额发放。</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（2）每月按时发放，在202</w:t>
      </w:r>
      <w:r w:rsidR="005A6D21">
        <w:rPr>
          <w:rFonts w:ascii="仿宋_GB2312" w:eastAsia="仿宋_GB2312" w:hAnsi="楷体" w:hint="eastAsia"/>
          <w:sz w:val="32"/>
          <w:szCs w:val="32"/>
        </w:rPr>
        <w:t>2</w:t>
      </w:r>
      <w:r>
        <w:rPr>
          <w:rFonts w:ascii="仿宋_GB2312" w:eastAsia="仿宋_GB2312" w:hAnsi="楷体" w:hint="eastAsia"/>
          <w:sz w:val="32"/>
          <w:szCs w:val="32"/>
        </w:rPr>
        <w:t>年12月中旬完成此项工作。</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（3）保证机关事业单位退休人员养老金按时足额发放，促进社会和谐稳定。</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（4）机关事业单位退休人员按时领取养老金，促进消费的增长。</w:t>
      </w:r>
    </w:p>
    <w:p w:rsidR="00787042" w:rsidRDefault="00970225">
      <w:pPr>
        <w:pStyle w:val="1"/>
        <w:spacing w:line="360" w:lineRule="auto"/>
        <w:ind w:firstLineChars="200" w:firstLine="643"/>
        <w:rPr>
          <w:rFonts w:ascii="黑体" w:eastAsia="黑体" w:hAnsi="黑体"/>
          <w:sz w:val="32"/>
          <w:szCs w:val="32"/>
        </w:rPr>
      </w:pPr>
      <w:bookmarkStart w:id="6" w:name="_Toc39681052"/>
      <w:r>
        <w:rPr>
          <w:rFonts w:ascii="黑体" w:eastAsia="黑体" w:hAnsi="黑体" w:hint="eastAsia"/>
          <w:sz w:val="32"/>
          <w:szCs w:val="32"/>
        </w:rPr>
        <w:t>二、绩效评价工作情况</w:t>
      </w:r>
      <w:bookmarkEnd w:id="6"/>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7" w:name="_Toc39681053"/>
      <w:r>
        <w:rPr>
          <w:rFonts w:ascii="楷体_GB2312" w:eastAsia="楷体_GB2312" w:hAnsi="楷体_GB2312" w:cs="楷体_GB2312" w:hint="eastAsia"/>
          <w:b w:val="0"/>
        </w:rPr>
        <w:t>（一）绩效评价目的</w:t>
      </w:r>
      <w:bookmarkEnd w:id="7"/>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8" w:name="_Toc39681054"/>
      <w:r>
        <w:rPr>
          <w:rFonts w:ascii="楷体_GB2312" w:eastAsia="楷体_GB2312" w:hAnsi="楷体_GB2312" w:cs="楷体_GB2312" w:hint="eastAsia"/>
          <w:b w:val="0"/>
        </w:rPr>
        <w:t>（二）绩效评价工作方案制定过程</w:t>
      </w:r>
      <w:bookmarkEnd w:id="8"/>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1、前期调研</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本次绩效评价开始前，评价组对项目开展情况、资金使用管理情况、财务账务处理等进行了前期调研，掌握了项目运行的第一手资料，为这个项目绩效评价工作的开展打下了坚实的基础。</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lastRenderedPageBreak/>
        <w:t>2、研究文件</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评价组根据《中华人民共和国预算法》、《昆明市本级部门预算绩效自评管理暂行办法》（昆财绩〔2018〕60号）及《昆明市盘龙区人民政府办公室关于转发&lt;昆明市预算绩效管理暂行办法&gt;的通知》（盘政办通〔2014〕39号）、《盘龙区区级部门预算绩效自评管理暂行办法》进行了认真研究，吃透文件精神，以确保绩效评价工作符合区财政局的相关要求。</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3、绩效评价指标体系及工作方案的设计</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评价组参照《昆明市本级部门预算绩效自评管理暂行办法》（昆财绩〔2018〕60号）及《昆明市盘龙区人民政府办公室关于转发&lt;昆明市预算绩效管理暂行办法&gt;的通知》（盘政办通〔2014〕39号）、《盘龙区区级部门预算绩效自评管理暂行办法》的项目支出共性指标，结合项目资金使用部门的职能职责和项目资金的具体用途，设计“区财政对机关事业养老保险收支缺口补助资金”项目支出的绩效评价指标体系和评价工作方案，以确保方案可行，绩效评价指标符合项目实际，具有准确性和可操作性。</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9" w:name="_Toc39681055"/>
      <w:r>
        <w:rPr>
          <w:rFonts w:ascii="楷体_GB2312" w:eastAsia="楷体_GB2312" w:hAnsi="楷体_GB2312" w:cs="楷体_GB2312" w:hint="eastAsia"/>
          <w:b w:val="0"/>
        </w:rPr>
        <w:t>（三）绩效评价原则、评价方法</w:t>
      </w:r>
      <w:bookmarkEnd w:id="9"/>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1、绩效评价原则</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评价工作组秉承科学规范、客观公正、定性定量的原则，采取计划标准、历史标准相结合的方式开展绩效评价。</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2、绩效评价方法</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lastRenderedPageBreak/>
        <w:t>此次评价采用现场抽查、随机调查、文献查阅等方式进行，采取了以下几种评价方法。</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 xml:space="preserve">比较分析法：把两个相互联系的指标数据加以比较分析，借以做出程度性判断，分绝对数比较和相对数比较，如将实际成本与预算成本相比较。 </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 xml:space="preserve">访谈法：随机访谈了相关工作人员，根据被询问者的答复搜集客观的、不带偏见的事实材料和评语。 </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抽查法：抽查全部资金到位情况等。</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问卷调查法：围绕财务制度执行情况，相关管理办法是否执行等情况向相关人员开展广泛调查，获取第一手资料。</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0" w:name="_Toc39681056"/>
      <w:r>
        <w:rPr>
          <w:rFonts w:ascii="楷体_GB2312" w:eastAsia="楷体_GB2312" w:hAnsi="楷体_GB2312" w:cs="楷体_GB2312" w:hint="eastAsia"/>
          <w:b w:val="0"/>
        </w:rPr>
        <w:t>（四）绩效评价实施过程</w:t>
      </w:r>
      <w:bookmarkEnd w:id="10"/>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1、数据填报和采集</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评价组严格按照《昆明市本级部门预算绩效自评管理暂行办法》（昆财绩〔2018〕60号）及《昆明市盘龙区人民政府办公室关于转发&lt;昆明市预算绩效管理暂行办法&gt;的通知》（盘政办通〔2014〕39号）的要求，结合昆明市盘龙区社会保险局项目支出财务资料和2021年决算资料进行相关数据采集和填报。</w:t>
      </w:r>
    </w:p>
    <w:p w:rsidR="00787042" w:rsidRDefault="00970225">
      <w:pPr>
        <w:topLinePunct/>
        <w:spacing w:line="360" w:lineRule="auto"/>
        <w:ind w:firstLineChars="250" w:firstLine="800"/>
        <w:rPr>
          <w:rFonts w:ascii="仿宋_GB2312" w:eastAsia="仿宋_GB2312" w:hAnsi="楷体"/>
          <w:sz w:val="32"/>
          <w:szCs w:val="32"/>
        </w:rPr>
      </w:pPr>
      <w:r>
        <w:rPr>
          <w:rFonts w:ascii="仿宋_GB2312" w:eastAsia="仿宋_GB2312" w:hAnsi="楷体" w:hint="eastAsia"/>
          <w:sz w:val="32"/>
          <w:szCs w:val="32"/>
        </w:rPr>
        <w:t>2、社会调查</w:t>
      </w:r>
    </w:p>
    <w:p w:rsidR="00787042" w:rsidRDefault="00970225">
      <w:pPr>
        <w:topLinePunct/>
        <w:spacing w:line="360" w:lineRule="auto"/>
        <w:ind w:firstLineChars="250" w:firstLine="800"/>
        <w:rPr>
          <w:rFonts w:ascii="仿宋" w:eastAsia="仿宋" w:hAnsi="仿宋" w:cs="仿宋"/>
          <w:sz w:val="32"/>
          <w:szCs w:val="32"/>
        </w:rPr>
      </w:pPr>
      <w:r>
        <w:rPr>
          <w:rFonts w:ascii="仿宋_GB2312" w:eastAsia="仿宋_GB2312" w:hAnsi="楷体" w:hint="eastAsia"/>
          <w:sz w:val="32"/>
          <w:szCs w:val="32"/>
        </w:rPr>
        <w:t>由于该项目经费为区财政对机关事业养老保险收支缺口补助资金，为纯经费类专项支出项目，因此本次评价组在进行评价时未进行社会调查活动。</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lastRenderedPageBreak/>
        <w:t>3、数据分析和撰写报告。</w:t>
      </w:r>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评价组在前期数据采集和填报的基础上，对项目的成本控制、各项绩效指标进行了详细分析，严格按照《昆明市本级部门预算绩效自评管理暂行办法》（昆财绩〔2018〕60号）及《昆明市盘龙区人民政府办公室关于转发&lt;昆明市预算绩效管理暂行办法&gt;的通知》（盘政办通〔2014〕39号）要求撰写项目支出绩效评价报告</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1" w:name="_Toc39681057"/>
      <w:r>
        <w:rPr>
          <w:rFonts w:ascii="楷体_GB2312" w:eastAsia="楷体_GB2312" w:hAnsi="楷体_GB2312" w:cs="楷体_GB2312" w:hint="eastAsia"/>
          <w:b w:val="0"/>
        </w:rPr>
        <w:t>（五）本次绩效评价的局限性</w:t>
      </w:r>
      <w:bookmarkEnd w:id="11"/>
    </w:p>
    <w:p w:rsidR="00787042" w:rsidRDefault="00970225">
      <w:pPr>
        <w:topLinePunct/>
        <w:spacing w:line="360" w:lineRule="auto"/>
        <w:ind w:firstLineChars="200" w:firstLine="640"/>
        <w:rPr>
          <w:rFonts w:ascii="仿宋_GB2312" w:eastAsia="仿宋_GB2312" w:hAnsi="楷体"/>
          <w:sz w:val="32"/>
          <w:szCs w:val="32"/>
        </w:rPr>
      </w:pPr>
      <w:r>
        <w:rPr>
          <w:rFonts w:ascii="仿宋_GB2312" w:eastAsia="仿宋_GB2312" w:hAnsi="楷体" w:hint="eastAsia"/>
          <w:sz w:val="32"/>
          <w:szCs w:val="32"/>
        </w:rPr>
        <w:t>由于该项目为经费类项目，年初预算直接下达盘龙区财政局，无相关绩效申请表等，故以中心实际实施情况为绩效效果进行考评，主要依据年末工作总结与实际资金支付情况进行考评。且资金管理由盘龙区财政局进行统一管理，未单独设立资金管理制度。</w:t>
      </w:r>
    </w:p>
    <w:p w:rsidR="00787042" w:rsidRDefault="00970225">
      <w:pPr>
        <w:pStyle w:val="1"/>
        <w:spacing w:line="360" w:lineRule="auto"/>
        <w:ind w:firstLineChars="200" w:firstLine="643"/>
        <w:rPr>
          <w:rFonts w:ascii="黑体" w:eastAsia="黑体" w:hAnsi="黑体"/>
          <w:sz w:val="32"/>
          <w:szCs w:val="32"/>
        </w:rPr>
      </w:pPr>
      <w:bookmarkStart w:id="12" w:name="_Toc39681058"/>
      <w:r>
        <w:rPr>
          <w:rFonts w:ascii="黑体" w:eastAsia="黑体" w:hAnsi="黑体" w:hint="eastAsia"/>
          <w:sz w:val="32"/>
          <w:szCs w:val="32"/>
        </w:rPr>
        <w:t>三、评价结论和绩效分析</w:t>
      </w:r>
      <w:bookmarkEnd w:id="12"/>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3" w:name="_Toc39681059"/>
      <w:r>
        <w:rPr>
          <w:rFonts w:ascii="楷体_GB2312" w:eastAsia="楷体_GB2312" w:hAnsi="楷体_GB2312" w:cs="楷体_GB2312" w:hint="eastAsia"/>
          <w:b w:val="0"/>
        </w:rPr>
        <w:t>（一）评价结论</w:t>
      </w:r>
      <w:bookmarkEnd w:id="13"/>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根据对投入类指标、过程类指标和产出效益类指标的分析，本项目立项规范，绩效目标质量较好，项目管理制度执行情况良好。该项目</w:t>
      </w:r>
      <w:r>
        <w:rPr>
          <w:rFonts w:ascii="仿宋_GB2312" w:eastAsia="仿宋_GB2312" w:hAnsi="仿宋"/>
          <w:sz w:val="32"/>
          <w:szCs w:val="32"/>
        </w:rPr>
        <w:t>严格执行财务管理相关制度</w:t>
      </w:r>
      <w:r>
        <w:rPr>
          <w:rFonts w:ascii="仿宋_GB2312" w:eastAsia="仿宋_GB2312" w:hAnsi="仿宋" w:hint="eastAsia"/>
          <w:sz w:val="32"/>
          <w:szCs w:val="32"/>
        </w:rPr>
        <w:t>的</w:t>
      </w:r>
      <w:r>
        <w:rPr>
          <w:rFonts w:ascii="仿宋_GB2312" w:eastAsia="仿宋_GB2312" w:hAnsi="仿宋"/>
          <w:sz w:val="32"/>
          <w:szCs w:val="32"/>
        </w:rPr>
        <w:t>规定，财务制度健全，管理规范，做到了专款专用，无贪污、截留、挪用现象。</w:t>
      </w:r>
      <w:r>
        <w:rPr>
          <w:rFonts w:ascii="仿宋_GB2312" w:eastAsia="仿宋_GB2312" w:hAnsi="仿宋" w:hint="eastAsia"/>
          <w:sz w:val="32"/>
          <w:szCs w:val="32"/>
        </w:rPr>
        <w:t>该项目平稳推进，改善民生，居民幸福指数不断提升，夯实基础，服务群众能力不断提高。</w:t>
      </w:r>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综上，项目绩效跟踪评价得分为</w:t>
      </w:r>
      <w:r w:rsidR="00DB06EA">
        <w:rPr>
          <w:rFonts w:ascii="仿宋_GB2312" w:eastAsia="仿宋_GB2312" w:hAnsi="仿宋" w:hint="eastAsia"/>
          <w:sz w:val="32"/>
          <w:szCs w:val="32"/>
        </w:rPr>
        <w:t>100</w:t>
      </w:r>
      <w:r>
        <w:rPr>
          <w:rFonts w:ascii="仿宋_GB2312" w:eastAsia="仿宋_GB2312" w:hAnsi="仿宋" w:hint="eastAsia"/>
          <w:sz w:val="32"/>
          <w:szCs w:val="32"/>
        </w:rPr>
        <w:t>分，自评结果为优。</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4" w:name="_Toc39681060"/>
      <w:r>
        <w:rPr>
          <w:rFonts w:ascii="楷体_GB2312" w:eastAsia="楷体_GB2312" w:hAnsi="楷体_GB2312" w:cs="楷体_GB2312" w:hint="eastAsia"/>
          <w:b w:val="0"/>
        </w:rPr>
        <w:t>（二）具体绩效分析</w:t>
      </w:r>
      <w:bookmarkEnd w:id="14"/>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详见附件（盘龙区社会保险局 “区财政对机关事业养老保险收支缺口补助资金”项目支出绩效考评指标量化评分表）。</w:t>
      </w:r>
    </w:p>
    <w:p w:rsidR="00787042" w:rsidRDefault="00970225">
      <w:pPr>
        <w:pStyle w:val="1"/>
        <w:spacing w:line="360" w:lineRule="auto"/>
        <w:ind w:firstLineChars="200" w:firstLine="643"/>
        <w:rPr>
          <w:rFonts w:ascii="黑体" w:eastAsia="黑体" w:hAnsi="黑体"/>
          <w:sz w:val="32"/>
          <w:szCs w:val="32"/>
        </w:rPr>
      </w:pPr>
      <w:bookmarkStart w:id="15" w:name="_Toc39681061"/>
      <w:r>
        <w:rPr>
          <w:rFonts w:ascii="黑体" w:eastAsia="黑体" w:hAnsi="黑体" w:hint="eastAsia"/>
          <w:sz w:val="32"/>
          <w:szCs w:val="32"/>
        </w:rPr>
        <w:t>四、成本效益分析</w:t>
      </w:r>
      <w:bookmarkEnd w:id="15"/>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6" w:name="_Toc39681062"/>
      <w:r>
        <w:rPr>
          <w:rFonts w:ascii="楷体_GB2312" w:eastAsia="楷体_GB2312" w:hAnsi="楷体_GB2312" w:cs="楷体_GB2312" w:hint="eastAsia"/>
          <w:b w:val="0"/>
        </w:rPr>
        <w:t>（一）成本控制情况及资金的节约性</w:t>
      </w:r>
      <w:bookmarkEnd w:id="16"/>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盘龙区社会保险局“区财政对机关事业养老保险收支缺口补助资金”项目按照预算批复的额度和功能科目据实列支，该项目支出均控制在预算批复额度内，未出现超预算开支的项目。</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7" w:name="_Toc39681063"/>
      <w:r>
        <w:rPr>
          <w:rFonts w:ascii="楷体_GB2312" w:eastAsia="楷体_GB2312" w:hAnsi="楷体_GB2312" w:cs="楷体_GB2312" w:hint="eastAsia"/>
          <w:b w:val="0"/>
        </w:rPr>
        <w:t>（二）项目效益情况</w:t>
      </w:r>
      <w:bookmarkEnd w:id="17"/>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经济效益：</w:t>
      </w:r>
      <w:r>
        <w:rPr>
          <w:rFonts w:ascii="仿宋_GB2312" w:eastAsia="仿宋_GB2312" w:hAnsi="楷体" w:hint="eastAsia"/>
          <w:sz w:val="32"/>
          <w:szCs w:val="32"/>
        </w:rPr>
        <w:t>机关事业单位退休人员养老金</w:t>
      </w:r>
      <w:r>
        <w:rPr>
          <w:rFonts w:ascii="仿宋_GB2312" w:eastAsia="仿宋_GB2312" w:hAnsi="仿宋" w:hint="eastAsia"/>
          <w:sz w:val="32"/>
          <w:szCs w:val="32"/>
        </w:rPr>
        <w:t>每月按时发放，退休人员按时领取养老金，促进消费的增长。</w:t>
      </w:r>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社会效益：</w:t>
      </w:r>
      <w:r>
        <w:rPr>
          <w:rFonts w:ascii="仿宋_GB2312" w:eastAsia="仿宋_GB2312" w:hAnsi="楷体" w:hint="eastAsia"/>
          <w:sz w:val="32"/>
          <w:szCs w:val="32"/>
        </w:rPr>
        <w:t>机关事业单位退休人员养老金</w:t>
      </w:r>
      <w:r>
        <w:rPr>
          <w:rFonts w:ascii="仿宋_GB2312" w:eastAsia="仿宋_GB2312" w:hAnsi="仿宋" w:hint="eastAsia"/>
          <w:sz w:val="32"/>
          <w:szCs w:val="32"/>
        </w:rPr>
        <w:t>每月按时发放，促进社会和谐稳定，更好的保障民生。</w:t>
      </w:r>
    </w:p>
    <w:p w:rsidR="00787042" w:rsidRDefault="00970225">
      <w:pPr>
        <w:topLinePunct/>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生态效益：由于该项目为专项经费类项目，主要用于相关部门日常特定工作任务的开展，项目实施过程中未产生对环境的不良影响，项目生态效益也不明显。</w:t>
      </w:r>
    </w:p>
    <w:p w:rsidR="00787042" w:rsidRDefault="00970225">
      <w:pPr>
        <w:pStyle w:val="1"/>
        <w:spacing w:line="360" w:lineRule="auto"/>
        <w:ind w:firstLineChars="200" w:firstLine="643"/>
        <w:rPr>
          <w:rFonts w:ascii="黑体" w:eastAsia="黑体" w:hAnsi="黑体"/>
          <w:sz w:val="32"/>
          <w:szCs w:val="32"/>
        </w:rPr>
      </w:pPr>
      <w:bookmarkStart w:id="18" w:name="_Toc39681064"/>
      <w:r>
        <w:rPr>
          <w:rFonts w:ascii="黑体" w:eastAsia="黑体" w:hAnsi="黑体" w:hint="eastAsia"/>
          <w:sz w:val="32"/>
          <w:szCs w:val="32"/>
        </w:rPr>
        <w:lastRenderedPageBreak/>
        <w:t>五、主要经验及做法、存在的问题和建议</w:t>
      </w:r>
      <w:bookmarkEnd w:id="18"/>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19" w:name="_Toc39681065"/>
      <w:r>
        <w:rPr>
          <w:rFonts w:ascii="楷体_GB2312" w:eastAsia="楷体_GB2312" w:hAnsi="楷体_GB2312" w:cs="楷体_GB2312" w:hint="eastAsia"/>
          <w:b w:val="0"/>
        </w:rPr>
        <w:t>（一）主要经验及做法</w:t>
      </w:r>
      <w:bookmarkEnd w:id="19"/>
    </w:p>
    <w:p w:rsidR="00787042" w:rsidRDefault="00970225">
      <w:pPr>
        <w:pStyle w:val="20"/>
        <w:spacing w:line="360" w:lineRule="auto"/>
        <w:ind w:firstLineChars="200" w:firstLine="640"/>
        <w:rPr>
          <w:szCs w:val="32"/>
        </w:rPr>
      </w:pPr>
      <w:r>
        <w:rPr>
          <w:rFonts w:hint="eastAsia"/>
          <w:szCs w:val="32"/>
        </w:rPr>
        <w:t>1</w:t>
      </w:r>
      <w:r>
        <w:rPr>
          <w:rFonts w:hint="eastAsia"/>
          <w:szCs w:val="32"/>
        </w:rPr>
        <w:t>、强化组织领导</w:t>
      </w:r>
    </w:p>
    <w:p w:rsidR="00787042" w:rsidRDefault="00970225">
      <w:pPr>
        <w:pStyle w:val="20"/>
        <w:spacing w:line="360" w:lineRule="auto"/>
        <w:ind w:firstLineChars="200" w:firstLine="640"/>
        <w:rPr>
          <w:szCs w:val="32"/>
        </w:rPr>
      </w:pPr>
      <w:r>
        <w:rPr>
          <w:rFonts w:hint="eastAsia"/>
          <w:szCs w:val="32"/>
        </w:rPr>
        <w:t>成立由部门负责人任组长的绩效评价领导小组，保证了财政支出绩效评价各项工作的顺利开展。</w:t>
      </w:r>
    </w:p>
    <w:p w:rsidR="00787042" w:rsidRDefault="00970225">
      <w:pPr>
        <w:pStyle w:val="20"/>
        <w:spacing w:line="360" w:lineRule="auto"/>
        <w:ind w:firstLineChars="200" w:firstLine="640"/>
        <w:rPr>
          <w:szCs w:val="32"/>
        </w:rPr>
      </w:pPr>
      <w:r>
        <w:rPr>
          <w:rFonts w:hint="eastAsia"/>
          <w:szCs w:val="32"/>
        </w:rPr>
        <w:t>2</w:t>
      </w:r>
      <w:r>
        <w:rPr>
          <w:rFonts w:hint="eastAsia"/>
          <w:szCs w:val="32"/>
        </w:rPr>
        <w:t>、加强学习，强化绩效管理的理念</w:t>
      </w:r>
    </w:p>
    <w:p w:rsidR="00787042" w:rsidRDefault="00970225">
      <w:pPr>
        <w:pStyle w:val="20"/>
        <w:spacing w:line="360" w:lineRule="auto"/>
        <w:ind w:firstLineChars="200" w:firstLine="640"/>
        <w:rPr>
          <w:szCs w:val="32"/>
        </w:rPr>
      </w:pPr>
      <w:r>
        <w:rPr>
          <w:rFonts w:hint="eastAsia"/>
          <w:szCs w:val="32"/>
        </w:rPr>
        <w:t>认真学习财政部《关于推进预算绩效管理的指导意见》（财预〔</w:t>
      </w:r>
      <w:r>
        <w:rPr>
          <w:rFonts w:hint="eastAsia"/>
          <w:szCs w:val="32"/>
        </w:rPr>
        <w:t>2014</w:t>
      </w:r>
      <w:r>
        <w:rPr>
          <w:rFonts w:hint="eastAsia"/>
          <w:szCs w:val="32"/>
        </w:rPr>
        <w:t>〕</w:t>
      </w:r>
      <w:r>
        <w:rPr>
          <w:rFonts w:hint="eastAsia"/>
          <w:szCs w:val="32"/>
        </w:rPr>
        <w:t>416</w:t>
      </w:r>
      <w:r>
        <w:rPr>
          <w:rFonts w:hint="eastAsia"/>
          <w:szCs w:val="32"/>
        </w:rPr>
        <w:t>号）、云南省财政厅《云南省省级部门财政支出绩效办法》（云财预〔</w:t>
      </w:r>
      <w:r>
        <w:rPr>
          <w:rFonts w:hint="eastAsia"/>
          <w:szCs w:val="32"/>
        </w:rPr>
        <w:t>2016</w:t>
      </w:r>
      <w:r>
        <w:rPr>
          <w:rFonts w:hint="eastAsia"/>
          <w:szCs w:val="32"/>
        </w:rPr>
        <w:t>〕</w:t>
      </w:r>
      <w:r>
        <w:rPr>
          <w:rFonts w:hint="eastAsia"/>
          <w:szCs w:val="32"/>
        </w:rPr>
        <w:t>98</w:t>
      </w:r>
      <w:r>
        <w:rPr>
          <w:rFonts w:hint="eastAsia"/>
          <w:szCs w:val="32"/>
        </w:rPr>
        <w:t>号）、《昆明市本级部门预算绩效自评管理暂行办法》（昆财绩〔</w:t>
      </w:r>
      <w:r>
        <w:rPr>
          <w:rFonts w:hint="eastAsia"/>
          <w:szCs w:val="32"/>
        </w:rPr>
        <w:t>2018</w:t>
      </w:r>
      <w:r>
        <w:rPr>
          <w:rFonts w:hint="eastAsia"/>
          <w:szCs w:val="32"/>
        </w:rPr>
        <w:t>〕</w:t>
      </w:r>
      <w:r>
        <w:rPr>
          <w:rFonts w:hint="eastAsia"/>
          <w:szCs w:val="32"/>
        </w:rPr>
        <w:t>60</w:t>
      </w:r>
      <w:r>
        <w:rPr>
          <w:rFonts w:hint="eastAsia"/>
          <w:szCs w:val="32"/>
        </w:rPr>
        <w:t>号）及《昆明市盘龙区人民政府办公室关于转发</w:t>
      </w:r>
      <w:r>
        <w:rPr>
          <w:rFonts w:hint="eastAsia"/>
          <w:szCs w:val="32"/>
        </w:rPr>
        <w:t>&lt;</w:t>
      </w:r>
      <w:r>
        <w:rPr>
          <w:rFonts w:hint="eastAsia"/>
          <w:szCs w:val="32"/>
        </w:rPr>
        <w:t>昆明市预算绩效管理暂行办法</w:t>
      </w:r>
      <w:r>
        <w:rPr>
          <w:rFonts w:hint="eastAsia"/>
          <w:szCs w:val="32"/>
        </w:rPr>
        <w:t>&gt;</w:t>
      </w:r>
      <w:r>
        <w:rPr>
          <w:rFonts w:hint="eastAsia"/>
          <w:szCs w:val="32"/>
        </w:rPr>
        <w:t>的通知》（盘政办通〔</w:t>
      </w:r>
      <w:r>
        <w:rPr>
          <w:rFonts w:hint="eastAsia"/>
          <w:szCs w:val="32"/>
        </w:rPr>
        <w:t>2014</w:t>
      </w:r>
      <w:r>
        <w:rPr>
          <w:rFonts w:hint="eastAsia"/>
          <w:szCs w:val="32"/>
        </w:rPr>
        <w:t>〕</w:t>
      </w:r>
      <w:r>
        <w:rPr>
          <w:rFonts w:hint="eastAsia"/>
          <w:szCs w:val="32"/>
        </w:rPr>
        <w:t>39</w:t>
      </w:r>
      <w:r>
        <w:rPr>
          <w:rFonts w:hint="eastAsia"/>
          <w:szCs w:val="32"/>
        </w:rPr>
        <w:t>号）相关绩效管理文件，吃透文件精神，强化绩效管理的理念。</w:t>
      </w:r>
    </w:p>
    <w:p w:rsidR="00787042" w:rsidRDefault="00970225">
      <w:pPr>
        <w:topLinePunct/>
        <w:spacing w:line="360" w:lineRule="auto"/>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、创新方式，落实责任</w:t>
      </w:r>
    </w:p>
    <w:p w:rsidR="00787042" w:rsidRDefault="00970225">
      <w:pPr>
        <w:spacing w:line="360" w:lineRule="auto"/>
        <w:ind w:firstLineChars="200" w:firstLine="640"/>
        <w:rPr>
          <w:rFonts w:ascii="仿宋_GB2312" w:eastAsia="仿宋_GB2312"/>
          <w:sz w:val="32"/>
          <w:szCs w:val="32"/>
        </w:rPr>
      </w:pPr>
      <w:r>
        <w:rPr>
          <w:rFonts w:ascii="仿宋_GB2312" w:eastAsia="仿宋_GB2312" w:hint="eastAsia"/>
          <w:sz w:val="32"/>
          <w:szCs w:val="32"/>
        </w:rPr>
        <w:t>创新管理方式，落实岗位责任制，夯实基础工作，突出工作重点，强化制度建设，推动本单位预算绩效管理各项工作齐头并进。</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20" w:name="_Toc39681066"/>
      <w:r>
        <w:rPr>
          <w:rFonts w:ascii="楷体_GB2312" w:eastAsia="楷体_GB2312" w:hAnsi="楷体_GB2312" w:cs="楷体_GB2312" w:hint="eastAsia"/>
          <w:b w:val="0"/>
        </w:rPr>
        <w:t>（二）存在的问题</w:t>
      </w:r>
      <w:bookmarkEnd w:id="20"/>
    </w:p>
    <w:p w:rsidR="00787042" w:rsidRDefault="00970225">
      <w:pPr>
        <w:spacing w:line="360" w:lineRule="auto"/>
        <w:ind w:firstLineChars="200" w:firstLine="640"/>
        <w:rPr>
          <w:rFonts w:ascii="仿宋_GB2312" w:eastAsia="仿宋_GB2312"/>
          <w:sz w:val="32"/>
          <w:szCs w:val="32"/>
        </w:rPr>
      </w:pPr>
      <w:r>
        <w:rPr>
          <w:rFonts w:ascii="仿宋_GB2312" w:eastAsia="仿宋_GB2312" w:hint="eastAsia"/>
          <w:sz w:val="32"/>
          <w:szCs w:val="32"/>
        </w:rPr>
        <w:t>预算编制工作有待细化。预算编制不够明确和细化，预算编制的合理性需要提高。预算执行力度还要进一步加强。</w:t>
      </w:r>
    </w:p>
    <w:p w:rsidR="00787042" w:rsidRDefault="00970225">
      <w:pPr>
        <w:pStyle w:val="2"/>
        <w:spacing w:before="0" w:after="0" w:line="360" w:lineRule="auto"/>
        <w:ind w:firstLineChars="200" w:firstLine="640"/>
        <w:rPr>
          <w:rFonts w:ascii="楷体_GB2312" w:eastAsia="楷体_GB2312" w:hAnsi="楷体_GB2312" w:cs="楷体_GB2312"/>
          <w:b w:val="0"/>
        </w:rPr>
      </w:pPr>
      <w:bookmarkStart w:id="21" w:name="_Toc20482"/>
      <w:bookmarkStart w:id="22" w:name="_Toc39681067"/>
      <w:r>
        <w:rPr>
          <w:rFonts w:ascii="楷体_GB2312" w:eastAsia="楷体_GB2312" w:hAnsi="楷体_GB2312" w:cs="楷体_GB2312" w:hint="eastAsia"/>
          <w:b w:val="0"/>
        </w:rPr>
        <w:t>（三）改进措施及建议</w:t>
      </w:r>
      <w:bookmarkEnd w:id="21"/>
      <w:bookmarkEnd w:id="22"/>
    </w:p>
    <w:p w:rsidR="00787042" w:rsidRDefault="00970225">
      <w:pPr>
        <w:adjustRightInd w:val="0"/>
        <w:snapToGrid w:val="0"/>
        <w:spacing w:line="360" w:lineRule="auto"/>
        <w:ind w:firstLineChars="200" w:firstLine="640"/>
        <w:jc w:val="left"/>
        <w:rPr>
          <w:rFonts w:ascii="方正小标宋_GBK" w:eastAsia="方正小标宋_GBK" w:hAnsi="微软雅黑" w:cs="微软雅黑"/>
          <w:kern w:val="0"/>
          <w:sz w:val="32"/>
          <w:szCs w:val="32"/>
        </w:rPr>
      </w:pPr>
      <w:r>
        <w:rPr>
          <w:rFonts w:ascii="仿宋_GB2312" w:eastAsia="仿宋_GB2312" w:hint="eastAsia"/>
          <w:sz w:val="32"/>
          <w:szCs w:val="32"/>
        </w:rPr>
        <w:t>下一步将加强部门绩效目标编报基础工作，不断提高绩</w:t>
      </w:r>
      <w:r>
        <w:rPr>
          <w:rFonts w:ascii="仿宋_GB2312" w:eastAsia="仿宋_GB2312" w:hint="eastAsia"/>
          <w:sz w:val="32"/>
          <w:szCs w:val="32"/>
        </w:rPr>
        <w:lastRenderedPageBreak/>
        <w:t>效目标表编报水平。把加强预算绩效管理作为一项重要的基础工作来抓，加强财政预算前期管理，理清本部门预算管理的总体思路、具体方案和阶段目标。在编报绩效目标时，注意所细化分解的绩效指标的完整性，确保绩效指标能充分支撑绩效目标；同时，关注绩效指标的可考核性，从数量、质量、成本、进度等方面来设置绩效指标，提高绩效目标的编报质量，增强各项绩效指标的可操作性。</w:t>
      </w:r>
    </w:p>
    <w:p w:rsidR="00787042" w:rsidRDefault="00787042">
      <w:pPr>
        <w:spacing w:line="360" w:lineRule="auto"/>
        <w:rPr>
          <w:rFonts w:eastAsia="黑体"/>
          <w:sz w:val="32"/>
          <w:szCs w:val="32"/>
        </w:rPr>
      </w:pPr>
    </w:p>
    <w:p w:rsidR="00787042" w:rsidRDefault="00787042">
      <w:pPr>
        <w:rPr>
          <w:rFonts w:ascii="仿宋_GB2312" w:eastAsia="仿宋_GB2312" w:hAnsi="仿宋_GB2312" w:cs="仿宋_GB2312"/>
          <w:sz w:val="32"/>
          <w:szCs w:val="32"/>
          <w:lang w:val="zh-CN"/>
        </w:rPr>
      </w:pPr>
    </w:p>
    <w:p w:rsidR="00787042" w:rsidRDefault="00787042">
      <w:pPr>
        <w:pStyle w:val="1"/>
        <w:rPr>
          <w:lang w:val="zh-CN"/>
        </w:rPr>
      </w:pPr>
    </w:p>
    <w:p w:rsidR="00787042" w:rsidRDefault="00970225">
      <w:pPr>
        <w:pStyle w:val="NewNewNewNewNewNewNewNewNewNewNewNewNewNewNewNewNewNewNewNewNewNewNewNewNewNewNewNewNewNewNewNewNewNewNewNewNewNewNewNewNewNewNewNewNewNewNewNewNewNewNewNewNewNewNewNewNewNewNewNewNewNewNe"/>
        <w:pBdr>
          <w:bottom w:val="single" w:sz="4" w:space="31" w:color="FFFFFF"/>
        </w:pBdr>
        <w:snapToGrid w:val="0"/>
        <w:spacing w:line="520" w:lineRule="exact"/>
        <w:ind w:firstLineChars="1400" w:firstLine="4480"/>
        <w:rPr>
          <w:rFonts w:eastAsia="仿宋_GB2312"/>
          <w:color w:val="000000"/>
          <w:sz w:val="32"/>
          <w:szCs w:val="32"/>
        </w:rPr>
      </w:pPr>
      <w:r>
        <w:rPr>
          <w:rFonts w:eastAsia="仿宋_GB2312" w:hint="eastAsia"/>
          <w:color w:val="000000"/>
          <w:sz w:val="32"/>
          <w:szCs w:val="32"/>
        </w:rPr>
        <w:t>昆明市盘龙区社会保险局</w:t>
      </w:r>
    </w:p>
    <w:p w:rsidR="00787042" w:rsidRDefault="00970225">
      <w:pPr>
        <w:pStyle w:val="NewNewNewNewNewNewNewNewNewNewNewNewNewNewNewNewNewNewNewNewNewNewNewNewNewNewNewNewNewNewNewNewNewNewNewNewNewNewNewNewNewNewNewNewNewNewNewNewNewNewNewNewNewNewNewNewNewNewNewNewNewNewNe"/>
        <w:pBdr>
          <w:bottom w:val="single" w:sz="4" w:space="31" w:color="FFFFFF"/>
        </w:pBdr>
        <w:snapToGrid w:val="0"/>
        <w:spacing w:line="520" w:lineRule="exact"/>
        <w:ind w:firstLineChars="200" w:firstLine="640"/>
        <w:rPr>
          <w:rFonts w:eastAsia="仿宋_GB2312"/>
          <w:color w:val="000000"/>
          <w:sz w:val="32"/>
          <w:szCs w:val="32"/>
        </w:rPr>
      </w:pPr>
      <w:r>
        <w:rPr>
          <w:rFonts w:eastAsia="仿宋_GB2312" w:hint="eastAsia"/>
          <w:color w:val="000000"/>
          <w:sz w:val="32"/>
          <w:szCs w:val="32"/>
        </w:rPr>
        <w:t xml:space="preserve">                        </w:t>
      </w:r>
      <w:r>
        <w:rPr>
          <w:rFonts w:eastAsia="仿宋_GB2312" w:hint="eastAsia"/>
          <w:color w:val="000000"/>
          <w:sz w:val="32"/>
          <w:szCs w:val="32"/>
        </w:rPr>
        <w:t>二〇二</w:t>
      </w:r>
      <w:r w:rsidR="005A6D21">
        <w:rPr>
          <w:rFonts w:eastAsia="仿宋_GB2312" w:hint="eastAsia"/>
          <w:color w:val="000000"/>
          <w:sz w:val="32"/>
          <w:szCs w:val="32"/>
        </w:rPr>
        <w:t>三年四月十</w:t>
      </w:r>
      <w:r w:rsidR="00E85FF4">
        <w:rPr>
          <w:rFonts w:eastAsia="仿宋_GB2312" w:hint="eastAsia"/>
          <w:color w:val="000000"/>
          <w:sz w:val="32"/>
          <w:szCs w:val="32"/>
        </w:rPr>
        <w:t>七</w:t>
      </w:r>
      <w:r>
        <w:rPr>
          <w:rFonts w:eastAsia="仿宋_GB2312" w:hint="eastAsia"/>
          <w:color w:val="000000"/>
          <w:sz w:val="32"/>
          <w:szCs w:val="32"/>
        </w:rPr>
        <w:t>日</w:t>
      </w:r>
    </w:p>
    <w:p w:rsidR="00787042" w:rsidRDefault="00787042">
      <w:pPr>
        <w:spacing w:line="360" w:lineRule="auto"/>
        <w:rPr>
          <w:sz w:val="32"/>
          <w:szCs w:val="32"/>
        </w:rPr>
      </w:pPr>
    </w:p>
    <w:sectPr w:rsidR="00787042" w:rsidSect="00787042">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0BA" w:rsidRDefault="00E420BA" w:rsidP="00787042">
      <w:r>
        <w:separator/>
      </w:r>
    </w:p>
  </w:endnote>
  <w:endnote w:type="continuationSeparator" w:id="0">
    <w:p w:rsidR="00E420BA" w:rsidRDefault="00E420BA" w:rsidP="007870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hakuyoxingshu7000"/>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42" w:rsidRDefault="00703A45">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787042" w:rsidRDefault="00703A45">
                <w:pPr>
                  <w:pStyle w:val="a4"/>
                </w:pPr>
                <w:r>
                  <w:rPr>
                    <w:rFonts w:hint="eastAsia"/>
                  </w:rPr>
                  <w:fldChar w:fldCharType="begin"/>
                </w:r>
                <w:r w:rsidR="00970225">
                  <w:rPr>
                    <w:rFonts w:hint="eastAsia"/>
                  </w:rPr>
                  <w:instrText xml:space="preserve"> PAGE  \* MERGEFORMAT </w:instrText>
                </w:r>
                <w:r>
                  <w:rPr>
                    <w:rFonts w:hint="eastAsia"/>
                  </w:rPr>
                  <w:fldChar w:fldCharType="separate"/>
                </w:r>
                <w:r w:rsidR="003749FB">
                  <w:rPr>
                    <w:noProof/>
                  </w:rPr>
                  <w:t>12</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0BA" w:rsidRDefault="00E420BA" w:rsidP="00787042">
      <w:r>
        <w:separator/>
      </w:r>
    </w:p>
  </w:footnote>
  <w:footnote w:type="continuationSeparator" w:id="0">
    <w:p w:rsidR="00E420BA" w:rsidRDefault="00E420BA" w:rsidP="007870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331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A5424"/>
    <w:rsid w:val="00035B26"/>
    <w:rsid w:val="000D6332"/>
    <w:rsid w:val="00126645"/>
    <w:rsid w:val="001406C5"/>
    <w:rsid w:val="00147B03"/>
    <w:rsid w:val="00157C98"/>
    <w:rsid w:val="00196CB1"/>
    <w:rsid w:val="001B397D"/>
    <w:rsid w:val="001D60B0"/>
    <w:rsid w:val="002229D6"/>
    <w:rsid w:val="00261FC5"/>
    <w:rsid w:val="00332F02"/>
    <w:rsid w:val="003749FB"/>
    <w:rsid w:val="003A6D17"/>
    <w:rsid w:val="00422D14"/>
    <w:rsid w:val="00424E19"/>
    <w:rsid w:val="00446412"/>
    <w:rsid w:val="00446516"/>
    <w:rsid w:val="00457932"/>
    <w:rsid w:val="00463905"/>
    <w:rsid w:val="004672F5"/>
    <w:rsid w:val="00473041"/>
    <w:rsid w:val="004A7D36"/>
    <w:rsid w:val="004B48A2"/>
    <w:rsid w:val="004C656D"/>
    <w:rsid w:val="004D23DB"/>
    <w:rsid w:val="00522024"/>
    <w:rsid w:val="005A6D21"/>
    <w:rsid w:val="005B0A23"/>
    <w:rsid w:val="005E2350"/>
    <w:rsid w:val="005E6BE9"/>
    <w:rsid w:val="005F34B0"/>
    <w:rsid w:val="005F7090"/>
    <w:rsid w:val="00632D12"/>
    <w:rsid w:val="00663E61"/>
    <w:rsid w:val="00684B9A"/>
    <w:rsid w:val="00694E4D"/>
    <w:rsid w:val="0069688A"/>
    <w:rsid w:val="006B2F85"/>
    <w:rsid w:val="006F71CD"/>
    <w:rsid w:val="00703A45"/>
    <w:rsid w:val="00731EC9"/>
    <w:rsid w:val="00787042"/>
    <w:rsid w:val="007B488C"/>
    <w:rsid w:val="00817887"/>
    <w:rsid w:val="0087174F"/>
    <w:rsid w:val="008E596C"/>
    <w:rsid w:val="008F0255"/>
    <w:rsid w:val="00901398"/>
    <w:rsid w:val="0091038C"/>
    <w:rsid w:val="00924C73"/>
    <w:rsid w:val="009662B8"/>
    <w:rsid w:val="00970225"/>
    <w:rsid w:val="009E157A"/>
    <w:rsid w:val="00A16802"/>
    <w:rsid w:val="00A56356"/>
    <w:rsid w:val="00A776E6"/>
    <w:rsid w:val="00A82525"/>
    <w:rsid w:val="00AA5424"/>
    <w:rsid w:val="00B73999"/>
    <w:rsid w:val="00B80DE9"/>
    <w:rsid w:val="00BB2A8B"/>
    <w:rsid w:val="00BB64E6"/>
    <w:rsid w:val="00C6638A"/>
    <w:rsid w:val="00CC2C8F"/>
    <w:rsid w:val="00CD43C1"/>
    <w:rsid w:val="00D70957"/>
    <w:rsid w:val="00D8383A"/>
    <w:rsid w:val="00D8412F"/>
    <w:rsid w:val="00DB06EA"/>
    <w:rsid w:val="00DB08D6"/>
    <w:rsid w:val="00DC1989"/>
    <w:rsid w:val="00DE7303"/>
    <w:rsid w:val="00E11338"/>
    <w:rsid w:val="00E420BA"/>
    <w:rsid w:val="00E8162D"/>
    <w:rsid w:val="00E82376"/>
    <w:rsid w:val="00E829AD"/>
    <w:rsid w:val="00E85FF4"/>
    <w:rsid w:val="00EC1983"/>
    <w:rsid w:val="00EF6592"/>
    <w:rsid w:val="00F1116D"/>
    <w:rsid w:val="00F45F81"/>
    <w:rsid w:val="00FA0ADD"/>
    <w:rsid w:val="01D473B0"/>
    <w:rsid w:val="087A11E9"/>
    <w:rsid w:val="184802BC"/>
    <w:rsid w:val="2D5D7A77"/>
    <w:rsid w:val="33E401FE"/>
    <w:rsid w:val="35346F34"/>
    <w:rsid w:val="4193248D"/>
    <w:rsid w:val="51A53A31"/>
    <w:rsid w:val="52675DC9"/>
    <w:rsid w:val="6EA3467F"/>
    <w:rsid w:val="779106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fillcolor="white">
      <v:fill color="white"/>
    </o:shapedefaults>
    <o:shapelayout v:ext="edit">
      <o:idmap v:ext="edit" data="1"/>
      <o:rules v:ext="edit">
        <o:r id="V:Rule6" type="connector" idref="#_x0000_s1026"/>
        <o:r id="V:Rule7" type="connector" idref="#_x0000_s1029"/>
        <o:r id="V:Rule8" type="connector" idref="#_x0000_s1027"/>
        <o:r id="V:Rule9" type="connector" idref="#_x0000_s1030"/>
        <o:r id="V:Rule10"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787042"/>
    <w:pPr>
      <w:widowControl w:val="0"/>
      <w:jc w:val="both"/>
    </w:pPr>
    <w:rPr>
      <w:kern w:val="2"/>
      <w:sz w:val="21"/>
      <w:szCs w:val="22"/>
    </w:rPr>
  </w:style>
  <w:style w:type="paragraph" w:styleId="1">
    <w:name w:val="heading 1"/>
    <w:basedOn w:val="a"/>
    <w:next w:val="a"/>
    <w:link w:val="1Char"/>
    <w:uiPriority w:val="9"/>
    <w:qFormat/>
    <w:rsid w:val="00787042"/>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7870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qFormat/>
    <w:rsid w:val="00787042"/>
    <w:pPr>
      <w:ind w:firstLineChars="196" w:firstLine="564"/>
    </w:pPr>
    <w:rPr>
      <w:rFonts w:eastAsia="仿宋_GB2312"/>
      <w:sz w:val="32"/>
      <w:szCs w:val="20"/>
    </w:rPr>
  </w:style>
  <w:style w:type="paragraph" w:styleId="a3">
    <w:name w:val="Balloon Text"/>
    <w:basedOn w:val="a"/>
    <w:link w:val="Char"/>
    <w:uiPriority w:val="99"/>
    <w:semiHidden/>
    <w:unhideWhenUsed/>
    <w:qFormat/>
    <w:rsid w:val="00787042"/>
    <w:rPr>
      <w:sz w:val="18"/>
      <w:szCs w:val="18"/>
    </w:rPr>
  </w:style>
  <w:style w:type="paragraph" w:styleId="a4">
    <w:name w:val="footer"/>
    <w:basedOn w:val="a"/>
    <w:link w:val="Char0"/>
    <w:uiPriority w:val="99"/>
    <w:unhideWhenUsed/>
    <w:qFormat/>
    <w:rsid w:val="00787042"/>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787042"/>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787042"/>
    <w:pPr>
      <w:tabs>
        <w:tab w:val="right" w:leader="dot" w:pos="8296"/>
      </w:tabs>
    </w:pPr>
    <w:rPr>
      <w:rFonts w:ascii="微软雅黑" w:eastAsia="微软雅黑" w:hAnsi="微软雅黑"/>
      <w:b/>
      <w:bCs/>
      <w:szCs w:val="21"/>
    </w:rPr>
  </w:style>
  <w:style w:type="paragraph" w:styleId="21">
    <w:name w:val="toc 2"/>
    <w:basedOn w:val="a"/>
    <w:next w:val="a"/>
    <w:uiPriority w:val="39"/>
    <w:unhideWhenUsed/>
    <w:qFormat/>
    <w:rsid w:val="00787042"/>
    <w:pPr>
      <w:tabs>
        <w:tab w:val="right" w:leader="dot" w:pos="8296"/>
      </w:tabs>
      <w:spacing w:line="360" w:lineRule="auto"/>
      <w:ind w:leftChars="200" w:left="420"/>
    </w:pPr>
  </w:style>
  <w:style w:type="character" w:styleId="a6">
    <w:name w:val="Hyperlink"/>
    <w:basedOn w:val="a0"/>
    <w:uiPriority w:val="99"/>
    <w:unhideWhenUsed/>
    <w:qFormat/>
    <w:rsid w:val="00787042"/>
    <w:rPr>
      <w:color w:val="0563C1" w:themeColor="hyperlink"/>
      <w:u w:val="single"/>
    </w:rPr>
  </w:style>
  <w:style w:type="character" w:customStyle="1" w:styleId="Char1">
    <w:name w:val="页眉 Char"/>
    <w:basedOn w:val="a0"/>
    <w:link w:val="a5"/>
    <w:uiPriority w:val="99"/>
    <w:qFormat/>
    <w:rsid w:val="00787042"/>
    <w:rPr>
      <w:sz w:val="18"/>
      <w:szCs w:val="18"/>
    </w:rPr>
  </w:style>
  <w:style w:type="character" w:customStyle="1" w:styleId="Char0">
    <w:name w:val="页脚 Char"/>
    <w:basedOn w:val="a0"/>
    <w:link w:val="a4"/>
    <w:uiPriority w:val="99"/>
    <w:qFormat/>
    <w:rsid w:val="00787042"/>
    <w:rPr>
      <w:sz w:val="18"/>
      <w:szCs w:val="18"/>
    </w:rPr>
  </w:style>
  <w:style w:type="paragraph" w:customStyle="1" w:styleId="TOC1">
    <w:name w:val="TOC 标题1"/>
    <w:basedOn w:val="1"/>
    <w:next w:val="a"/>
    <w:uiPriority w:val="99"/>
    <w:qFormat/>
    <w:rsid w:val="00787042"/>
    <w:pPr>
      <w:widowControl/>
      <w:spacing w:before="480" w:after="0" w:line="276" w:lineRule="auto"/>
      <w:jc w:val="left"/>
      <w:outlineLvl w:val="9"/>
    </w:pPr>
    <w:rPr>
      <w:rFonts w:ascii="Cambria" w:hAnsi="Cambria" w:cs="Cambria"/>
      <w:color w:val="365F91"/>
      <w:kern w:val="0"/>
      <w:sz w:val="28"/>
      <w:szCs w:val="28"/>
      <w:lang w:val="zh-CN"/>
    </w:rPr>
  </w:style>
  <w:style w:type="paragraph" w:customStyle="1" w:styleId="A7">
    <w:name w:val="正文 A"/>
    <w:uiPriority w:val="99"/>
    <w:qFormat/>
    <w:rsid w:val="00787042"/>
    <w:pPr>
      <w:spacing w:after="200" w:line="276" w:lineRule="auto"/>
    </w:pPr>
    <w:rPr>
      <w:rFonts w:cs="Calibri"/>
      <w:color w:val="000000"/>
      <w:sz w:val="22"/>
      <w:szCs w:val="22"/>
      <w:u w:color="000000"/>
    </w:rPr>
  </w:style>
  <w:style w:type="character" w:customStyle="1" w:styleId="1Char">
    <w:name w:val="标题 1 Char"/>
    <w:basedOn w:val="a0"/>
    <w:link w:val="1"/>
    <w:uiPriority w:val="9"/>
    <w:qFormat/>
    <w:rsid w:val="00787042"/>
    <w:rPr>
      <w:rFonts w:ascii="Calibri" w:eastAsia="宋体" w:hAnsi="Calibri" w:cs="Times New Roman"/>
      <w:b/>
      <w:bCs/>
      <w:kern w:val="44"/>
      <w:sz w:val="44"/>
      <w:szCs w:val="44"/>
    </w:rPr>
  </w:style>
  <w:style w:type="character" w:customStyle="1" w:styleId="Char">
    <w:name w:val="批注框文本 Char"/>
    <w:basedOn w:val="a0"/>
    <w:link w:val="a3"/>
    <w:uiPriority w:val="99"/>
    <w:semiHidden/>
    <w:qFormat/>
    <w:rsid w:val="00787042"/>
    <w:rPr>
      <w:rFonts w:ascii="Calibri" w:eastAsia="宋体" w:hAnsi="Calibri" w:cs="Times New Roman"/>
      <w:sz w:val="18"/>
      <w:szCs w:val="18"/>
    </w:rPr>
  </w:style>
  <w:style w:type="character" w:customStyle="1" w:styleId="2Char0">
    <w:name w:val="正文文本缩进 2 Char"/>
    <w:basedOn w:val="a0"/>
    <w:link w:val="20"/>
    <w:qFormat/>
    <w:rsid w:val="00787042"/>
    <w:rPr>
      <w:rFonts w:ascii="Calibri" w:eastAsia="仿宋_GB2312" w:hAnsi="Calibri" w:cs="Times New Roman"/>
      <w:sz w:val="32"/>
      <w:szCs w:val="20"/>
    </w:rPr>
  </w:style>
  <w:style w:type="paragraph" w:styleId="a8">
    <w:name w:val="List Paragraph"/>
    <w:basedOn w:val="a"/>
    <w:uiPriority w:val="34"/>
    <w:qFormat/>
    <w:rsid w:val="00787042"/>
    <w:pPr>
      <w:ind w:firstLineChars="200" w:firstLine="420"/>
    </w:pPr>
  </w:style>
  <w:style w:type="paragraph" w:customStyle="1" w:styleId="11">
    <w:name w:val="列表段落1"/>
    <w:basedOn w:val="a"/>
    <w:qFormat/>
    <w:rsid w:val="00787042"/>
    <w:pPr>
      <w:ind w:firstLineChars="200" w:firstLine="420"/>
    </w:pPr>
    <w:rPr>
      <w:szCs w:val="24"/>
    </w:rPr>
  </w:style>
  <w:style w:type="character" w:customStyle="1" w:styleId="2Char">
    <w:name w:val="标题 2 Char"/>
    <w:basedOn w:val="a0"/>
    <w:link w:val="2"/>
    <w:uiPriority w:val="9"/>
    <w:qFormat/>
    <w:rsid w:val="00787042"/>
    <w:rPr>
      <w:rFonts w:asciiTheme="majorHAnsi" w:eastAsiaTheme="majorEastAsia" w:hAnsiTheme="majorHAnsi" w:cstheme="majorBidi"/>
      <w:b/>
      <w:bCs/>
      <w:sz w:val="32"/>
      <w:szCs w:val="32"/>
    </w:rPr>
  </w:style>
  <w:style w:type="paragraph" w:customStyle="1" w:styleId="ListParagraph1">
    <w:name w:val="List Paragraph1"/>
    <w:basedOn w:val="a"/>
    <w:qFormat/>
    <w:rsid w:val="00787042"/>
    <w:pPr>
      <w:ind w:firstLineChars="200" w:firstLine="420"/>
    </w:pPr>
    <w:rPr>
      <w:szCs w:val="24"/>
    </w:rPr>
  </w:style>
  <w:style w:type="paragraph" w:customStyle="1" w:styleId="TOC2">
    <w:name w:val="TOC 标题2"/>
    <w:basedOn w:val="1"/>
    <w:next w:val="a"/>
    <w:uiPriority w:val="39"/>
    <w:unhideWhenUsed/>
    <w:qFormat/>
    <w:rsid w:val="0078704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787042"/>
    <w:pPr>
      <w:widowControl w:val="0"/>
      <w:jc w:val="both"/>
    </w:pPr>
    <w:rPr>
      <w:rFonts w:ascii="Times New Roman" w:hAnsi="Times New Roman"/>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66608D-AC68-4F82-BED1-7FE140B6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977</Words>
  <Characters>5573</Characters>
  <Application>Microsoft Office Word</Application>
  <DocSecurity>0</DocSecurity>
  <Lines>46</Lines>
  <Paragraphs>13</Paragraphs>
  <ScaleCrop>false</ScaleCrop>
  <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泓玺</dc:creator>
  <cp:lastModifiedBy>len</cp:lastModifiedBy>
  <cp:revision>31</cp:revision>
  <dcterms:created xsi:type="dcterms:W3CDTF">2020-04-28T06:10:00Z</dcterms:created>
  <dcterms:modified xsi:type="dcterms:W3CDTF">2023-04-19T02:23:00Z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commondata">
    <vt:lpwstr>eyJoZGlkIjoiYjM4MDk0OGUwZThjZTMxZTI5ZTQ0ZjRjZGIyOTdmNWMifQ==</vt:lpwstr>
  </property>
  <property fmtid="{D5CDD505-2E9C-101B-9397-08002B2CF9AE}" pid="4" name="ICV">
    <vt:lpwstr>7A8FCD21DE8C4E6FBF9F1073FB8026CA</vt:lpwstr>
  </property>
</Properties>
</file>