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left="840" w:hanging="840" w:hangingChars="300"/>
        <w:jc w:val="left"/>
        <w:rPr>
          <w:rFonts w:ascii="方正小标宋_GBK" w:eastAsia="方正小标宋_GBK"/>
          <w:sz w:val="28"/>
          <w:szCs w:val="28"/>
        </w:rPr>
      </w:pPr>
      <w:r>
        <w:rPr>
          <w:rFonts w:hint="eastAsia" w:ascii="方正小标宋_GBK" w:eastAsia="方正小标宋_GBK"/>
          <w:sz w:val="28"/>
          <w:szCs w:val="28"/>
        </w:rPr>
        <w:t>附件5：项目支出绩效评价报告</w:t>
      </w:r>
    </w:p>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rPr>
        <w:t>20</w:t>
      </w:r>
      <w:r>
        <w:rPr>
          <w:rFonts w:hint="eastAsia" w:ascii="黑体" w:hAnsi="黑体" w:eastAsia="黑体" w:cs="黑体"/>
          <w:bCs/>
          <w:sz w:val="52"/>
          <w:szCs w:val="52"/>
          <w:lang w:val="en-US" w:eastAsia="zh-CN"/>
        </w:rPr>
        <w:t>22</w:t>
      </w:r>
      <w:r>
        <w:rPr>
          <w:rFonts w:hint="eastAsia" w:ascii="黑体" w:hAnsi="黑体" w:eastAsia="黑体" w:cs="黑体"/>
          <w:bCs/>
          <w:sz w:val="52"/>
          <w:szCs w:val="52"/>
        </w:rPr>
        <w:t>年</w:t>
      </w:r>
      <w:r>
        <w:rPr>
          <w:rFonts w:hint="eastAsia" w:ascii="黑体" w:hAnsi="黑体" w:eastAsia="黑体" w:cs="黑体"/>
          <w:bCs/>
          <w:sz w:val="52"/>
          <w:szCs w:val="52"/>
          <w:lang w:eastAsia="zh-CN"/>
        </w:rPr>
        <w:t>生态环境治理设施（林长制考核经费）</w:t>
      </w:r>
      <w:r>
        <w:rPr>
          <w:rFonts w:hint="eastAsia" w:ascii="黑体" w:hAnsi="黑体" w:eastAsia="黑体" w:cs="黑体"/>
          <w:bCs/>
          <w:sz w:val="52"/>
          <w:szCs w:val="52"/>
        </w:rPr>
        <w:t>项目支出绩效自评报告</w:t>
      </w:r>
    </w:p>
    <w:p>
      <w:pPr>
        <w:spacing w:before="120" w:after="120" w:line="480" w:lineRule="auto"/>
        <w:rPr>
          <w:rFonts w:ascii="Times New Roman" w:hAnsi="Times New Roman"/>
          <w:b/>
          <w:bCs/>
          <w:sz w:val="44"/>
          <w:szCs w:val="44"/>
        </w:rPr>
      </w:pPr>
    </w:p>
    <w:p>
      <w:pPr>
        <w:spacing w:before="120" w:after="120" w:line="480" w:lineRule="auto"/>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tabs>
          <w:tab w:val="center" w:pos="4783"/>
          <w:tab w:val="right" w:pos="8306"/>
        </w:tabs>
        <w:adjustRightInd w:val="0"/>
        <w:snapToGrid w:val="0"/>
        <w:spacing w:line="360" w:lineRule="auto"/>
        <w:ind w:left="1260" w:leftChars="600"/>
        <w:rPr>
          <w:rFonts w:ascii="黑体" w:hAnsi="黑体" w:eastAsia="黑体" w:cs="黑体"/>
          <w:b/>
          <w:bCs/>
          <w:sz w:val="28"/>
          <w:szCs w:val="28"/>
        </w:rPr>
      </w:pPr>
      <w:r>
        <w:rPr>
          <w:rFonts w:ascii="黑体" w:hAnsi="黑体" w:eastAsia="黑体" w:cs="黑体"/>
          <w:b/>
          <w:bCs/>
          <w:sz w:val="28"/>
          <w:szCs w:val="28"/>
        </w:rPr>
        <w:pict>
          <v:shape id="_x0000_s2050" o:spid="_x0000_s2050" o:spt="32" type="#_x0000_t32" style="position:absolute;left:0pt;margin-left:186.75pt;margin-top:15.45pt;height:0pt;width:196.5pt;z-index:251660288;mso-width-relative:page;mso-height-relative:page;" o:connectortype="straight" filled="f" coordsize="21600,21600">
            <v:path arrowok="t"/>
            <v:fill on="f" focussize="0,0"/>
            <v:stroke/>
            <v:imagedata o:title=""/>
            <o:lock v:ext="edit"/>
          </v:shape>
        </w:pict>
      </w:r>
      <w:r>
        <w:rPr>
          <w:rFonts w:hint="eastAsia" w:ascii="黑体" w:hAnsi="黑体" w:eastAsia="黑体" w:cs="黑体"/>
          <w:b/>
          <w:bCs/>
          <w:sz w:val="28"/>
          <w:szCs w:val="28"/>
        </w:rPr>
        <w:t>部门名称（公章）：</w:t>
      </w:r>
      <w:r>
        <w:rPr>
          <w:rFonts w:ascii="黑体" w:hAnsi="黑体" w:eastAsia="黑体" w:cs="黑体"/>
          <w:b/>
          <w:bCs/>
          <w:sz w:val="28"/>
          <w:szCs w:val="28"/>
        </w:rPr>
        <w:tab/>
      </w:r>
      <w:r>
        <w:rPr>
          <w:rFonts w:hint="eastAsia" w:ascii="黑体" w:hAnsi="黑体" w:eastAsia="黑体" w:cs="黑体"/>
          <w:b/>
          <w:bCs/>
          <w:sz w:val="28"/>
          <w:szCs w:val="28"/>
        </w:rPr>
        <w:t>盘龙区农业农村局</w:t>
      </w:r>
    </w:p>
    <w:p>
      <w:pPr>
        <w:adjustRightInd w:val="0"/>
        <w:snapToGrid w:val="0"/>
        <w:spacing w:line="360" w:lineRule="auto"/>
        <w:ind w:left="1260" w:leftChars="600"/>
        <w:rPr>
          <w:rFonts w:ascii="黑体" w:hAnsi="黑体" w:eastAsia="黑体" w:cs="黑体"/>
          <w:b/>
          <w:bCs/>
          <w:sz w:val="28"/>
          <w:szCs w:val="28"/>
        </w:rPr>
      </w:pPr>
      <w:r>
        <w:rPr>
          <w:rFonts w:ascii="黑体" w:hAnsi="黑体" w:eastAsia="黑体" w:cs="黑体"/>
          <w:b/>
          <w:bCs/>
          <w:sz w:val="28"/>
          <w:szCs w:val="28"/>
        </w:rPr>
        <w:pict>
          <v:shape id="_x0000_s2051" o:spid="_x0000_s2051" o:spt="32" type="#_x0000_t32" style="position:absolute;left:0pt;margin-left:135pt;margin-top:17.45pt;height:0pt;width:196.5pt;z-index:251661312;mso-width-relative:page;mso-height-relative:page;" o:connectortype="straight" filled="f" coordsize="21600,21600">
            <v:path arrowok="t"/>
            <v:fill on="f" focussize="0,0"/>
            <v:stroke/>
            <v:imagedata o:title=""/>
            <o:lock v:ext="edit"/>
          </v:shape>
        </w:pict>
      </w:r>
      <w:r>
        <w:rPr>
          <w:rFonts w:hint="eastAsia" w:ascii="黑体" w:hAnsi="黑体" w:eastAsia="黑体" w:cs="黑体"/>
          <w:b/>
          <w:bCs/>
          <w:sz w:val="28"/>
          <w:szCs w:val="28"/>
        </w:rPr>
        <w:t>项目单位：</w:t>
      </w:r>
      <w:r>
        <w:rPr>
          <w:rFonts w:ascii="黑体" w:hAnsi="黑体" w:eastAsia="黑体" w:cs="黑体"/>
          <w:b/>
          <w:bCs/>
          <w:sz w:val="28"/>
          <w:szCs w:val="28"/>
        </w:rPr>
        <w:t xml:space="preserve"> </w:t>
      </w:r>
    </w:p>
    <w:p>
      <w:pPr>
        <w:tabs>
          <w:tab w:val="left" w:pos="3445"/>
        </w:tabs>
        <w:adjustRightInd w:val="0"/>
        <w:snapToGrid w:val="0"/>
        <w:spacing w:line="360" w:lineRule="auto"/>
        <w:ind w:left="1260" w:leftChars="600"/>
        <w:rPr>
          <w:rFonts w:ascii="黑体" w:hAnsi="黑体" w:eastAsia="黑体"/>
          <w:b/>
          <w:bCs/>
          <w:sz w:val="28"/>
          <w:szCs w:val="28"/>
        </w:rPr>
      </w:pPr>
      <w:r>
        <w:rPr>
          <w:rFonts w:ascii="黑体" w:hAnsi="黑体" w:eastAsia="黑体" w:cs="黑体"/>
          <w:b/>
          <w:bCs/>
          <w:sz w:val="28"/>
          <w:szCs w:val="28"/>
        </w:rPr>
        <w:pict>
          <v:shape id="_x0000_s2052" o:spid="_x0000_s2052" o:spt="32" type="#_x0000_t32" style="position:absolute;left:0pt;margin-left:135pt;margin-top:14.25pt;height:0pt;width:196.5pt;z-index:251662336;mso-width-relative:page;mso-height-relative:page;" o:connectortype="straight" filled="f" coordsize="21600,21600">
            <v:path arrowok="t"/>
            <v:fill on="f" focussize="0,0"/>
            <v:stroke/>
            <v:imagedata o:title=""/>
            <o:lock v:ext="edit"/>
          </v:shape>
        </w:pict>
      </w:r>
      <w:r>
        <w:rPr>
          <w:rFonts w:hint="eastAsia" w:ascii="黑体" w:hAnsi="黑体" w:eastAsia="黑体" w:cs="黑体"/>
          <w:b/>
          <w:bCs/>
          <w:sz w:val="28"/>
          <w:szCs w:val="28"/>
        </w:rPr>
        <w:t>主管部门：</w:t>
      </w:r>
      <w:r>
        <w:rPr>
          <w:rFonts w:ascii="黑体" w:hAnsi="黑体" w:eastAsia="黑体"/>
          <w:b/>
          <w:bCs/>
          <w:sz w:val="28"/>
          <w:szCs w:val="28"/>
        </w:rPr>
        <w:t xml:space="preserve"> </w:t>
      </w:r>
      <w:r>
        <w:rPr>
          <w:rFonts w:hint="eastAsia" w:ascii="黑体" w:hAnsi="黑体" w:eastAsia="黑体"/>
          <w:b/>
          <w:bCs/>
          <w:sz w:val="28"/>
          <w:szCs w:val="28"/>
        </w:rPr>
        <w:t>盘龙区农业农村局</w:t>
      </w:r>
    </w:p>
    <w:p>
      <w:pPr>
        <w:adjustRightInd w:val="0"/>
        <w:snapToGrid w:val="0"/>
        <w:spacing w:line="360" w:lineRule="auto"/>
        <w:ind w:left="2665" w:leftChars="600" w:hanging="1405" w:hangingChars="500"/>
        <w:rPr>
          <w:rFonts w:ascii="黑体" w:hAnsi="黑体" w:eastAsia="黑体"/>
          <w:b/>
          <w:bCs/>
          <w:sz w:val="28"/>
          <w:szCs w:val="28"/>
          <w:u w:val="single"/>
        </w:rPr>
      </w:pPr>
      <w:r>
        <w:rPr>
          <w:rFonts w:ascii="黑体" w:hAnsi="黑体" w:eastAsia="黑体" w:cs="黑体"/>
          <w:b/>
          <w:bCs/>
          <w:sz w:val="28"/>
          <w:szCs w:val="28"/>
        </w:rPr>
        <w:pict>
          <v:shape id="_x0000_s2053" o:spid="_x0000_s2053" o:spt="32" type="#_x0000_t32" style="position:absolute;left:0pt;margin-left:135pt;margin-top:14.25pt;height:0pt;width:196.5pt;z-index:251663360;mso-width-relative:page;mso-height-relative:page;" o:connectortype="straight" filled="f" coordsize="21600,21600">
            <v:path arrowok="t"/>
            <v:fill on="f" focussize="0,0"/>
            <v:stroke/>
            <v:imagedata o:title=""/>
            <o:lock v:ext="edit"/>
          </v:shape>
        </w:pict>
      </w:r>
      <w:r>
        <w:rPr>
          <w:rFonts w:hint="eastAsia" w:ascii="黑体" w:hAnsi="黑体" w:eastAsia="黑体" w:cs="黑体"/>
          <w:b/>
          <w:bCs/>
          <w:sz w:val="28"/>
          <w:szCs w:val="28"/>
        </w:rPr>
        <w:t>项目名称：</w:t>
      </w:r>
      <w:r>
        <w:rPr>
          <w:rFonts w:ascii="黑体" w:hAnsi="黑体" w:eastAsia="黑体"/>
          <w:b/>
          <w:bCs/>
          <w:sz w:val="28"/>
          <w:szCs w:val="28"/>
        </w:rPr>
        <w:t xml:space="preserve"> </w:t>
      </w:r>
      <w:r>
        <w:rPr>
          <w:rFonts w:hint="eastAsia" w:ascii="黑体" w:hAnsi="黑体" w:eastAsia="黑体"/>
          <w:b/>
          <w:bCs/>
          <w:sz w:val="28"/>
          <w:szCs w:val="28"/>
        </w:rPr>
        <w:t>20</w:t>
      </w:r>
      <w:r>
        <w:rPr>
          <w:rFonts w:hint="eastAsia" w:ascii="黑体" w:hAnsi="黑体" w:eastAsia="黑体"/>
          <w:b/>
          <w:bCs/>
          <w:sz w:val="28"/>
          <w:szCs w:val="28"/>
          <w:lang w:val="en-US" w:eastAsia="zh-CN"/>
        </w:rPr>
        <w:t>22</w:t>
      </w:r>
      <w:r>
        <w:rPr>
          <w:rFonts w:hint="eastAsia" w:ascii="黑体" w:hAnsi="黑体" w:eastAsia="黑体"/>
          <w:b/>
          <w:bCs/>
          <w:sz w:val="28"/>
          <w:szCs w:val="28"/>
        </w:rPr>
        <w:t>年</w:t>
      </w:r>
      <w:r>
        <w:rPr>
          <w:rFonts w:hint="eastAsia" w:ascii="黑体" w:hAnsi="黑体" w:eastAsia="黑体"/>
          <w:b/>
          <w:bCs/>
          <w:sz w:val="28"/>
          <w:szCs w:val="28"/>
          <w:lang w:eastAsia="zh-CN"/>
        </w:rPr>
        <w:t>生态环境治理设施（林</w:t>
      </w:r>
      <w:r>
        <w:rPr>
          <w:rFonts w:hint="eastAsia" w:ascii="黑体" w:hAnsi="黑体" w:eastAsia="黑体"/>
          <w:b/>
          <w:bCs/>
          <w:sz w:val="28"/>
          <w:szCs w:val="28"/>
          <w:u w:val="single"/>
          <w:lang w:eastAsia="zh-CN"/>
        </w:rPr>
        <w:t>长制考核经费）项目支出绩效自评报告</w:t>
      </w:r>
    </w:p>
    <w:p>
      <w:pPr>
        <w:adjustRightInd w:val="0"/>
        <w:snapToGrid w:val="0"/>
        <w:spacing w:line="360" w:lineRule="auto"/>
        <w:ind w:left="1260" w:leftChars="600"/>
        <w:rPr>
          <w:rFonts w:ascii="黑体" w:hAnsi="黑体" w:eastAsia="黑体"/>
          <w:b/>
          <w:bCs/>
          <w:sz w:val="28"/>
          <w:szCs w:val="28"/>
        </w:rPr>
      </w:pPr>
      <w:r>
        <w:rPr>
          <w:rFonts w:ascii="黑体" w:hAnsi="黑体" w:eastAsia="黑体" w:cs="黑体"/>
          <w:b/>
          <w:bCs/>
          <w:sz w:val="28"/>
          <w:szCs w:val="28"/>
        </w:rPr>
        <w:pict>
          <v:shape id="_x0000_s2054" o:spid="_x0000_s2054" o:spt="32" type="#_x0000_t32" style="position:absolute;left:0pt;margin-left:135pt;margin-top:14.25pt;height:0pt;width:196.5pt;z-index:251664384;mso-width-relative:page;mso-height-relative:page;" o:connectortype="straight" filled="f" coordsize="21600,21600">
            <v:path arrowok="t"/>
            <v:fill on="f" focussize="0,0"/>
            <v:stroke/>
            <v:imagedata o:title=""/>
            <o:lock v:ext="edit"/>
          </v:shape>
        </w:pict>
      </w:r>
      <w:r>
        <w:rPr>
          <w:rFonts w:hint="eastAsia" w:ascii="黑体" w:hAnsi="黑体" w:eastAsia="黑体" w:cs="黑体"/>
          <w:b/>
          <w:bCs/>
          <w:sz w:val="28"/>
          <w:szCs w:val="28"/>
        </w:rPr>
        <w:t>绩效自评日期：</w:t>
      </w:r>
      <w:r>
        <w:rPr>
          <w:rFonts w:ascii="黑体" w:hAnsi="黑体" w:eastAsia="黑体"/>
          <w:b/>
          <w:bCs/>
          <w:sz w:val="28"/>
          <w:szCs w:val="28"/>
        </w:rPr>
        <w:t xml:space="preserve"> </w:t>
      </w:r>
      <w:r>
        <w:rPr>
          <w:rFonts w:hint="eastAsia" w:ascii="黑体" w:hAnsi="黑体" w:eastAsia="黑体"/>
          <w:b/>
          <w:bCs/>
          <w:sz w:val="28"/>
          <w:szCs w:val="28"/>
        </w:rPr>
        <w:t>202</w:t>
      </w:r>
      <w:r>
        <w:rPr>
          <w:rFonts w:hint="eastAsia" w:ascii="黑体" w:hAnsi="黑体" w:eastAsia="黑体"/>
          <w:b/>
          <w:bCs/>
          <w:sz w:val="28"/>
          <w:szCs w:val="28"/>
          <w:lang w:val="en-US" w:eastAsia="zh-CN"/>
        </w:rPr>
        <w:t>3</w:t>
      </w:r>
      <w:r>
        <w:rPr>
          <w:rFonts w:hint="eastAsia" w:ascii="黑体" w:hAnsi="黑体" w:eastAsia="黑体"/>
          <w:b/>
          <w:bCs/>
          <w:sz w:val="28"/>
          <w:szCs w:val="28"/>
        </w:rPr>
        <w:t>年</w:t>
      </w:r>
      <w:r>
        <w:rPr>
          <w:rFonts w:hint="eastAsia" w:ascii="黑体" w:hAnsi="黑体" w:eastAsia="黑体"/>
          <w:b/>
          <w:bCs/>
          <w:sz w:val="28"/>
          <w:szCs w:val="28"/>
          <w:lang w:val="en-US" w:eastAsia="zh-CN"/>
        </w:rPr>
        <w:t>4</w:t>
      </w:r>
      <w:r>
        <w:rPr>
          <w:rFonts w:hint="eastAsia" w:ascii="黑体" w:hAnsi="黑体" w:eastAsia="黑体"/>
          <w:b/>
          <w:bCs/>
          <w:sz w:val="28"/>
          <w:szCs w:val="28"/>
        </w:rPr>
        <w:t>月</w:t>
      </w:r>
      <w:r>
        <w:rPr>
          <w:rFonts w:hint="eastAsia" w:ascii="黑体" w:hAnsi="黑体" w:eastAsia="黑体"/>
          <w:b/>
          <w:bCs/>
          <w:sz w:val="28"/>
          <w:szCs w:val="28"/>
          <w:lang w:val="en-US" w:eastAsia="zh-CN"/>
        </w:rPr>
        <w:t>27</w:t>
      </w:r>
      <w:r>
        <w:rPr>
          <w:rFonts w:hint="eastAsia" w:ascii="黑体" w:hAnsi="黑体" w:eastAsia="黑体"/>
          <w:b/>
          <w:bCs/>
          <w:sz w:val="28"/>
          <w:szCs w:val="28"/>
        </w:rPr>
        <w:t>日</w:t>
      </w:r>
    </w:p>
    <w:p>
      <w:pPr>
        <w:spacing w:line="360" w:lineRule="auto"/>
        <w:ind w:left="1218" w:leftChars="580"/>
        <w:rPr>
          <w:rFonts w:ascii="黑体" w:hAnsi="黑体" w:eastAsia="黑体"/>
          <w:b/>
          <w:bCs/>
          <w:sz w:val="28"/>
          <w:szCs w:val="28"/>
        </w:rPr>
      </w:pPr>
    </w:p>
    <w:p>
      <w:pPr>
        <w:jc w:val="center"/>
        <w:rPr>
          <w:rFonts w:ascii="黑体" w:hAnsi="黑体" w:eastAsia="黑体" w:cs="黑体"/>
          <w:b/>
          <w:bCs/>
          <w:sz w:val="28"/>
          <w:szCs w:val="28"/>
        </w:rPr>
      </w:pPr>
      <w:r>
        <w:rPr>
          <w:rFonts w:ascii="黑体" w:hAnsi="黑体" w:eastAsia="黑体"/>
          <w:b/>
          <w:bCs/>
          <w:sz w:val="28"/>
          <w:szCs w:val="28"/>
        </w:rPr>
        <w:t>20</w:t>
      </w:r>
      <w:r>
        <w:rPr>
          <w:rFonts w:hint="eastAsia" w:ascii="黑体" w:hAnsi="黑体" w:eastAsia="黑体"/>
          <w:b/>
          <w:bCs/>
          <w:sz w:val="28"/>
          <w:szCs w:val="28"/>
        </w:rPr>
        <w:t>2</w:t>
      </w:r>
      <w:r>
        <w:rPr>
          <w:rFonts w:hint="eastAsia" w:ascii="黑体" w:hAnsi="黑体" w:eastAsia="黑体"/>
          <w:b/>
          <w:bCs/>
          <w:sz w:val="28"/>
          <w:szCs w:val="28"/>
          <w:lang w:val="en-US" w:eastAsia="zh-CN"/>
        </w:rPr>
        <w:t>3</w:t>
      </w:r>
      <w:r>
        <w:rPr>
          <w:rFonts w:hint="eastAsia" w:ascii="黑体" w:hAnsi="黑体" w:eastAsia="黑体" w:cs="黑体"/>
          <w:b/>
          <w:bCs/>
          <w:sz w:val="28"/>
          <w:szCs w:val="28"/>
        </w:rPr>
        <w:t>年</w:t>
      </w:r>
      <w:r>
        <w:rPr>
          <w:rFonts w:hint="eastAsia" w:ascii="黑体" w:hAnsi="黑体" w:eastAsia="黑体" w:cs="黑体"/>
          <w:b/>
          <w:bCs/>
          <w:sz w:val="28"/>
          <w:szCs w:val="28"/>
          <w:lang w:val="en-US" w:eastAsia="zh-CN"/>
        </w:rPr>
        <w:t>4</w:t>
      </w:r>
      <w:r>
        <w:rPr>
          <w:rFonts w:hint="eastAsia" w:ascii="黑体" w:hAnsi="黑体" w:eastAsia="黑体" w:cs="黑体"/>
          <w:b/>
          <w:bCs/>
          <w:sz w:val="28"/>
          <w:szCs w:val="28"/>
        </w:rPr>
        <w:t>月</w:t>
      </w:r>
    </w:p>
    <w:p>
      <w:pP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p>
    <w:p>
      <w:pPr>
        <w:pStyle w:val="14"/>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9"/>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4"/>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评价小组</w:t>
            </w:r>
          </w:p>
          <w:p>
            <w:pPr>
              <w:pStyle w:val="14"/>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机构职位</w:t>
            </w:r>
          </w:p>
        </w:tc>
        <w:tc>
          <w:tcPr>
            <w:tcW w:w="1620" w:type="dxa"/>
            <w:vAlign w:val="center"/>
          </w:tcPr>
          <w:p>
            <w:pPr>
              <w:pStyle w:val="14"/>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姓名</w:t>
            </w:r>
          </w:p>
        </w:tc>
        <w:tc>
          <w:tcPr>
            <w:tcW w:w="1620" w:type="dxa"/>
            <w:vAlign w:val="center"/>
          </w:tcPr>
          <w:p>
            <w:pPr>
              <w:pStyle w:val="14"/>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职务/职称</w:t>
            </w:r>
          </w:p>
        </w:tc>
        <w:tc>
          <w:tcPr>
            <w:tcW w:w="1621" w:type="dxa"/>
            <w:vAlign w:val="center"/>
          </w:tcPr>
          <w:p>
            <w:pPr>
              <w:pStyle w:val="14"/>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所属</w:t>
            </w:r>
          </w:p>
          <w:p>
            <w:pPr>
              <w:pStyle w:val="14"/>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单位/处室</w:t>
            </w:r>
          </w:p>
        </w:tc>
        <w:tc>
          <w:tcPr>
            <w:tcW w:w="1621" w:type="dxa"/>
            <w:vAlign w:val="center"/>
          </w:tcPr>
          <w:p>
            <w:pPr>
              <w:pStyle w:val="14"/>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4"/>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组长</w:t>
            </w:r>
          </w:p>
        </w:tc>
        <w:tc>
          <w:tcPr>
            <w:tcW w:w="1620" w:type="dxa"/>
          </w:tcPr>
          <w:p>
            <w:pPr>
              <w:pStyle w:val="14"/>
              <w:widowControl w:val="0"/>
              <w:spacing w:after="0" w:line="240" w:lineRule="auto"/>
              <w:jc w:val="both"/>
              <w:rPr>
                <w:rFonts w:hint="eastAsia" w:ascii="仿宋" w:hAnsi="仿宋" w:eastAsia="仿宋" w:cs="黑体"/>
                <w:kern w:val="2"/>
                <w:sz w:val="24"/>
                <w:szCs w:val="24"/>
                <w:lang w:val="en-US" w:eastAsia="zh-CN"/>
              </w:rPr>
            </w:pPr>
            <w:r>
              <w:rPr>
                <w:rFonts w:hint="eastAsia" w:ascii="仿宋" w:hAnsi="仿宋" w:eastAsia="仿宋" w:cs="黑体"/>
                <w:kern w:val="2"/>
                <w:sz w:val="24"/>
                <w:szCs w:val="24"/>
                <w:lang w:val="en-US" w:eastAsia="zh-CN"/>
              </w:rPr>
              <w:t>冯瑞锦</w:t>
            </w:r>
          </w:p>
        </w:tc>
        <w:tc>
          <w:tcPr>
            <w:tcW w:w="1620" w:type="dxa"/>
          </w:tcPr>
          <w:p>
            <w:pPr>
              <w:pStyle w:val="14"/>
              <w:widowControl w:val="0"/>
              <w:spacing w:after="0" w:line="240" w:lineRule="auto"/>
              <w:jc w:val="both"/>
              <w:rPr>
                <w:rFonts w:hint="eastAsia" w:ascii="仿宋" w:hAnsi="仿宋" w:eastAsia="仿宋" w:cs="黑体"/>
                <w:kern w:val="2"/>
                <w:sz w:val="24"/>
                <w:szCs w:val="24"/>
                <w:lang w:val="zh-TW" w:eastAsia="zh-CN"/>
              </w:rPr>
            </w:pPr>
            <w:r>
              <w:rPr>
                <w:rFonts w:hint="eastAsia" w:ascii="仿宋" w:hAnsi="仿宋" w:eastAsia="仿宋" w:cs="黑体"/>
                <w:kern w:val="2"/>
                <w:sz w:val="24"/>
                <w:szCs w:val="24"/>
                <w:lang w:val="zh-TW" w:eastAsia="zh-CN"/>
              </w:rPr>
              <w:t>副局长</w:t>
            </w:r>
          </w:p>
        </w:tc>
        <w:tc>
          <w:tcPr>
            <w:tcW w:w="1621" w:type="dxa"/>
          </w:tcPr>
          <w:p>
            <w:pPr>
              <w:pStyle w:val="14"/>
              <w:widowControl w:val="0"/>
              <w:spacing w:after="0" w:line="240" w:lineRule="auto"/>
              <w:jc w:val="both"/>
              <w:rPr>
                <w:rFonts w:hint="eastAsia" w:ascii="仿宋" w:hAnsi="仿宋" w:eastAsia="仿宋" w:cs="黑体"/>
                <w:kern w:val="2"/>
                <w:sz w:val="24"/>
                <w:szCs w:val="24"/>
                <w:lang w:val="zh-TW" w:eastAsia="zh-CN"/>
              </w:rPr>
            </w:pPr>
            <w:r>
              <w:rPr>
                <w:rFonts w:hint="eastAsia" w:ascii="仿宋" w:hAnsi="仿宋" w:eastAsia="仿宋" w:cs="黑体"/>
                <w:kern w:val="2"/>
                <w:sz w:val="24"/>
                <w:szCs w:val="24"/>
                <w:lang w:val="zh-TW" w:eastAsia="zh-CN"/>
              </w:rPr>
              <w:t>区农业农村局</w:t>
            </w:r>
          </w:p>
        </w:tc>
        <w:tc>
          <w:tcPr>
            <w:tcW w:w="1621" w:type="dxa"/>
          </w:tcPr>
          <w:p>
            <w:pPr>
              <w:pStyle w:val="14"/>
              <w:widowControl w:val="0"/>
              <w:spacing w:after="0" w:line="240" w:lineRule="auto"/>
              <w:jc w:val="both"/>
              <w:rPr>
                <w:rFonts w:ascii="仿宋" w:hAnsi="仿宋" w:eastAsia="仿宋"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4"/>
              <w:widowControl w:val="0"/>
              <w:spacing w:after="0" w:line="36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副组长</w:t>
            </w:r>
          </w:p>
        </w:tc>
        <w:tc>
          <w:tcPr>
            <w:tcW w:w="1620" w:type="dxa"/>
          </w:tcPr>
          <w:p>
            <w:pPr>
              <w:pStyle w:val="14"/>
              <w:widowControl w:val="0"/>
              <w:spacing w:after="0" w:line="36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李安庆</w:t>
            </w:r>
          </w:p>
        </w:tc>
        <w:tc>
          <w:tcPr>
            <w:tcW w:w="1620" w:type="dxa"/>
          </w:tcPr>
          <w:p>
            <w:pPr>
              <w:pStyle w:val="14"/>
              <w:widowControl w:val="0"/>
              <w:spacing w:after="0" w:line="36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科长</w:t>
            </w:r>
          </w:p>
        </w:tc>
        <w:tc>
          <w:tcPr>
            <w:tcW w:w="1621" w:type="dxa"/>
          </w:tcPr>
          <w:p>
            <w:pPr>
              <w:pStyle w:val="14"/>
              <w:widowControl w:val="0"/>
              <w:spacing w:after="0" w:line="360" w:lineRule="auto"/>
              <w:jc w:val="both"/>
              <w:rPr>
                <w:rFonts w:ascii="仿宋" w:hAnsi="仿宋" w:eastAsia="仿宋" w:cs="黑体"/>
                <w:kern w:val="2"/>
                <w:sz w:val="24"/>
                <w:szCs w:val="24"/>
                <w:lang w:val="zh-TW" w:eastAsia="zh-TW"/>
              </w:rPr>
            </w:pPr>
            <w:r>
              <w:rPr>
                <w:rFonts w:hint="eastAsia" w:ascii="仿宋" w:hAnsi="仿宋" w:eastAsia="仿宋" w:cs="黑体"/>
                <w:kern w:val="2"/>
                <w:sz w:val="24"/>
                <w:szCs w:val="24"/>
                <w:lang w:val="zh-TW"/>
              </w:rPr>
              <w:t>林草资源科</w:t>
            </w:r>
          </w:p>
        </w:tc>
        <w:tc>
          <w:tcPr>
            <w:tcW w:w="1621" w:type="dxa"/>
          </w:tcPr>
          <w:p>
            <w:pPr>
              <w:pStyle w:val="14"/>
              <w:widowControl w:val="0"/>
              <w:spacing w:after="0" w:line="360" w:lineRule="auto"/>
              <w:jc w:val="both"/>
              <w:rPr>
                <w:rFonts w:ascii="仿宋" w:hAnsi="仿宋" w:eastAsia="仿宋"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4"/>
              <w:widowControl w:val="0"/>
              <w:spacing w:after="0" w:line="36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成员</w:t>
            </w:r>
          </w:p>
        </w:tc>
        <w:tc>
          <w:tcPr>
            <w:tcW w:w="1620" w:type="dxa"/>
          </w:tcPr>
          <w:p>
            <w:pPr>
              <w:pStyle w:val="14"/>
              <w:widowControl w:val="0"/>
              <w:spacing w:after="0" w:line="360" w:lineRule="auto"/>
              <w:jc w:val="both"/>
              <w:rPr>
                <w:rFonts w:hint="eastAsia" w:ascii="仿宋" w:hAnsi="仿宋" w:eastAsia="仿宋" w:cs="黑体"/>
                <w:kern w:val="2"/>
                <w:sz w:val="24"/>
                <w:szCs w:val="24"/>
                <w:lang w:val="zh-TW" w:eastAsia="zh-CN"/>
              </w:rPr>
            </w:pPr>
            <w:r>
              <w:rPr>
                <w:rFonts w:hint="eastAsia" w:ascii="仿宋" w:hAnsi="仿宋" w:eastAsia="仿宋" w:cs="黑体"/>
                <w:kern w:val="2"/>
                <w:sz w:val="24"/>
                <w:szCs w:val="24"/>
                <w:lang w:val="zh-TW" w:eastAsia="zh-CN"/>
              </w:rPr>
              <w:t>曹小琼</w:t>
            </w:r>
          </w:p>
        </w:tc>
        <w:tc>
          <w:tcPr>
            <w:tcW w:w="1620" w:type="dxa"/>
          </w:tcPr>
          <w:p>
            <w:pPr>
              <w:pStyle w:val="14"/>
              <w:widowControl w:val="0"/>
              <w:spacing w:after="0" w:line="360" w:lineRule="auto"/>
              <w:jc w:val="both"/>
              <w:rPr>
                <w:rFonts w:ascii="仿宋" w:hAnsi="仿宋" w:eastAsia="仿宋" w:cs="黑体"/>
                <w:kern w:val="2"/>
                <w:sz w:val="24"/>
                <w:szCs w:val="24"/>
                <w:lang w:val="zh-TW" w:eastAsia="zh-TW"/>
              </w:rPr>
            </w:pPr>
          </w:p>
        </w:tc>
        <w:tc>
          <w:tcPr>
            <w:tcW w:w="1621" w:type="dxa"/>
            <w:vAlign w:val="top"/>
          </w:tcPr>
          <w:p>
            <w:pPr>
              <w:pStyle w:val="14"/>
              <w:widowControl w:val="0"/>
              <w:spacing w:after="0" w:line="360" w:lineRule="auto"/>
              <w:jc w:val="both"/>
              <w:rPr>
                <w:rFonts w:ascii="仿宋" w:hAnsi="仿宋" w:eastAsia="仿宋" w:cs="黑体"/>
                <w:kern w:val="2"/>
                <w:sz w:val="24"/>
                <w:szCs w:val="24"/>
                <w:lang w:val="zh-TW" w:eastAsia="zh-TW"/>
              </w:rPr>
            </w:pPr>
            <w:r>
              <w:rPr>
                <w:rFonts w:hint="eastAsia" w:ascii="仿宋" w:hAnsi="仿宋" w:eastAsia="仿宋" w:cs="黑体"/>
                <w:kern w:val="2"/>
                <w:sz w:val="24"/>
                <w:szCs w:val="24"/>
                <w:lang w:val="zh-TW"/>
              </w:rPr>
              <w:t>林草资源科</w:t>
            </w:r>
          </w:p>
        </w:tc>
        <w:tc>
          <w:tcPr>
            <w:tcW w:w="1621" w:type="dxa"/>
            <w:vAlign w:val="top"/>
          </w:tcPr>
          <w:p>
            <w:pPr>
              <w:pStyle w:val="14"/>
              <w:widowControl w:val="0"/>
              <w:spacing w:after="0" w:line="360" w:lineRule="auto"/>
              <w:jc w:val="both"/>
              <w:rPr>
                <w:rFonts w:ascii="仿宋" w:hAnsi="仿宋" w:eastAsia="仿宋"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4"/>
              <w:widowControl w:val="0"/>
              <w:spacing w:after="0" w:line="360" w:lineRule="auto"/>
              <w:jc w:val="center"/>
              <w:rPr>
                <w:rFonts w:ascii="仿宋" w:hAnsi="仿宋" w:eastAsia="仿宋" w:cs="黑体"/>
                <w:kern w:val="2"/>
                <w:sz w:val="24"/>
                <w:szCs w:val="24"/>
                <w:lang w:val="zh-TW"/>
              </w:rPr>
            </w:pPr>
            <w:r>
              <w:rPr>
                <w:rFonts w:ascii="仿宋" w:hAnsi="仿宋" w:eastAsia="仿宋" w:cs="黑体"/>
                <w:kern w:val="2"/>
                <w:sz w:val="24"/>
                <w:szCs w:val="24"/>
                <w:lang w:val="zh-TW"/>
              </w:rPr>
              <w:t>……</w:t>
            </w:r>
          </w:p>
        </w:tc>
        <w:tc>
          <w:tcPr>
            <w:tcW w:w="1620" w:type="dxa"/>
          </w:tcPr>
          <w:p>
            <w:pPr>
              <w:pStyle w:val="14"/>
              <w:widowControl w:val="0"/>
              <w:spacing w:after="0" w:line="360" w:lineRule="auto"/>
              <w:jc w:val="both"/>
              <w:rPr>
                <w:rFonts w:ascii="仿宋" w:hAnsi="仿宋" w:eastAsia="仿宋" w:cs="黑体"/>
                <w:kern w:val="2"/>
                <w:sz w:val="24"/>
                <w:szCs w:val="24"/>
                <w:lang w:val="zh-TW" w:eastAsia="zh-TW"/>
              </w:rPr>
            </w:pPr>
          </w:p>
        </w:tc>
        <w:tc>
          <w:tcPr>
            <w:tcW w:w="1620" w:type="dxa"/>
          </w:tcPr>
          <w:p>
            <w:pPr>
              <w:pStyle w:val="14"/>
              <w:widowControl w:val="0"/>
              <w:spacing w:after="0" w:line="360" w:lineRule="auto"/>
              <w:jc w:val="both"/>
              <w:rPr>
                <w:rFonts w:ascii="仿宋" w:hAnsi="仿宋" w:eastAsia="仿宋" w:cs="黑体"/>
                <w:kern w:val="2"/>
                <w:sz w:val="24"/>
                <w:szCs w:val="24"/>
                <w:lang w:val="zh-TW" w:eastAsia="zh-TW"/>
              </w:rPr>
            </w:pPr>
          </w:p>
        </w:tc>
        <w:tc>
          <w:tcPr>
            <w:tcW w:w="1621" w:type="dxa"/>
          </w:tcPr>
          <w:p>
            <w:pPr>
              <w:pStyle w:val="14"/>
              <w:widowControl w:val="0"/>
              <w:spacing w:after="0" w:line="360" w:lineRule="auto"/>
              <w:jc w:val="both"/>
              <w:rPr>
                <w:rFonts w:ascii="仿宋" w:hAnsi="仿宋" w:eastAsia="仿宋" w:cs="黑体"/>
                <w:kern w:val="2"/>
                <w:sz w:val="24"/>
                <w:szCs w:val="24"/>
                <w:lang w:val="zh-TW" w:eastAsia="zh-TW"/>
              </w:rPr>
            </w:pPr>
          </w:p>
        </w:tc>
        <w:tc>
          <w:tcPr>
            <w:tcW w:w="1621" w:type="dxa"/>
          </w:tcPr>
          <w:p>
            <w:pPr>
              <w:pStyle w:val="14"/>
              <w:widowControl w:val="0"/>
              <w:spacing w:after="0" w:line="360" w:lineRule="auto"/>
              <w:jc w:val="both"/>
              <w:rPr>
                <w:rFonts w:ascii="仿宋" w:hAnsi="仿宋" w:eastAsia="仿宋"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tcPr>
          <w:p>
            <w:pPr>
              <w:pStyle w:val="14"/>
              <w:widowControl w:val="0"/>
              <w:spacing w:after="0" w:line="36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报告撰写人（签字）：</w:t>
            </w:r>
          </w:p>
          <w:p>
            <w:pPr>
              <w:pStyle w:val="14"/>
              <w:widowControl w:val="0"/>
              <w:spacing w:after="0" w:line="360" w:lineRule="auto"/>
              <w:jc w:val="both"/>
              <w:rPr>
                <w:rFonts w:ascii="仿宋" w:hAnsi="仿宋" w:eastAsia="仿宋" w:cs="黑体"/>
                <w:kern w:val="2"/>
                <w:sz w:val="24"/>
                <w:szCs w:val="24"/>
                <w:lang w:val="zh-TW"/>
              </w:rPr>
            </w:pPr>
          </w:p>
          <w:p>
            <w:pPr>
              <w:pStyle w:val="14"/>
              <w:widowControl w:val="0"/>
              <w:spacing w:after="0" w:line="360" w:lineRule="auto"/>
              <w:jc w:val="both"/>
              <w:rPr>
                <w:rFonts w:ascii="仿宋" w:hAnsi="仿宋" w:eastAsia="仿宋" w:cs="黑体"/>
                <w:kern w:val="2"/>
                <w:sz w:val="24"/>
                <w:szCs w:val="24"/>
                <w:lang w:val="zh-TW"/>
              </w:rPr>
            </w:pPr>
          </w:p>
          <w:p>
            <w:pPr>
              <w:pStyle w:val="14"/>
              <w:widowControl w:val="0"/>
              <w:wordWrap w:val="0"/>
              <w:spacing w:after="0" w:line="360" w:lineRule="auto"/>
              <w:jc w:val="right"/>
              <w:rPr>
                <w:rFonts w:ascii="仿宋" w:hAnsi="仿宋" w:eastAsia="仿宋" w:cs="黑体"/>
                <w:kern w:val="2"/>
                <w:sz w:val="24"/>
                <w:szCs w:val="24"/>
                <w:lang w:val="zh-TW"/>
              </w:rPr>
            </w:pPr>
            <w:r>
              <w:rPr>
                <w:rFonts w:hint="eastAsia" w:ascii="仿宋" w:hAnsi="仿宋" w:eastAsia="仿宋"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tcPr>
          <w:p>
            <w:pPr>
              <w:pStyle w:val="14"/>
              <w:widowControl w:val="0"/>
              <w:spacing w:after="0" w:line="36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评价工作负责人（签字）：</w:t>
            </w:r>
          </w:p>
          <w:p>
            <w:pPr>
              <w:pStyle w:val="14"/>
              <w:widowControl w:val="0"/>
              <w:spacing w:after="0" w:line="360" w:lineRule="auto"/>
              <w:jc w:val="both"/>
              <w:rPr>
                <w:rFonts w:ascii="仿宋" w:hAnsi="仿宋" w:eastAsia="仿宋" w:cs="黑体"/>
                <w:kern w:val="2"/>
                <w:sz w:val="24"/>
                <w:szCs w:val="24"/>
                <w:lang w:val="zh-TW"/>
              </w:rPr>
            </w:pPr>
          </w:p>
          <w:p>
            <w:pPr>
              <w:pStyle w:val="14"/>
              <w:widowControl w:val="0"/>
              <w:spacing w:after="0" w:line="360" w:lineRule="auto"/>
              <w:jc w:val="both"/>
              <w:rPr>
                <w:rFonts w:ascii="仿宋" w:hAnsi="仿宋" w:eastAsia="仿宋" w:cs="黑体"/>
                <w:kern w:val="2"/>
                <w:sz w:val="24"/>
                <w:szCs w:val="24"/>
                <w:lang w:val="zh-TW"/>
              </w:rPr>
            </w:pPr>
          </w:p>
          <w:p>
            <w:pPr>
              <w:pStyle w:val="14"/>
              <w:widowControl w:val="0"/>
              <w:wordWrap w:val="0"/>
              <w:spacing w:after="0" w:line="360" w:lineRule="auto"/>
              <w:jc w:val="right"/>
              <w:rPr>
                <w:rFonts w:ascii="仿宋" w:hAnsi="仿宋" w:eastAsia="仿宋" w:cs="黑体"/>
                <w:kern w:val="2"/>
                <w:sz w:val="24"/>
                <w:szCs w:val="24"/>
                <w:lang w:val="zh-TW"/>
              </w:rPr>
            </w:pPr>
            <w:r>
              <w:rPr>
                <w:rFonts w:hint="eastAsia" w:ascii="仿宋" w:hAnsi="仿宋" w:eastAsia="仿宋" w:cs="黑体"/>
                <w:kern w:val="2"/>
                <w:sz w:val="24"/>
                <w:szCs w:val="24"/>
                <w:lang w:val="zh-TW"/>
              </w:rPr>
              <w:t>年  月  日</w:t>
            </w:r>
          </w:p>
        </w:tc>
      </w:tr>
    </w:tbl>
    <w:p>
      <w:pPr>
        <w:pStyle w:val="14"/>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14"/>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13"/>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（二）项目立项依据 </w:t>
      </w:r>
    </w:p>
    <w:p>
      <w:pPr>
        <w:spacing w:line="440" w:lineRule="exact"/>
        <w:ind w:firstLine="420" w:firstLineChars="200"/>
        <w:jc w:val="left"/>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（六）项目绩效目标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pPr>
        <w:spacing w:line="440" w:lineRule="exact"/>
        <w:ind w:firstLine="420" w:firstLineChars="200"/>
        <w:jc w:val="left"/>
        <w:rPr>
          <w:rFonts w:ascii="黑体" w:hAnsi="黑体" w:eastAsia="黑体"/>
          <w:szCs w:val="32"/>
        </w:rPr>
      </w:pPr>
      <w:r>
        <w:rPr>
          <w:rFonts w:hint="eastAsia" w:ascii="黑体" w:hAnsi="黑体" w:eastAsia="黑体"/>
          <w:szCs w:val="32"/>
        </w:rPr>
        <w:t>五、附件</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附件一：指标体系</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附件二：基础数据表</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附件三：访谈记录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附件四：问卷调查分析报告</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附件五：</w:t>
      </w:r>
      <w:r>
        <w:rPr>
          <w:rFonts w:ascii="黑体" w:hAnsi="黑体" w:eastAsia="黑体" w:cs="黑体"/>
          <w:sz w:val="24"/>
          <w:szCs w:val="24"/>
          <w:lang w:val="zh-TW"/>
        </w:rPr>
        <w:t>……</w:t>
      </w:r>
    </w:p>
    <w:p>
      <w:pPr>
        <w:spacing w:line="440" w:lineRule="exact"/>
        <w:ind w:firstLine="42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540" w:lineRule="exact"/>
        <w:rPr>
          <w:rFonts w:ascii="方正小标宋_GBK" w:hAnsi="黑体" w:eastAsia="方正小标宋_GBK"/>
          <w:szCs w:val="32"/>
        </w:rPr>
      </w:pPr>
    </w:p>
    <w:p>
      <w:pPr>
        <w:topLinePunct/>
        <w:spacing w:line="440" w:lineRule="exact"/>
        <w:ind w:firstLine="1300" w:firstLineChars="250"/>
        <w:rPr>
          <w:rFonts w:hint="eastAsia" w:ascii="黑体" w:hAnsi="黑体" w:eastAsia="黑体" w:cs="黑体"/>
          <w:bCs/>
          <w:sz w:val="52"/>
          <w:szCs w:val="52"/>
        </w:rPr>
      </w:pPr>
    </w:p>
    <w:p>
      <w:pPr>
        <w:keepNext w:val="0"/>
        <w:keepLines w:val="0"/>
        <w:pageBreakBefore w:val="0"/>
        <w:widowControl w:val="0"/>
        <w:kinsoku/>
        <w:wordWrap/>
        <w:overflowPunct/>
        <w:topLinePunct/>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20</w:t>
      </w:r>
      <w:r>
        <w:rPr>
          <w:rFonts w:hint="eastAsia" w:ascii="方正小标宋简体" w:hAnsi="方正小标宋简体" w:eastAsia="方正小标宋简体" w:cs="方正小标宋简体"/>
          <w:bCs/>
          <w:sz w:val="44"/>
          <w:szCs w:val="44"/>
          <w:lang w:val="en-US" w:eastAsia="zh-CN"/>
        </w:rPr>
        <w:t>22</w:t>
      </w:r>
      <w:r>
        <w:rPr>
          <w:rFonts w:hint="eastAsia" w:ascii="方正小标宋简体" w:hAnsi="方正小标宋简体" w:eastAsia="方正小标宋简体" w:cs="方正小标宋简体"/>
          <w:bCs/>
          <w:sz w:val="44"/>
          <w:szCs w:val="44"/>
        </w:rPr>
        <w:t>年</w:t>
      </w:r>
      <w:r>
        <w:rPr>
          <w:rFonts w:hint="eastAsia" w:ascii="方正小标宋简体" w:hAnsi="方正小标宋简体" w:eastAsia="方正小标宋简体" w:cs="方正小标宋简体"/>
          <w:bCs/>
          <w:sz w:val="44"/>
          <w:szCs w:val="44"/>
          <w:lang w:eastAsia="zh-CN"/>
        </w:rPr>
        <w:t>生态环境治理设施（林长制考核经费）</w:t>
      </w:r>
      <w:r>
        <w:rPr>
          <w:rFonts w:hint="eastAsia" w:ascii="方正小标宋简体" w:hAnsi="方正小标宋简体" w:eastAsia="方正小标宋简体" w:cs="方正小标宋简体"/>
          <w:bCs/>
          <w:sz w:val="44"/>
          <w:szCs w:val="44"/>
        </w:rPr>
        <w:t>项目支出绩效自评报告</w:t>
      </w:r>
    </w:p>
    <w:p>
      <w:pPr>
        <w:topLinePunct/>
        <w:ind w:firstLine="800" w:firstLineChars="250"/>
        <w:rPr>
          <w:rFonts w:hint="eastAsia" w:ascii="仿宋" w:hAnsi="仿宋" w:eastAsia="仿宋"/>
          <w:sz w:val="32"/>
          <w:szCs w:val="32"/>
        </w:rPr>
      </w:pPr>
    </w:p>
    <w:p>
      <w:pPr>
        <w:topLinePunct/>
        <w:ind w:firstLine="800" w:firstLineChars="250"/>
        <w:rPr>
          <w:rFonts w:hint="eastAsia" w:ascii="黑体" w:hAnsi="黑体" w:eastAsia="黑体" w:cs="黑体"/>
          <w:sz w:val="32"/>
          <w:szCs w:val="32"/>
        </w:rPr>
      </w:pPr>
      <w:r>
        <w:rPr>
          <w:rFonts w:hint="eastAsia" w:ascii="黑体" w:hAnsi="黑体" w:eastAsia="黑体" w:cs="黑体"/>
          <w:sz w:val="32"/>
          <w:szCs w:val="32"/>
        </w:rPr>
        <w:t>一、项目基本情况</w:t>
      </w:r>
    </w:p>
    <w:p>
      <w:pPr>
        <w:topLinePun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（一）项目概况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1.立项背景及目的</w:t>
      </w:r>
    </w:p>
    <w:p>
      <w:pPr>
        <w:keepNext w:val="0"/>
        <w:keepLines w:val="0"/>
        <w:pageBreakBefore w:val="0"/>
        <w:widowControl w:val="0"/>
        <w:kinsoku/>
        <w:wordWrap/>
        <w:overflowPunct w:val="0"/>
        <w:topLinePunct w:val="0"/>
        <w:autoSpaceDE/>
        <w:autoSpaceDN/>
        <w:bidi w:val="0"/>
        <w:adjustRightInd/>
        <w:spacing w:line="560" w:lineRule="exact"/>
        <w:ind w:firstLine="640" w:firstLineChars="200"/>
        <w:textAlignment w:val="auto"/>
        <w:rPr>
          <w:rFonts w:hint="eastAsia" w:ascii="Times New Roman" w:hAnsi="Times New Roman" w:eastAsia="仿宋_GB2312" w:cs="Times New Roman"/>
          <w:color w:val="auto"/>
          <w:kern w:val="0"/>
          <w:sz w:val="32"/>
          <w:szCs w:val="32"/>
          <w:lang w:eastAsia="zh-CN"/>
        </w:rPr>
      </w:pPr>
      <w:r>
        <w:rPr>
          <w:rFonts w:hint="default" w:ascii="Times New Roman" w:hAnsi="Times New Roman" w:eastAsia="仿宋_GB2312" w:cs="Times New Roman"/>
          <w:color w:val="auto"/>
          <w:kern w:val="0"/>
          <w:sz w:val="32"/>
          <w:szCs w:val="32"/>
          <w:highlight w:val="none"/>
          <w:lang w:eastAsia="zh-CN"/>
        </w:rPr>
        <w:t>为</w:t>
      </w:r>
      <w:r>
        <w:rPr>
          <w:rFonts w:hint="default" w:ascii="Times New Roman" w:hAnsi="Times New Roman" w:eastAsia="仿宋_GB2312" w:cs="Times New Roman"/>
          <w:color w:val="auto"/>
          <w:kern w:val="0"/>
          <w:sz w:val="32"/>
          <w:szCs w:val="32"/>
          <w:highlight w:val="none"/>
        </w:rPr>
        <w:t>全面提升</w:t>
      </w:r>
      <w:r>
        <w:rPr>
          <w:rFonts w:hint="default" w:ascii="Times New Roman" w:hAnsi="Times New Roman" w:eastAsia="仿宋_GB2312" w:cs="Times New Roman"/>
          <w:color w:val="auto"/>
          <w:kern w:val="0"/>
          <w:sz w:val="32"/>
          <w:szCs w:val="32"/>
          <w:highlight w:val="none"/>
          <w:shd w:val="clear" w:color="auto" w:fill="FFFFFF"/>
        </w:rPr>
        <w:t>森林和草原等生态系统功能</w:t>
      </w:r>
      <w:r>
        <w:rPr>
          <w:rFonts w:hint="default" w:ascii="Times New Roman" w:hAnsi="Times New Roman" w:eastAsia="仿宋_GB2312" w:cs="Times New Roman"/>
          <w:color w:val="auto"/>
          <w:kern w:val="0"/>
          <w:sz w:val="32"/>
          <w:szCs w:val="32"/>
          <w:highlight w:val="none"/>
        </w:rPr>
        <w:t>，进一步压实全区各级党委</w:t>
      </w:r>
      <w:r>
        <w:rPr>
          <w:rFonts w:hint="default" w:ascii="Times New Roman" w:hAnsi="Times New Roman" w:eastAsia="仿宋_GB2312" w:cs="Times New Roman"/>
          <w:color w:val="auto"/>
          <w:kern w:val="0"/>
          <w:sz w:val="32"/>
          <w:szCs w:val="32"/>
          <w:highlight w:val="none"/>
          <w:lang w:eastAsia="zh-CN"/>
        </w:rPr>
        <w:t>和</w:t>
      </w:r>
      <w:r>
        <w:rPr>
          <w:rFonts w:hint="default" w:ascii="Times New Roman" w:hAnsi="Times New Roman" w:eastAsia="仿宋_GB2312" w:cs="Times New Roman"/>
          <w:color w:val="auto"/>
          <w:kern w:val="0"/>
          <w:sz w:val="32"/>
          <w:szCs w:val="32"/>
          <w:highlight w:val="none"/>
        </w:rPr>
        <w:t>政府保护发展森林草原资源的主体责任，</w:t>
      </w:r>
      <w:r>
        <w:rPr>
          <w:rFonts w:hint="default" w:ascii="Times New Roman" w:hAnsi="Times New Roman" w:eastAsia="仿宋_GB2312" w:cs="Times New Roman"/>
          <w:color w:val="auto"/>
          <w:kern w:val="0"/>
          <w:sz w:val="32"/>
          <w:szCs w:val="32"/>
          <w:lang w:eastAsia="zh-CN"/>
        </w:rPr>
        <w:t>根据</w:t>
      </w:r>
      <w:r>
        <w:rPr>
          <w:rFonts w:hint="default" w:ascii="Times New Roman" w:hAnsi="Times New Roman" w:eastAsia="仿宋_GB2312" w:cs="Times New Roman"/>
          <w:color w:val="auto"/>
          <w:kern w:val="0"/>
          <w:sz w:val="32"/>
          <w:szCs w:val="32"/>
        </w:rPr>
        <w:t>《中共中央办公厅</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国务院办公厅印发&lt;关于全面推行林长制的意见&gt;的通知》（厅字﹝2020﹞34号）、《中共云南省委 云南省人民政府印发&lt;关于全面推行林长制的实施意见&gt;的通知》（云厅字</w:t>
      </w:r>
      <w:r>
        <w:rPr>
          <w:rFonts w:hint="default" w:ascii="Times New Roman" w:hAnsi="Times New Roman" w:cs="Times New Roman"/>
          <w:color w:val="auto"/>
          <w:kern w:val="0"/>
          <w:sz w:val="32"/>
          <w:szCs w:val="32"/>
        </w:rPr>
        <w:t>〔2021〕11号</w:t>
      </w:r>
      <w:r>
        <w:rPr>
          <w:rFonts w:hint="default" w:ascii="Times New Roman" w:hAnsi="Times New Roman" w:eastAsia="仿宋_GB2312" w:cs="Times New Roman"/>
          <w:color w:val="auto"/>
          <w:kern w:val="0"/>
          <w:sz w:val="32"/>
          <w:szCs w:val="32"/>
        </w:rPr>
        <w:t>）及《</w:t>
      </w:r>
      <w:r>
        <w:rPr>
          <w:rFonts w:hint="default" w:ascii="Times New Roman" w:hAnsi="Times New Roman" w:eastAsia="仿宋_GB2312" w:cs="Times New Roman"/>
          <w:color w:val="auto"/>
          <w:kern w:val="0"/>
          <w:sz w:val="32"/>
          <w:szCs w:val="32"/>
          <w:lang w:eastAsia="zh-CN"/>
        </w:rPr>
        <w:t>中共</w:t>
      </w:r>
      <w:r>
        <w:rPr>
          <w:rFonts w:hint="default" w:ascii="Times New Roman" w:hAnsi="Times New Roman" w:eastAsia="仿宋_GB2312" w:cs="Times New Roman"/>
          <w:color w:val="auto"/>
          <w:kern w:val="0"/>
          <w:sz w:val="32"/>
          <w:szCs w:val="32"/>
        </w:rPr>
        <w:t>昆明市委办公</w:t>
      </w:r>
      <w:r>
        <w:rPr>
          <w:rFonts w:hint="default" w:ascii="Times New Roman" w:hAnsi="Times New Roman" w:eastAsia="仿宋_GB2312" w:cs="Times New Roman"/>
          <w:color w:val="auto"/>
          <w:kern w:val="0"/>
          <w:sz w:val="32"/>
          <w:szCs w:val="32"/>
          <w:lang w:eastAsia="zh-CN"/>
        </w:rPr>
        <w:t>室</w:t>
      </w:r>
      <w:r>
        <w:rPr>
          <w:rFonts w:hint="default" w:ascii="Times New Roman" w:hAnsi="Times New Roman" w:eastAsia="仿宋_GB2312" w:cs="Times New Roman"/>
          <w:color w:val="auto"/>
          <w:kern w:val="0"/>
          <w:sz w:val="32"/>
          <w:szCs w:val="32"/>
        </w:rPr>
        <w:t xml:space="preserve"> 昆明市人民政府办公</w:t>
      </w:r>
      <w:r>
        <w:rPr>
          <w:rFonts w:hint="default" w:ascii="Times New Roman" w:hAnsi="Times New Roman" w:eastAsia="仿宋_GB2312" w:cs="Times New Roman"/>
          <w:color w:val="auto"/>
          <w:kern w:val="0"/>
          <w:sz w:val="32"/>
          <w:szCs w:val="32"/>
          <w:lang w:eastAsia="zh-CN"/>
        </w:rPr>
        <w:t>室</w:t>
      </w:r>
      <w:r>
        <w:rPr>
          <w:rFonts w:hint="default" w:ascii="Times New Roman" w:hAnsi="Times New Roman" w:eastAsia="仿宋_GB2312" w:cs="Times New Roman"/>
          <w:color w:val="auto"/>
          <w:kern w:val="0"/>
          <w:sz w:val="32"/>
          <w:szCs w:val="32"/>
        </w:rPr>
        <w:t>印发&lt;关于全面推行林长制的实施意见&gt;的通知》（</w:t>
      </w:r>
      <w:r>
        <w:rPr>
          <w:rFonts w:hint="default" w:ascii="Times New Roman" w:hAnsi="Times New Roman" w:eastAsia="仿宋_GB2312" w:cs="Times New Roman"/>
          <w:color w:val="auto"/>
          <w:kern w:val="0"/>
          <w:sz w:val="32"/>
          <w:szCs w:val="32"/>
          <w:lang w:eastAsia="zh-CN"/>
        </w:rPr>
        <w:t>昆办通</w:t>
      </w:r>
      <w:r>
        <w:rPr>
          <w:rFonts w:hint="default" w:ascii="Times New Roman" w:hAnsi="Times New Roman" w:cs="Times New Roman"/>
          <w:color w:val="auto"/>
          <w:kern w:val="0"/>
          <w:sz w:val="32"/>
          <w:szCs w:val="32"/>
        </w:rPr>
        <w:t>〔2021〕</w:t>
      </w:r>
      <w:r>
        <w:rPr>
          <w:rFonts w:hint="default" w:ascii="Times New Roman" w:hAnsi="Times New Roman" w:cs="Times New Roman"/>
          <w:color w:val="auto"/>
          <w:kern w:val="0"/>
          <w:sz w:val="32"/>
          <w:szCs w:val="32"/>
          <w:lang w:val="en-US" w:eastAsia="zh-CN"/>
        </w:rPr>
        <w:t>58</w:t>
      </w:r>
      <w:r>
        <w:rPr>
          <w:rFonts w:hint="default" w:ascii="Times New Roman" w:hAnsi="Times New Roman" w:cs="Times New Roman"/>
          <w:color w:val="auto"/>
          <w:kern w:val="0"/>
          <w:sz w:val="32"/>
          <w:szCs w:val="32"/>
        </w:rPr>
        <w:t>号</w:t>
      </w:r>
      <w:r>
        <w:rPr>
          <w:rFonts w:hint="default" w:ascii="Times New Roman" w:hAnsi="Times New Roman" w:eastAsia="仿宋_GB2312" w:cs="Times New Roman"/>
          <w:color w:val="auto"/>
          <w:kern w:val="0"/>
          <w:sz w:val="32"/>
          <w:szCs w:val="32"/>
        </w:rPr>
        <w:t>）精神，中共昆明市盘龙区委办公室 昆明市盘龙区人民政府办公室印发</w:t>
      </w:r>
      <w:r>
        <w:rPr>
          <w:rFonts w:hint="eastAsia" w:ascii="Times New Roman" w:hAnsi="Times New Roman" w:eastAsia="仿宋_GB2312" w:cs="Times New Roman"/>
          <w:color w:val="auto"/>
          <w:kern w:val="0"/>
          <w:sz w:val="32"/>
          <w:szCs w:val="32"/>
          <w:lang w:eastAsia="zh-CN"/>
        </w:rPr>
        <w:t>了</w:t>
      </w:r>
      <w:r>
        <w:rPr>
          <w:rFonts w:hint="default" w:ascii="Times New Roman" w:hAnsi="Times New Roman" w:eastAsia="仿宋_GB2312" w:cs="Times New Roman"/>
          <w:color w:val="auto"/>
          <w:kern w:val="0"/>
          <w:sz w:val="32"/>
          <w:szCs w:val="32"/>
        </w:rPr>
        <w:t>《盘龙区全面推行林长制实施方案》</w:t>
      </w:r>
      <w:r>
        <w:rPr>
          <w:rFonts w:hint="eastAsia" w:ascii="Times New Roman" w:hAnsi="Times New Roman" w:eastAsia="仿宋_GB2312" w:cs="Times New Roman"/>
          <w:color w:val="auto"/>
          <w:kern w:val="0"/>
          <w:sz w:val="32"/>
          <w:szCs w:val="32"/>
          <w:lang w:eastAsia="zh-CN"/>
        </w:rPr>
        <w:t>（盘办通〔20</w:t>
      </w:r>
      <w:r>
        <w:rPr>
          <w:rFonts w:hint="eastAsia" w:ascii="Times New Roman" w:hAnsi="Times New Roman" w:eastAsia="仿宋_GB2312" w:cs="Times New Roman"/>
          <w:color w:val="auto"/>
          <w:kern w:val="0"/>
          <w:sz w:val="32"/>
          <w:szCs w:val="32"/>
          <w:lang w:val="en-US" w:eastAsia="zh-CN"/>
        </w:rPr>
        <w:t>21</w:t>
      </w:r>
      <w:r>
        <w:rPr>
          <w:rFonts w:hint="eastAsia" w:ascii="Times New Roman" w:hAnsi="Times New Roman" w:eastAsia="仿宋_GB2312" w:cs="Times New Roman"/>
          <w:color w:val="auto"/>
          <w:kern w:val="0"/>
          <w:sz w:val="32"/>
          <w:szCs w:val="32"/>
          <w:lang w:eastAsia="zh-CN"/>
        </w:rPr>
        <w:t>〕</w:t>
      </w:r>
      <w:r>
        <w:rPr>
          <w:rFonts w:hint="eastAsia" w:ascii="Times New Roman" w:hAnsi="Times New Roman" w:eastAsia="仿宋_GB2312" w:cs="Times New Roman"/>
          <w:color w:val="auto"/>
          <w:kern w:val="0"/>
          <w:sz w:val="32"/>
          <w:szCs w:val="32"/>
          <w:lang w:val="en-US" w:eastAsia="zh-CN"/>
        </w:rPr>
        <w:t>61</w:t>
      </w:r>
      <w:r>
        <w:rPr>
          <w:rFonts w:hint="eastAsia" w:ascii="Times New Roman" w:hAnsi="Times New Roman" w:eastAsia="仿宋_GB2312" w:cs="Times New Roman"/>
          <w:color w:val="auto"/>
          <w:kern w:val="0"/>
          <w:sz w:val="32"/>
          <w:szCs w:val="32"/>
          <w:lang w:eastAsia="zh-CN"/>
        </w:rPr>
        <w:t>号）。</w:t>
      </w:r>
    </w:p>
    <w:p>
      <w:pPr>
        <w:keepNext w:val="0"/>
        <w:keepLines w:val="0"/>
        <w:pageBreakBefore w:val="0"/>
        <w:widowControl w:val="0"/>
        <w:kinsoku/>
        <w:wordWrap/>
        <w:overflowPunct w:val="0"/>
        <w:topLinePunct w:val="0"/>
        <w:autoSpaceDE/>
        <w:autoSpaceDN/>
        <w:bidi w:val="0"/>
        <w:adjustRightInd/>
        <w:spacing w:line="560" w:lineRule="exact"/>
        <w:ind w:firstLine="640" w:firstLineChars="200"/>
        <w:textAlignment w:val="auto"/>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eastAsia="zh-CN"/>
        </w:rPr>
        <w:t>为强化全面推行林长制的考核，经区委、区政府研究制定印发了《中共昆明市盘龙区委办公室  昆明市盘龙区人民政府办公室关于印发</w:t>
      </w:r>
      <w:r>
        <w:rPr>
          <w:rFonts w:hint="eastAsia" w:ascii="Times New Roman" w:hAnsi="Times New Roman" w:eastAsia="仿宋_GB2312" w:cs="Times New Roman"/>
          <w:color w:val="auto"/>
          <w:kern w:val="0"/>
          <w:sz w:val="32"/>
          <w:szCs w:val="32"/>
          <w:lang w:val="en-US" w:eastAsia="zh-CN"/>
        </w:rPr>
        <w:t>&lt;</w:t>
      </w:r>
      <w:r>
        <w:rPr>
          <w:rFonts w:hint="eastAsia" w:ascii="Times New Roman" w:hAnsi="Times New Roman" w:eastAsia="仿宋_GB2312" w:cs="Times New Roman"/>
          <w:color w:val="auto"/>
          <w:kern w:val="0"/>
          <w:sz w:val="32"/>
          <w:szCs w:val="32"/>
          <w:lang w:eastAsia="zh-CN"/>
        </w:rPr>
        <w:t>盘龙区林长制工作考核实施方案</w:t>
      </w:r>
      <w:r>
        <w:rPr>
          <w:rFonts w:hint="eastAsia" w:ascii="Times New Roman" w:hAnsi="Times New Roman" w:eastAsia="仿宋_GB2312" w:cs="Times New Roman"/>
          <w:color w:val="auto"/>
          <w:kern w:val="0"/>
          <w:sz w:val="32"/>
          <w:szCs w:val="32"/>
          <w:lang w:val="en-US" w:eastAsia="zh-CN"/>
        </w:rPr>
        <w:t>&gt;</w:t>
      </w:r>
      <w:r>
        <w:rPr>
          <w:rFonts w:hint="eastAsia" w:ascii="Times New Roman" w:hAnsi="Times New Roman" w:eastAsia="仿宋_GB2312" w:cs="Times New Roman"/>
          <w:color w:val="auto"/>
          <w:kern w:val="0"/>
          <w:sz w:val="32"/>
          <w:szCs w:val="32"/>
          <w:lang w:eastAsia="zh-CN"/>
        </w:rPr>
        <w:t>的通知》</w:t>
      </w:r>
      <w:r>
        <w:rPr>
          <w:rFonts w:hint="eastAsia" w:ascii="Times New Roman" w:hAnsi="Times New Roman" w:eastAsia="仿宋_GB2312" w:cs="Times New Roman"/>
          <w:color w:val="auto"/>
          <w:kern w:val="0"/>
          <w:sz w:val="32"/>
          <w:szCs w:val="32"/>
          <w:lang w:val="en-US" w:eastAsia="zh-CN"/>
        </w:rPr>
        <w:t>(盘办通〔2021〕61号)，安排区农业农村局印发了《关于印发&lt;盘龙区林长制工作考核实施细则 （试行）&gt;的通知》(盘农通〔2022〕29 号)。</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60" w:lineRule="exact"/>
        <w:ind w:left="0" w:right="0" w:firstLine="640" w:firstLineChars="200"/>
        <w:jc w:val="both"/>
        <w:textAlignment w:val="auto"/>
        <w:rPr>
          <w:rFonts w:hint="eastAsia" w:ascii="Times New Roman" w:hAnsi="Times New Roman" w:eastAsia="仿宋_GB2312" w:cs="仿宋"/>
          <w:i w:val="0"/>
          <w:iCs w:val="0"/>
          <w:caps w:val="0"/>
          <w:color w:val="auto"/>
          <w:spacing w:val="0"/>
          <w:sz w:val="32"/>
          <w:szCs w:val="32"/>
          <w:highlight w:val="none"/>
          <w:lang w:val="en-US" w:eastAsia="zh-CN"/>
        </w:rPr>
      </w:pPr>
      <w:r>
        <w:rPr>
          <w:rFonts w:hint="eastAsia" w:ascii="Times New Roman" w:hAnsi="Times New Roman" w:eastAsia="仿宋_GB2312" w:cs="Times New Roman"/>
          <w:color w:val="auto"/>
          <w:kern w:val="0"/>
          <w:sz w:val="32"/>
          <w:szCs w:val="32"/>
          <w:lang w:val="en-US" w:eastAsia="zh-CN"/>
        </w:rPr>
        <w:t xml:space="preserve">   明确项目经费由</w:t>
      </w:r>
      <w:r>
        <w:rPr>
          <w:rFonts w:hint="eastAsia" w:ascii="Times New Roman" w:hAnsi="Times New Roman" w:eastAsia="仿宋_GB2312" w:cs="仿宋"/>
          <w:i w:val="0"/>
          <w:iCs w:val="0"/>
          <w:caps w:val="0"/>
          <w:color w:val="auto"/>
          <w:spacing w:val="0"/>
          <w:sz w:val="32"/>
          <w:szCs w:val="32"/>
          <w:highlight w:val="none"/>
          <w:lang w:val="en-US" w:eastAsia="zh-CN"/>
        </w:rPr>
        <w:t>森林资源保护、生态管护工作总经费由基础经费和考核经费构成。基础经费占总经费的70%，其中：安排总经费的50%至社区（村），安排总经费的20%经费至街道。</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60" w:lineRule="exact"/>
        <w:ind w:left="0" w:right="0" w:firstLine="640" w:firstLineChars="200"/>
        <w:jc w:val="both"/>
        <w:textAlignment w:val="auto"/>
        <w:rPr>
          <w:rFonts w:hint="eastAsia"/>
          <w:lang w:val="en-US" w:eastAsia="zh-CN"/>
        </w:rPr>
      </w:pPr>
      <w:r>
        <w:rPr>
          <w:rFonts w:hint="eastAsia" w:ascii="Times New Roman" w:hAnsi="Times New Roman" w:eastAsia="仿宋_GB2312" w:cs="仿宋"/>
          <w:i w:val="0"/>
          <w:iCs w:val="0"/>
          <w:caps w:val="0"/>
          <w:color w:val="auto"/>
          <w:spacing w:val="0"/>
          <w:sz w:val="32"/>
          <w:szCs w:val="32"/>
          <w:highlight w:val="none"/>
          <w:lang w:val="en-US" w:eastAsia="zh-CN"/>
        </w:rPr>
        <w:t>考核经费基数占总经费的30%，其中：社区（村）考核经费基数占总经费的20%，街道考核经费基数占总经费的10%。考核经费依据考核结果增减核算拨付。</w:t>
      </w:r>
    </w:p>
    <w:p>
      <w:pPr>
        <w:topLinePun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2.项目实施情况</w:t>
      </w:r>
    </w:p>
    <w:p>
      <w:pPr>
        <w:keepNext w:val="0"/>
        <w:keepLines w:val="0"/>
        <w:pageBreakBefore w:val="0"/>
        <w:widowControl w:val="0"/>
        <w:kinsoku/>
        <w:wordWrap/>
        <w:overflowPunct w:val="0"/>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各街道、村（社区）根据</w:t>
      </w:r>
      <w:r>
        <w:rPr>
          <w:rFonts w:hint="eastAsia" w:ascii="Times New Roman" w:hAnsi="Times New Roman" w:eastAsia="仿宋_GB2312" w:cs="Times New Roman"/>
          <w:color w:val="auto"/>
          <w:kern w:val="0"/>
          <w:sz w:val="32"/>
          <w:szCs w:val="32"/>
          <w:lang w:eastAsia="zh-CN"/>
        </w:rPr>
        <w:t>《中共昆明市盘龙区委办公室  昆明市盘龙区人民政府办公室关于印发</w:t>
      </w:r>
      <w:r>
        <w:rPr>
          <w:rFonts w:hint="eastAsia" w:ascii="Times New Roman" w:hAnsi="Times New Roman" w:eastAsia="仿宋_GB2312" w:cs="Times New Roman"/>
          <w:color w:val="auto"/>
          <w:kern w:val="0"/>
          <w:sz w:val="32"/>
          <w:szCs w:val="32"/>
          <w:lang w:val="en-US" w:eastAsia="zh-CN"/>
        </w:rPr>
        <w:t>&lt;</w:t>
      </w:r>
      <w:r>
        <w:rPr>
          <w:rFonts w:hint="eastAsia" w:ascii="Times New Roman" w:hAnsi="Times New Roman" w:eastAsia="仿宋_GB2312" w:cs="Times New Roman"/>
          <w:color w:val="auto"/>
          <w:kern w:val="0"/>
          <w:sz w:val="32"/>
          <w:szCs w:val="32"/>
          <w:lang w:eastAsia="zh-CN"/>
        </w:rPr>
        <w:t>盘龙区林长制工作考核实施方案</w:t>
      </w:r>
      <w:r>
        <w:rPr>
          <w:rFonts w:hint="eastAsia" w:ascii="Times New Roman" w:hAnsi="Times New Roman" w:eastAsia="仿宋_GB2312" w:cs="Times New Roman"/>
          <w:color w:val="auto"/>
          <w:kern w:val="0"/>
          <w:sz w:val="32"/>
          <w:szCs w:val="32"/>
          <w:lang w:val="en-US" w:eastAsia="zh-CN"/>
        </w:rPr>
        <w:t>&gt;</w:t>
      </w:r>
      <w:r>
        <w:rPr>
          <w:rFonts w:hint="eastAsia" w:ascii="Times New Roman" w:hAnsi="Times New Roman" w:eastAsia="仿宋_GB2312" w:cs="Times New Roman"/>
          <w:color w:val="auto"/>
          <w:kern w:val="0"/>
          <w:sz w:val="32"/>
          <w:szCs w:val="32"/>
          <w:lang w:eastAsia="zh-CN"/>
        </w:rPr>
        <w:t>的通知》</w:t>
      </w:r>
      <w:r>
        <w:rPr>
          <w:rFonts w:hint="eastAsia" w:ascii="Times New Roman" w:hAnsi="Times New Roman" w:eastAsia="仿宋_GB2312" w:cs="Times New Roman"/>
          <w:color w:val="auto"/>
          <w:kern w:val="0"/>
          <w:sz w:val="32"/>
          <w:szCs w:val="32"/>
          <w:lang w:val="en-US" w:eastAsia="zh-CN"/>
        </w:rPr>
        <w:t>(盘办通〔2021〕61号)，安排区农业农村局印发了《关于印发&lt;盘龙区林长制工作考核实施细则 （试行）&gt;的通知》(盘农通〔2022〕29 号)开展全面推行林长制各项工作，区林长办于2022年11月组织对各街道和村（社区）开展了考核。</w:t>
      </w:r>
    </w:p>
    <w:p>
      <w:pPr>
        <w:numPr>
          <w:ilvl w:val="0"/>
          <w:numId w:val="1"/>
        </w:numPr>
        <w:topLinePunct/>
        <w:ind w:firstLine="800" w:firstLineChars="250"/>
        <w:rPr>
          <w:rFonts w:hint="eastAsia" w:eastAsia="黑体" w:cs="Times New Roman"/>
          <w:b w:val="0"/>
          <w:bCs w:val="0"/>
          <w:color w:val="000000" w:themeColor="text1"/>
          <w:sz w:val="32"/>
          <w:szCs w:val="32"/>
          <w:lang w:eastAsia="zh-CN"/>
        </w:rPr>
      </w:pPr>
      <w:r>
        <w:rPr>
          <w:rFonts w:hint="eastAsia" w:ascii="仿宋_GB2312" w:hAnsi="仿宋_GB2312" w:eastAsia="仿宋_GB2312" w:cs="仿宋_GB2312"/>
          <w:sz w:val="32"/>
          <w:szCs w:val="32"/>
        </w:rPr>
        <w:t>资金来源及使用情况</w:t>
      </w:r>
    </w:p>
    <w:p>
      <w:pPr>
        <w:numPr>
          <w:numId w:val="0"/>
        </w:numPr>
        <w:topLinePun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val="0"/>
          <w:sz w:val="32"/>
          <w:szCs w:val="32"/>
          <w:lang w:eastAsia="zh-CN"/>
        </w:rPr>
        <w:t>项目资源来源为区级财政和中央林业改革发展专项资金。</w:t>
      </w:r>
      <w:r>
        <w:rPr>
          <w:rFonts w:hint="eastAsia" w:ascii="仿宋_GB2312" w:eastAsia="仿宋_GB2312"/>
          <w:b w:val="0"/>
          <w:bCs w:val="0"/>
          <w:sz w:val="32"/>
          <w:szCs w:val="32"/>
        </w:rPr>
        <w:t>年初区财政已安排了70</w:t>
      </w:r>
      <w:r>
        <w:rPr>
          <w:rFonts w:hint="eastAsia" w:ascii="仿宋_GB2312" w:eastAsia="仿宋_GB2312"/>
          <w:b w:val="0"/>
          <w:bCs w:val="0"/>
          <w:sz w:val="32"/>
          <w:szCs w:val="32"/>
          <w:lang w:eastAsia="zh-CN"/>
        </w:rPr>
        <w:t>%</w:t>
      </w:r>
      <w:r>
        <w:rPr>
          <w:rFonts w:hint="eastAsia" w:ascii="仿宋_GB2312" w:eastAsia="仿宋_GB2312"/>
          <w:b w:val="0"/>
          <w:bCs w:val="0"/>
          <w:sz w:val="32"/>
          <w:szCs w:val="32"/>
        </w:rPr>
        <w:t>基础经费共计1025.892万下拨有林街道和村（社区），</w:t>
      </w:r>
      <w:r>
        <w:rPr>
          <w:rFonts w:hint="eastAsia" w:ascii="仿宋_GB2312" w:eastAsia="仿宋_GB2312"/>
          <w:b w:val="0"/>
          <w:bCs w:val="0"/>
          <w:sz w:val="32"/>
          <w:szCs w:val="32"/>
          <w:lang w:val="en-US" w:eastAsia="zh-CN"/>
        </w:rPr>
        <w:t>2023年一季度拨付了</w:t>
      </w:r>
      <w:r>
        <w:rPr>
          <w:rFonts w:hint="eastAsia" w:ascii="仿宋_GB2312" w:eastAsia="仿宋_GB2312"/>
          <w:b w:val="0"/>
          <w:bCs w:val="0"/>
          <w:sz w:val="32"/>
          <w:szCs w:val="32"/>
        </w:rPr>
        <w:t>剩余的30</w:t>
      </w:r>
      <w:r>
        <w:rPr>
          <w:rFonts w:hint="eastAsia" w:ascii="仿宋_GB2312" w:eastAsia="仿宋_GB2312"/>
          <w:b w:val="0"/>
          <w:bCs w:val="0"/>
          <w:sz w:val="32"/>
          <w:szCs w:val="32"/>
          <w:lang w:eastAsia="zh-CN"/>
        </w:rPr>
        <w:t>%</w:t>
      </w:r>
      <w:r>
        <w:rPr>
          <w:rFonts w:hint="eastAsia" w:ascii="仿宋_GB2312" w:eastAsia="仿宋_GB2312"/>
          <w:b w:val="0"/>
          <w:bCs w:val="0"/>
          <w:sz w:val="32"/>
          <w:szCs w:val="32"/>
        </w:rPr>
        <w:t>考核经费及优秀、良好等次街道、村（社区）奖励经费，其中：考核经费共计439.668万元，街道优秀等次奖励经费3.43008万元，街道良好等次奖励经费8.163125万元。村（社区）优秀等次奖励经费2.673184万元，村（社区）良好等次奖励经费1.749722万元。以上五项合计</w:t>
      </w:r>
      <w:r>
        <w:rPr>
          <w:rFonts w:hint="eastAsia" w:ascii="仿宋_GB2312" w:eastAsia="仿宋_GB2312"/>
          <w:b w:val="0"/>
          <w:bCs w:val="0"/>
          <w:sz w:val="32"/>
          <w:szCs w:val="32"/>
          <w:lang w:val="en-US" w:eastAsia="zh-CN"/>
        </w:rPr>
        <w:t>455.68411</w:t>
      </w:r>
      <w:r>
        <w:rPr>
          <w:rFonts w:hint="eastAsia" w:ascii="仿宋_GB2312" w:eastAsia="仿宋_GB2312"/>
          <w:b w:val="0"/>
          <w:bCs w:val="0"/>
          <w:sz w:val="32"/>
          <w:szCs w:val="32"/>
        </w:rPr>
        <w:t>万元。</w:t>
      </w:r>
    </w:p>
    <w:p>
      <w:pPr>
        <w:topLinePun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4.组织及管理情况</w:t>
      </w:r>
    </w:p>
    <w:p>
      <w:pPr>
        <w:widowControl w:val="0"/>
        <w:spacing w:after="0" w:line="56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项目由区林长办统筹，各涉林街道具体负责，严格按照</w:t>
      </w:r>
      <w:r>
        <w:rPr>
          <w:rFonts w:hint="eastAsia" w:ascii="Times New Roman" w:hAnsi="Times New Roman" w:eastAsia="仿宋_GB2312" w:cs="Times New Roman"/>
          <w:color w:val="auto"/>
          <w:kern w:val="0"/>
          <w:sz w:val="32"/>
          <w:szCs w:val="32"/>
          <w:lang w:eastAsia="zh-CN"/>
        </w:rPr>
        <w:t>《中共昆明市盘龙区委办公室  昆明市盘龙区人民政府办公室关于印发</w:t>
      </w:r>
      <w:r>
        <w:rPr>
          <w:rFonts w:hint="eastAsia" w:ascii="Times New Roman" w:hAnsi="Times New Roman" w:eastAsia="仿宋_GB2312" w:cs="Times New Roman"/>
          <w:color w:val="auto"/>
          <w:kern w:val="0"/>
          <w:sz w:val="32"/>
          <w:szCs w:val="32"/>
          <w:lang w:val="en-US" w:eastAsia="zh-CN"/>
        </w:rPr>
        <w:t>&lt;</w:t>
      </w:r>
      <w:r>
        <w:rPr>
          <w:rFonts w:hint="eastAsia" w:ascii="Times New Roman" w:hAnsi="Times New Roman" w:eastAsia="仿宋_GB2312" w:cs="Times New Roman"/>
          <w:color w:val="auto"/>
          <w:kern w:val="0"/>
          <w:sz w:val="32"/>
          <w:szCs w:val="32"/>
          <w:lang w:eastAsia="zh-CN"/>
        </w:rPr>
        <w:t>盘龙区林长制工作考核实施方案</w:t>
      </w:r>
      <w:r>
        <w:rPr>
          <w:rFonts w:hint="eastAsia" w:ascii="Times New Roman" w:hAnsi="Times New Roman" w:eastAsia="仿宋_GB2312" w:cs="Times New Roman"/>
          <w:color w:val="auto"/>
          <w:kern w:val="0"/>
          <w:sz w:val="32"/>
          <w:szCs w:val="32"/>
          <w:lang w:val="en-US" w:eastAsia="zh-CN"/>
        </w:rPr>
        <w:t>&gt;</w:t>
      </w:r>
      <w:r>
        <w:rPr>
          <w:rFonts w:hint="eastAsia" w:ascii="Times New Roman" w:hAnsi="Times New Roman" w:eastAsia="仿宋_GB2312" w:cs="Times New Roman"/>
          <w:color w:val="auto"/>
          <w:kern w:val="0"/>
          <w:sz w:val="32"/>
          <w:szCs w:val="32"/>
          <w:lang w:eastAsia="zh-CN"/>
        </w:rPr>
        <w:t>的通知》</w:t>
      </w:r>
      <w:r>
        <w:rPr>
          <w:rFonts w:hint="eastAsia" w:ascii="Times New Roman" w:hAnsi="Times New Roman" w:eastAsia="仿宋_GB2312" w:cs="Times New Roman"/>
          <w:color w:val="auto"/>
          <w:kern w:val="0"/>
          <w:sz w:val="32"/>
          <w:szCs w:val="32"/>
          <w:lang w:val="en-US" w:eastAsia="zh-CN"/>
        </w:rPr>
        <w:t>(盘办通〔2021〕61号)，安排区农业农村局印发了《关于印发&lt;盘龙区林长制工作考核实施细则 （试行）&gt;的通知》(盘农通〔2022〕29 号)开展全面推行林长制各项工作。</w:t>
      </w:r>
    </w:p>
    <w:p>
      <w:pPr>
        <w:topLinePun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（二）绩效目标</w:t>
      </w:r>
    </w:p>
    <w:p>
      <w:pPr>
        <w:topLinePun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1.总目标</w:t>
      </w:r>
    </w:p>
    <w:p>
      <w:pPr>
        <w:topLinePun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有序推进。</w:t>
      </w:r>
    </w:p>
    <w:p>
      <w:pPr>
        <w:topLinePun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2.年度目标</w:t>
      </w:r>
    </w:p>
    <w:p>
      <w:pPr>
        <w:topLinePun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已完成。</w:t>
      </w:r>
    </w:p>
    <w:p>
      <w:pPr>
        <w:topLinePunct/>
        <w:ind w:firstLine="800" w:firstLineChars="250"/>
        <w:rPr>
          <w:rFonts w:hint="eastAsia" w:ascii="黑体" w:hAnsi="黑体" w:eastAsia="黑体" w:cs="黑体"/>
          <w:sz w:val="32"/>
          <w:szCs w:val="32"/>
        </w:rPr>
      </w:pPr>
      <w:r>
        <w:rPr>
          <w:rFonts w:hint="eastAsia" w:ascii="黑体" w:hAnsi="黑体" w:eastAsia="黑体" w:cs="黑体"/>
          <w:sz w:val="32"/>
          <w:szCs w:val="32"/>
        </w:rPr>
        <w:t>二、评价结论和绩效分析</w:t>
      </w:r>
    </w:p>
    <w:p>
      <w:pPr>
        <w:topLinePun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1.评价结果</w:t>
      </w:r>
    </w:p>
    <w:p>
      <w:pPr>
        <w:topLinePun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已完成</w:t>
      </w:r>
      <w:r>
        <w:rPr>
          <w:rFonts w:hint="eastAsia" w:ascii="仿宋_GB2312" w:hAnsi="仿宋_GB2312" w:eastAsia="仿宋_GB2312" w:cs="仿宋_GB2312"/>
          <w:sz w:val="32"/>
          <w:szCs w:val="32"/>
          <w:lang w:val="en-US" w:eastAsia="zh-CN"/>
        </w:rPr>
        <w:t>2022年</w:t>
      </w:r>
      <w:r>
        <w:rPr>
          <w:rFonts w:hint="eastAsia" w:ascii="仿宋_GB2312" w:hAnsi="仿宋_GB2312" w:eastAsia="仿宋_GB2312" w:cs="仿宋_GB2312"/>
          <w:sz w:val="32"/>
          <w:szCs w:val="32"/>
          <w:lang w:eastAsia="zh-CN"/>
        </w:rPr>
        <w:t>全面推行林长制各项工作任务。</w:t>
      </w:r>
    </w:p>
    <w:p>
      <w:pPr>
        <w:topLinePun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2.主要绩效</w:t>
      </w:r>
    </w:p>
    <w:p>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（1）项目实施的经济、社会效益分析</w:t>
      </w:r>
    </w:p>
    <w:p>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一定程度上解决水源区劳动力就业问题，增加林农收入，维护林区稳定。</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（2）项目实施的生态效益分析</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林长制实施，</w:t>
      </w:r>
      <w:r>
        <w:rPr>
          <w:rFonts w:hint="eastAsia" w:ascii="仿宋_GB2312" w:hAnsi="仿宋_GB2312" w:eastAsia="仿宋_GB2312" w:cs="仿宋_GB2312"/>
          <w:sz w:val="32"/>
          <w:szCs w:val="32"/>
        </w:rPr>
        <w:t>为森林涵养水源，水土保持，发挥了巨大的生态效益，生态环境明显改善。</w:t>
      </w:r>
    </w:p>
    <w:p>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（3）项目实施的可持续影响分析</w:t>
      </w:r>
    </w:p>
    <w:p>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盘龙区</w:t>
      </w:r>
      <w:r>
        <w:rPr>
          <w:rFonts w:hint="eastAsia" w:ascii="仿宋_GB2312" w:hAnsi="仿宋_GB2312" w:eastAsia="仿宋_GB2312" w:cs="仿宋_GB2312"/>
          <w:sz w:val="32"/>
          <w:szCs w:val="32"/>
          <w:lang w:eastAsia="zh-CN"/>
        </w:rPr>
        <w:t>林长制</w:t>
      </w:r>
      <w:r>
        <w:rPr>
          <w:rFonts w:hint="eastAsia" w:ascii="仿宋_GB2312" w:hAnsi="仿宋_GB2312" w:eastAsia="仿宋_GB2312" w:cs="仿宋_GB2312"/>
          <w:sz w:val="32"/>
          <w:szCs w:val="32"/>
        </w:rPr>
        <w:t>的开展，功在当代，利在千秋，将对盘龙区社会经济发展可持续发展、保障林区稳定起到巨大作用。</w:t>
      </w:r>
    </w:p>
    <w:p>
      <w:pPr>
        <w:keepNext w:val="0"/>
        <w:keepLines w:val="0"/>
        <w:pageBreakBefore w:val="0"/>
        <w:widowControl w:val="0"/>
        <w:kinsoku/>
        <w:wordWrap/>
        <w:overflowPunct/>
        <w:autoSpaceDE/>
        <w:autoSpaceDN/>
        <w:bidi w:val="0"/>
        <w:adjustRightInd w:val="0"/>
        <w:snapToGrid w:val="0"/>
        <w:spacing w:line="578" w:lineRule="exact"/>
        <w:ind w:firstLine="640" w:firstLineChars="200"/>
        <w:jc w:val="left"/>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3.满意度指标完成情况分析。</w:t>
      </w:r>
    </w:p>
    <w:p>
      <w:pPr>
        <w:keepNext w:val="0"/>
        <w:keepLines w:val="0"/>
        <w:pageBreakBefore w:val="0"/>
        <w:widowControl w:val="0"/>
        <w:kinsoku/>
        <w:wordWrap/>
        <w:overflowPunct/>
        <w:topLinePunct w:val="0"/>
        <w:autoSpaceDE/>
        <w:autoSpaceDN/>
        <w:bidi w:val="0"/>
        <w:spacing w:line="578" w:lineRule="exact"/>
        <w:ind w:right="0" w:righ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林农满意度达</w:t>
      </w:r>
      <w:r>
        <w:rPr>
          <w:rFonts w:hint="eastAsia" w:ascii="仿宋_GB2312" w:hAnsi="仿宋_GB2312" w:eastAsia="仿宋_GB2312" w:cs="仿宋_GB2312"/>
          <w:sz w:val="32"/>
          <w:szCs w:val="32"/>
          <w:lang w:val="en-US" w:eastAsia="zh-CN"/>
        </w:rPr>
        <w:t>100%，大力改善生态环境。</w:t>
      </w:r>
    </w:p>
    <w:p>
      <w:pPr>
        <w:topLinePunct/>
        <w:ind w:firstLine="800" w:firstLineChars="250"/>
        <w:rPr>
          <w:rFonts w:hint="eastAsia" w:ascii="黑体" w:hAnsi="黑体" w:eastAsia="黑体" w:cs="黑体"/>
          <w:sz w:val="32"/>
          <w:szCs w:val="32"/>
        </w:rPr>
      </w:pPr>
      <w:r>
        <w:rPr>
          <w:rFonts w:hint="eastAsia" w:ascii="黑体" w:hAnsi="黑体" w:eastAsia="黑体" w:cs="黑体"/>
          <w:sz w:val="32"/>
          <w:szCs w:val="32"/>
        </w:rPr>
        <w:t>三、成本效益分析</w:t>
      </w:r>
    </w:p>
    <w:p>
      <w:pPr>
        <w:pStyle w:val="16"/>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严格按照做好专项资金使用管理，做到专款专用。</w:t>
      </w:r>
    </w:p>
    <w:p>
      <w:pPr>
        <w:topLinePunct/>
        <w:ind w:firstLine="800" w:firstLineChars="250"/>
        <w:rPr>
          <w:rFonts w:hint="eastAsia" w:ascii="黑体" w:hAnsi="黑体" w:eastAsia="黑体" w:cs="黑体"/>
          <w:sz w:val="32"/>
          <w:szCs w:val="32"/>
        </w:rPr>
      </w:pPr>
      <w:bookmarkStart w:id="0" w:name="_GoBack"/>
      <w:r>
        <w:rPr>
          <w:rFonts w:hint="eastAsia" w:ascii="黑体" w:hAnsi="黑体" w:eastAsia="黑体" w:cs="黑体"/>
          <w:sz w:val="32"/>
          <w:szCs w:val="32"/>
        </w:rPr>
        <w:t>四、主要经验及做法、存在的问题</w:t>
      </w:r>
    </w:p>
    <w:bookmarkEnd w:id="0"/>
    <w:p>
      <w:pPr>
        <w:topLinePun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（一）主要经验及做法</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制定切实可行的考核办法，推动全面推行林长制各项工作落地见效。</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（二）存在的问题</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需进一步加大林长制各项工作的宣传。</w:t>
      </w:r>
    </w:p>
    <w:p>
      <w:pPr>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方正小标宋_GBK">
    <w:altName w:val="Arial Unicode MS"/>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 w:name="Arial Unicode MS">
    <w:panose1 w:val="020B0604020202020204"/>
    <w:charset w:val="86"/>
    <w:family w:val="auto"/>
    <w:pitch w:val="default"/>
    <w:sig w:usb0="FFFFFFFF" w:usb1="E9FFFFFF" w:usb2="0000003F" w:usb3="00000000" w:csb0="603F01FF" w:csb1="FFFF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5A105AE"/>
    <w:multiLevelType w:val="singleLevel"/>
    <w:tmpl w:val="F5A105AE"/>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1075D"/>
    <w:rsid w:val="0001368A"/>
    <w:rsid w:val="001055B8"/>
    <w:rsid w:val="00115A4E"/>
    <w:rsid w:val="001C5E41"/>
    <w:rsid w:val="001D0E80"/>
    <w:rsid w:val="00266734"/>
    <w:rsid w:val="002D19AF"/>
    <w:rsid w:val="003727F5"/>
    <w:rsid w:val="0038101C"/>
    <w:rsid w:val="0039364E"/>
    <w:rsid w:val="003E2CA0"/>
    <w:rsid w:val="0043593D"/>
    <w:rsid w:val="004E6CB7"/>
    <w:rsid w:val="00525B7C"/>
    <w:rsid w:val="00542CD2"/>
    <w:rsid w:val="005835DB"/>
    <w:rsid w:val="005C5EA7"/>
    <w:rsid w:val="005F51AC"/>
    <w:rsid w:val="00660FC9"/>
    <w:rsid w:val="00694789"/>
    <w:rsid w:val="0071075D"/>
    <w:rsid w:val="0072524D"/>
    <w:rsid w:val="007D4E4E"/>
    <w:rsid w:val="00820F9E"/>
    <w:rsid w:val="00824948"/>
    <w:rsid w:val="00831024"/>
    <w:rsid w:val="00867386"/>
    <w:rsid w:val="008808CD"/>
    <w:rsid w:val="0089202E"/>
    <w:rsid w:val="008A2F56"/>
    <w:rsid w:val="008B07E2"/>
    <w:rsid w:val="00906802"/>
    <w:rsid w:val="00971ED2"/>
    <w:rsid w:val="00971FFE"/>
    <w:rsid w:val="00A82AA3"/>
    <w:rsid w:val="00AA0773"/>
    <w:rsid w:val="00AC573E"/>
    <w:rsid w:val="00AD3E7A"/>
    <w:rsid w:val="00B5076E"/>
    <w:rsid w:val="00B606CD"/>
    <w:rsid w:val="00BD22D2"/>
    <w:rsid w:val="00C02B0A"/>
    <w:rsid w:val="00C90823"/>
    <w:rsid w:val="00CD2804"/>
    <w:rsid w:val="00CD6152"/>
    <w:rsid w:val="00CE5695"/>
    <w:rsid w:val="00D461B9"/>
    <w:rsid w:val="00D61F09"/>
    <w:rsid w:val="00D67952"/>
    <w:rsid w:val="00D90F60"/>
    <w:rsid w:val="00F21F7A"/>
    <w:rsid w:val="00F50E9A"/>
    <w:rsid w:val="00F749A0"/>
    <w:rsid w:val="029C2789"/>
    <w:rsid w:val="0A5E43F0"/>
    <w:rsid w:val="0CC97F78"/>
    <w:rsid w:val="127B07BA"/>
    <w:rsid w:val="18406DED"/>
    <w:rsid w:val="193F6F22"/>
    <w:rsid w:val="1B690846"/>
    <w:rsid w:val="1C721C5B"/>
    <w:rsid w:val="1C904E33"/>
    <w:rsid w:val="22E976CC"/>
    <w:rsid w:val="25833BF7"/>
    <w:rsid w:val="2D781FF9"/>
    <w:rsid w:val="32103BB9"/>
    <w:rsid w:val="35983689"/>
    <w:rsid w:val="378B6F86"/>
    <w:rsid w:val="3DD96783"/>
    <w:rsid w:val="3E1B23A9"/>
    <w:rsid w:val="4069360A"/>
    <w:rsid w:val="45346B6E"/>
    <w:rsid w:val="46AC4A0A"/>
    <w:rsid w:val="4D8300CA"/>
    <w:rsid w:val="53FC3F8D"/>
    <w:rsid w:val="5BEB1E61"/>
    <w:rsid w:val="5FFB4DB7"/>
    <w:rsid w:val="616624F0"/>
    <w:rsid w:val="61AE23EC"/>
    <w:rsid w:val="626F5F32"/>
    <w:rsid w:val="637F2CB2"/>
    <w:rsid w:val="6D7734DA"/>
    <w:rsid w:val="6E513D87"/>
    <w:rsid w:val="761E7DC0"/>
    <w:rsid w:val="7C0814F4"/>
    <w:rsid w:val="7EB709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rules v:ext="edit">
        <o:r id="V:Rule1" type="connector" idref="#_x0000_s2050"/>
        <o:r id="V:Rule2" type="connector" idref="#_x0000_s2051"/>
        <o:r id="V:Rule3" type="connector" idref="#_x0000_s2052"/>
        <o:r id="V:Rule4" type="connector" idref="#_x0000_s2053"/>
        <o:r id="V:Rule5" type="connector" idref="#_x0000_s2054"/>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semiHidden/>
    <w:unhideWhenUsed/>
    <w:qFormat/>
    <w:uiPriority w:val="0"/>
    <w:pPr>
      <w:ind w:firstLine="420" w:firstLineChars="200"/>
    </w:pPr>
  </w:style>
  <w:style w:type="paragraph" w:styleId="4">
    <w:name w:val="Body Text Indent"/>
    <w:basedOn w:val="1"/>
    <w:qFormat/>
    <w:uiPriority w:val="0"/>
    <w:pPr>
      <w:widowControl/>
      <w:spacing w:after="120" w:afterLines="0" w:line="861" w:lineRule="atLeast"/>
      <w:ind w:left="420" w:leftChars="200" w:firstLine="623"/>
      <w:textAlignment w:val="baseline"/>
    </w:pPr>
    <w:rPr>
      <w:rFonts w:eastAsia="仿宋_GB2312"/>
      <w:color w:val="000000"/>
      <w:sz w:val="31"/>
      <w:u w:val="none" w:color="000000"/>
    </w:rPr>
  </w:style>
  <w:style w:type="paragraph" w:styleId="5">
    <w:name w:val="footer"/>
    <w:basedOn w:val="1"/>
    <w:link w:val="12"/>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1"/>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qFormat/>
    <w:uiPriority w:val="0"/>
    <w:pPr>
      <w:widowControl/>
      <w:spacing w:before="100" w:beforeLines="0" w:beforeAutospacing="1" w:after="100" w:afterLines="0" w:afterAutospacing="1"/>
      <w:jc w:val="left"/>
    </w:pPr>
    <w:rPr>
      <w:rFonts w:ascii="宋体" w:hAnsi="宋体" w:eastAsia="宋体" w:cs="宋体"/>
      <w:kern w:val="0"/>
      <w:sz w:val="24"/>
      <w:szCs w:val="24"/>
    </w:rPr>
  </w:style>
  <w:style w:type="paragraph" w:styleId="8">
    <w:name w:val="Body Text First Indent 2"/>
    <w:basedOn w:val="4"/>
    <w:qFormat/>
    <w:uiPriority w:val="0"/>
    <w:pPr>
      <w:spacing w:after="0"/>
      <w:ind w:firstLine="420"/>
    </w:pPr>
  </w:style>
  <w:style w:type="character" w:customStyle="1" w:styleId="11">
    <w:name w:val="页眉 Char"/>
    <w:basedOn w:val="10"/>
    <w:link w:val="6"/>
    <w:semiHidden/>
    <w:qFormat/>
    <w:uiPriority w:val="99"/>
    <w:rPr>
      <w:sz w:val="18"/>
      <w:szCs w:val="18"/>
    </w:rPr>
  </w:style>
  <w:style w:type="character" w:customStyle="1" w:styleId="12">
    <w:name w:val="页脚 Char"/>
    <w:basedOn w:val="10"/>
    <w:link w:val="5"/>
    <w:semiHidden/>
    <w:qFormat/>
    <w:uiPriority w:val="99"/>
    <w:rPr>
      <w:sz w:val="18"/>
      <w:szCs w:val="18"/>
    </w:rPr>
  </w:style>
  <w:style w:type="paragraph" w:customStyle="1" w:styleId="13">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4">
    <w:name w:val="正文 A"/>
    <w:qFormat/>
    <w:uiPriority w:val="99"/>
    <w:pPr>
      <w:spacing w:after="200" w:line="276" w:lineRule="auto"/>
    </w:pPr>
    <w:rPr>
      <w:rFonts w:ascii="Calibri" w:hAnsi="Calibri" w:eastAsia="宋体" w:cs="Calibri"/>
      <w:color w:val="000000"/>
      <w:kern w:val="0"/>
      <w:sz w:val="22"/>
      <w:szCs w:val="22"/>
      <w:u w:color="000000"/>
      <w:lang w:val="en-US" w:eastAsia="zh-CN" w:bidi="ar-SA"/>
    </w:rPr>
  </w:style>
  <w:style w:type="character" w:customStyle="1" w:styleId="15">
    <w:name w:val="标题 1 Char"/>
    <w:basedOn w:val="10"/>
    <w:link w:val="2"/>
    <w:qFormat/>
    <w:uiPriority w:val="9"/>
    <w:rPr>
      <w:rFonts w:ascii="Calibri" w:hAnsi="Calibri" w:eastAsia="宋体" w:cs="Times New Roman"/>
      <w:b/>
      <w:bCs/>
      <w:kern w:val="44"/>
      <w:sz w:val="44"/>
      <w:szCs w:val="44"/>
    </w:rPr>
  </w:style>
  <w:style w:type="paragraph" w:customStyle="1" w:styleId="16">
    <w:name w:val="_Style 1"/>
    <w:basedOn w:val="1"/>
    <w:qFormat/>
    <w:uiPriority w:val="99"/>
    <w:pPr>
      <w:ind w:firstLine="420" w:firstLineChars="200"/>
    </w:pPr>
  </w:style>
  <w:style w:type="paragraph" w:customStyle="1" w:styleId="17">
    <w:name w:val="6"/>
    <w:qFormat/>
    <w:uiPriority w:val="0"/>
    <w:pPr>
      <w:widowControl w:val="0"/>
      <w:suppressLineNumbers/>
      <w:tabs>
        <w:tab w:val="left" w:pos="0"/>
      </w:tabs>
      <w:suppressAutoHyphens/>
      <w:topLinePunct/>
      <w:adjustRightInd w:val="0"/>
      <w:ind w:firstLine="560" w:firstLineChars="200"/>
      <w:textAlignment w:val="top"/>
    </w:pPr>
    <w:rPr>
      <w:rFonts w:ascii="宋体" w:hAnsi="宋体" w:eastAsia="宋体" w:cs="Times New Roman"/>
      <w:bCs/>
      <w:snapToGrid w:val="0"/>
      <w:kern w:val="2"/>
      <w:sz w:val="28"/>
      <w:szCs w:val="28"/>
      <w:lang w:val="en-US" w:eastAsia="zh-CN" w:bidi="ar-SA"/>
    </w:rPr>
  </w:style>
  <w:style w:type="paragraph" w:customStyle="1" w:styleId="18">
    <w:name w:val="列表段落1"/>
    <w:basedOn w:val="1"/>
    <w:qFormat/>
    <w:uiPriority w:val="99"/>
    <w:pPr>
      <w:ind w:firstLine="420" w:firstLineChars="200"/>
    </w:pPr>
  </w:style>
  <w:style w:type="paragraph" w:customStyle="1" w:styleId="19">
    <w:name w:val="正文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20">
    <w:name w:val="正文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0"/>
    <customShpInfo spid="_x0000_s2051"/>
    <customShpInfo spid="_x0000_s2052"/>
    <customShpInfo spid="_x0000_s2053"/>
    <customShpInfo spid="_x0000_s205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401</Words>
  <Characters>2288</Characters>
  <Lines>19</Lines>
  <Paragraphs>5</Paragraphs>
  <TotalTime>4</TotalTime>
  <ScaleCrop>false</ScaleCrop>
  <LinksUpToDate>false</LinksUpToDate>
  <CharactersWithSpaces>2684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2020-04-15T02:50:00Z</dcterms:created>
  <dc:creator>lenovo</dc:creator>
  <cp:lastModifiedBy>pc</cp:lastModifiedBy>
  <dcterms:modified xsi:type="dcterms:W3CDTF">2023-04-28T07:56:59Z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