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left="840" w:hanging="840" w:hangingChars="30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spacing w:before="120" w:after="120" w:line="480" w:lineRule="auto"/>
        <w:jc w:val="center"/>
        <w:rPr>
          <w:rFonts w:hint="eastAsia" w:ascii="Times New Roman" w:hAnsi="Times New Roman" w:eastAsia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2022年省级森林生态效益补偿项目支出绩效评价</w:t>
      </w:r>
      <w:r>
        <w:rPr>
          <w:rFonts w:hint="eastAsia" w:ascii="黑体" w:hAnsi="黑体" w:eastAsia="黑体" w:cs="黑体"/>
          <w:bCs/>
          <w:sz w:val="52"/>
          <w:szCs w:val="52"/>
          <w:lang w:eastAsia="zh-CN"/>
        </w:rPr>
        <w:t>自评报告</w:t>
      </w: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44"/>
          <w:szCs w:val="44"/>
        </w:rPr>
      </w:pPr>
    </w:p>
    <w:p>
      <w:pPr>
        <w:tabs>
          <w:tab w:val="center" w:pos="4783"/>
          <w:tab w:val="right" w:pos="8306"/>
        </w:tabs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0" o:spid="_x0000_s2050" o:spt="32" type="#_x0000_t32" style="position:absolute;left:0pt;margin-left:186.75pt;margin-top:15.45pt;height:0pt;width:196.5pt;z-index:25166028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部门名称（公章）：</w:t>
      </w:r>
      <w:r>
        <w:rPr>
          <w:rFonts w:ascii="黑体" w:hAnsi="黑体" w:eastAsia="黑体" w:cs="黑体"/>
          <w:b/>
          <w:bCs/>
          <w:sz w:val="28"/>
          <w:szCs w:val="28"/>
        </w:rPr>
        <w:tab/>
      </w:r>
      <w:r>
        <w:rPr>
          <w:rFonts w:hint="eastAsia" w:ascii="黑体" w:hAnsi="黑体" w:eastAsia="黑体" w:cs="黑体"/>
          <w:b/>
          <w:bCs/>
          <w:sz w:val="28"/>
          <w:szCs w:val="28"/>
        </w:rPr>
        <w:t>盘龙区农业农村局</w:t>
      </w:r>
    </w:p>
    <w:p>
      <w:pPr>
        <w:adjustRightInd w:val="0"/>
        <w:snapToGrid w:val="0"/>
        <w:spacing w:line="360" w:lineRule="auto"/>
        <w:ind w:left="1260" w:leftChars="600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1" o:spid="_x0000_s2051" o:spt="32" type="#_x0000_t32" style="position:absolute;left:0pt;margin-left:135pt;margin-top:17.45pt;height:0pt;width:196.5pt;z-index:251661312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项目单位：</w:t>
      </w:r>
      <w:r>
        <w:rPr>
          <w:rFonts w:ascii="黑体" w:hAnsi="黑体" w:eastAsia="黑体" w:cs="黑体"/>
          <w:b/>
          <w:bCs/>
          <w:sz w:val="28"/>
          <w:szCs w:val="28"/>
        </w:rPr>
        <w:t xml:space="preserve"> </w:t>
      </w:r>
    </w:p>
    <w:p>
      <w:pPr>
        <w:tabs>
          <w:tab w:val="left" w:pos="3445"/>
        </w:tabs>
        <w:adjustRightInd w:val="0"/>
        <w:snapToGrid w:val="0"/>
        <w:spacing w:line="360" w:lineRule="auto"/>
        <w:ind w:left="1260" w:leftChars="600"/>
        <w:rPr>
          <w:rFonts w:hint="eastAsia"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2" o:spid="_x0000_s2052" o:spt="32" type="#_x0000_t32" style="position:absolute;left:0pt;margin-left:135pt;margin-top:14.25pt;height:0pt;width:196.5pt;z-index:25166233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</w:rPr>
        <w:t>主管部门：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盘龙区农业农村局</w:t>
      </w:r>
    </w:p>
    <w:p>
      <w:pPr>
        <w:tabs>
          <w:tab w:val="left" w:pos="3445"/>
        </w:tabs>
        <w:adjustRightInd w:val="0"/>
        <w:snapToGrid w:val="0"/>
        <w:spacing w:line="360" w:lineRule="auto"/>
        <w:ind w:left="2530" w:hanging="2530" w:hangingChars="90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pict>
          <v:shape id="_x0000_s2053" o:spid="_x0000_s2053" o:spt="32" type="#_x0000_t32" style="position:absolute;left:0pt;margin-left:135pt;margin-top:14.25pt;height:0pt;width:196.5pt;z-index:25166336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项目名称：2022年省级森林生态效益补偿项目支出绩效评价报告</w:t>
      </w:r>
    </w:p>
    <w:p>
      <w:pPr>
        <w:tabs>
          <w:tab w:val="left" w:pos="3445"/>
        </w:tabs>
        <w:adjustRightInd w:val="0"/>
        <w:snapToGrid w:val="0"/>
        <w:spacing w:line="360" w:lineRule="auto"/>
        <w:ind w:firstLine="1405" w:firstLineChars="500"/>
        <w:rPr>
          <w:rFonts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日期：</w:t>
      </w:r>
      <w:r>
        <w:rPr>
          <w:rFonts w:ascii="黑体" w:hAnsi="黑体" w:eastAsia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/>
          <w:b/>
          <w:bCs/>
          <w:sz w:val="28"/>
          <w:szCs w:val="28"/>
        </w:rPr>
        <w:t>202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27</w:t>
      </w:r>
      <w:r>
        <w:rPr>
          <w:rFonts w:hint="eastAsia" w:ascii="黑体" w:hAnsi="黑体" w:eastAsia="黑体"/>
          <w:b/>
          <w:bCs/>
          <w:sz w:val="28"/>
          <w:szCs w:val="28"/>
        </w:rPr>
        <w:t>日</w:t>
      </w:r>
    </w:p>
    <w:p>
      <w:pPr>
        <w:spacing w:line="360" w:lineRule="auto"/>
        <w:ind w:left="1218" w:leftChars="580"/>
        <w:rPr>
          <w:rFonts w:ascii="黑体" w:hAnsi="黑体" w:eastAsia="黑体"/>
          <w:b/>
          <w:bCs/>
          <w:sz w:val="28"/>
          <w:szCs w:val="28"/>
        </w:rPr>
      </w:pPr>
    </w:p>
    <w:p>
      <w:pPr>
        <w:jc w:val="center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ascii="黑体" w:hAnsi="黑体" w:eastAsia="黑体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月</w:t>
      </w:r>
    </w:p>
    <w:p>
      <w:pPr>
        <w:rPr>
          <w:rFonts w:ascii="Times New Roman" w:hAnsi="Times New Roman" w:eastAsia="黑体" w:cs="黑体"/>
          <w:b/>
          <w:bCs/>
          <w:sz w:val="28"/>
          <w:szCs w:val="28"/>
        </w:rPr>
      </w:pPr>
    </w:p>
    <w:p>
      <w:pPr>
        <w:jc w:val="center"/>
        <w:rPr>
          <w:rFonts w:ascii="Times New Roman" w:hAnsi="Times New Roman" w:eastAsia="仿宋_GB2312"/>
          <w:b/>
          <w:bCs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_GB2312"/>
          <w:b/>
          <w:bCs/>
          <w:sz w:val="28"/>
          <w:szCs w:val="28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>
      <w:pPr>
        <w:pStyle w:val="11"/>
        <w:widowControl w:val="0"/>
        <w:spacing w:after="0" w:line="360" w:lineRule="auto"/>
        <w:ind w:left="420" w:leftChars="200"/>
        <w:jc w:val="both"/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6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职务/职称</w:t>
            </w:r>
          </w:p>
        </w:tc>
        <w:tc>
          <w:tcPr>
            <w:tcW w:w="1621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单位/处室</w:t>
            </w:r>
          </w:p>
        </w:tc>
        <w:tc>
          <w:tcPr>
            <w:tcW w:w="1621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24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组长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en-US" w:eastAsia="zh-CN"/>
              </w:rPr>
              <w:t>冯瑞锦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副局长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区农业农村局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24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李安庆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科长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林草资源科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成员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曹小琼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</w:pP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林草资源科</w:t>
            </w: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>
            <w:pPr>
              <w:pStyle w:val="11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  <w:t>……</w:t>
            </w: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0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  <w:tc>
          <w:tcPr>
            <w:tcW w:w="1621" w:type="dxa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wordWrap w:val="0"/>
              <w:spacing w:after="0" w:line="360" w:lineRule="auto"/>
              <w:jc w:val="right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</w:tcPr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spacing w:after="0" w:line="360" w:lineRule="auto"/>
              <w:jc w:val="both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11"/>
              <w:widowControl w:val="0"/>
              <w:wordWrap w:val="0"/>
              <w:spacing w:after="0" w:line="360" w:lineRule="auto"/>
              <w:jc w:val="right"/>
              <w:rPr>
                <w:rFonts w:ascii="仿宋" w:hAnsi="仿宋" w:eastAsia="仿宋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/>
              </w:rPr>
              <w:t>年  月  日</w:t>
            </w:r>
          </w:p>
        </w:tc>
      </w:tr>
    </w:tbl>
    <w:p>
      <w:pPr>
        <w:pStyle w:val="11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" w:cs="Times New Roman"/>
          <w:kern w:val="2"/>
          <w:sz w:val="24"/>
          <w:szCs w:val="24"/>
          <w:lang w:val="zh-TW" w:eastAsia="zh-TW"/>
        </w:rPr>
      </w:pPr>
    </w:p>
    <w:p>
      <w:pPr>
        <w:pStyle w:val="11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10"/>
        <w:jc w:val="center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宋体"/>
          <w:color w:val="auto"/>
          <w:lang w:val="zh-CN"/>
        </w:rPr>
        <w:t>目录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摘要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 项目基本情况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（一）项目立项背景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（二）项目立项依据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（三）项目实施内容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（四）项目实施计划及完成情况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（五）项目的组织及管理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（六）项目绩效目标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(一)评价的目的和依据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(二)绩效评价工作方案制定过程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(三)绩效评价原则、评价方法等</w:t>
      </w:r>
      <w:r>
        <w:rPr>
          <w:rFonts w:hint="eastAsia" w:ascii="黑体" w:hAnsi="黑体" w:eastAsia="黑体"/>
          <w:szCs w:val="32"/>
        </w:rPr>
        <w:tab/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(四)绩效评价实施过程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(五)绩效评价的局限性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三、评价结论及绩效分析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(一)评价结论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(二)绩效分析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四、项目主要经验及做法、存在的问题和建议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(一)主要经验及做法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(二)存在的问题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 xml:space="preserve">(三)建议和改进措施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五、附件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附件一：指标体系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附件二：基础数据表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附件三：访谈记录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附件四：问卷调查分析报告</w:t>
      </w: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</w:t>
      </w:r>
    </w:p>
    <w:p>
      <w:pPr>
        <w:spacing w:line="40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附件五：</w:t>
      </w:r>
      <w:r>
        <w:rPr>
          <w:rFonts w:ascii="黑体" w:hAnsi="黑体" w:eastAsia="黑体" w:cs="黑体"/>
          <w:sz w:val="24"/>
          <w:szCs w:val="24"/>
          <w:lang w:val="zh-TW"/>
        </w:rPr>
        <w:t>……</w:t>
      </w:r>
    </w:p>
    <w:p>
      <w:pPr>
        <w:spacing w:line="440" w:lineRule="exact"/>
        <w:ind w:firstLine="42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ab/>
      </w:r>
      <w:r>
        <w:rPr>
          <w:rFonts w:hint="eastAsia" w:ascii="黑体" w:hAnsi="黑体" w:eastAsia="黑体"/>
          <w:szCs w:val="32"/>
        </w:rPr>
        <w:t xml:space="preserve">  </w:t>
      </w:r>
    </w:p>
    <w:p>
      <w:pPr>
        <w:spacing w:line="540" w:lineRule="exact"/>
        <w:rPr>
          <w:rFonts w:ascii="方正小标宋_GBK" w:hAnsi="黑体" w:eastAsia="方正小标宋_GBK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2022年省级森林生态效益补偿项目支出绩效评价报告</w:t>
      </w:r>
    </w:p>
    <w:p>
      <w:pPr>
        <w:topLinePunct/>
        <w:spacing w:line="440" w:lineRule="exact"/>
        <w:jc w:val="center"/>
        <w:rPr>
          <w:rFonts w:hint="eastAsia" w:ascii="宋体" w:hAnsi="宋体" w:cs="黑体"/>
          <w:b/>
          <w:bCs/>
          <w:sz w:val="44"/>
          <w:szCs w:val="44"/>
        </w:rPr>
      </w:pP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（一）项目概况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1.立项背景及目的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2019年对省级公益林进行修编，</w:t>
      </w:r>
      <w:r>
        <w:rPr>
          <w:rFonts w:hint="eastAsia" w:ascii="仿宋_GB2312" w:hAnsi="仿宋_GB2312" w:eastAsia="仿宋_GB2312" w:cs="仿宋_GB2312"/>
          <w:sz w:val="32"/>
          <w:szCs w:val="32"/>
        </w:rPr>
        <w:t>《云南省昆明市盘龙区完善省级公益林区划布局落界成果报告》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已上报审批同意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2.项目实施情况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《云南省昆明市盘龙区完善省级公益林区划布局落界成果报告》编制的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级公益林面积为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28.68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盘龙区农业农村局针对权属为集体和个人的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28.68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公益林开展森林生态效益补偿及管理，其中：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级公益林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生态效益补偿费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286.8</w:t>
      </w:r>
      <w:r>
        <w:rPr>
          <w:rFonts w:hint="eastAsia" w:ascii="仿宋_GB2312" w:hAnsi="仿宋_GB2312" w:eastAsia="仿宋_GB2312" w:cs="仿宋_GB2312"/>
          <w:sz w:val="32"/>
          <w:szCs w:val="32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管护费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137.66万元,合计424.46万元。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3.资金来源及使用情况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《昆明市财政局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昆明市林业和草原局关于下达2022年天保工程及森林生态效益补偿资金的通知》（昆财农〔2022〕112号）文件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下达盘龙区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省级公益林森林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生态补偿资金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424.46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（含嵩明权属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0.7273万亩补偿资金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资金使用情况：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（1）补偿费兑现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级公益林森林生态效益补偿面积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27.9569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补偿费</w:t>
      </w:r>
      <w:r>
        <w:rPr>
          <w:rFonts w:hint="eastAsia" w:ascii="仿宋_GB2312" w:hAnsi="仿宋_GB2312" w:eastAsia="仿宋_GB2312" w:cs="仿宋_GB2312"/>
          <w:sz w:val="32"/>
          <w:szCs w:val="32"/>
        </w:rPr>
        <w:t>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279.569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。转拨嵩明权属的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0.7273万亩国家级公益林补偿费7.273万元。合计兑现286.8万元。</w:t>
      </w:r>
    </w:p>
    <w:p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按照《云南省森林生态效益补偿资金管理办法》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及资金文件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补偿费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按照10元/亩补偿给农户。20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年兑现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合计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286.8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万元，其中：农户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一折通</w:t>
      </w:r>
      <w:r>
        <w:rPr>
          <w:rFonts w:hint="eastAsia" w:ascii="仿宋_GB2312" w:hAnsi="仿宋_GB2312" w:eastAsia="仿宋_GB2312" w:cs="仿宋_GB2312"/>
          <w:sz w:val="32"/>
          <w:szCs w:val="32"/>
        </w:rPr>
        <w:t>补偿费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276.294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万元，集体公山补偿费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3.275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，转拨嵩明权属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7.273万元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（2）公益林管护及管护费</w:t>
      </w:r>
    </w:p>
    <w:p>
      <w:pPr>
        <w:widowControl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级统筹的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公益林管护资金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137.66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万元。截止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目前</w:t>
      </w:r>
      <w:r>
        <w:rPr>
          <w:rFonts w:hint="eastAsia" w:ascii="仿宋_GB2312" w:hAnsi="仿宋_GB2312" w:eastAsia="仿宋_GB2312" w:cs="仿宋_GB2312"/>
          <w:sz w:val="32"/>
          <w:szCs w:val="32"/>
        </w:rPr>
        <w:t>，累计支出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127.58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万元，主要用于202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森林资源监测工作技术服务费、转拨嵩明权属省级公益林管护补助资金、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年林业数据处理及疑似毁林地块核实技术服务费、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生态管理员工资补助，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2022年盘龙区林长制考核奖历等，</w:t>
      </w:r>
      <w:r>
        <w:rPr>
          <w:rFonts w:hint="eastAsia" w:ascii="仿宋_GB2312" w:hAnsi="仿宋_GB2312" w:eastAsia="仿宋_GB2312" w:cs="仿宋_GB2312"/>
          <w:sz w:val="32"/>
          <w:szCs w:val="32"/>
        </w:rPr>
        <w:t>无资金截留、挪用情况。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资金支出率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93%，计划于2023年5月底支付完成100%。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采用聘用长期和临时护林员的方式开展森林管护。全区长期聘用天保水保护林员49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各街道根据森林管护任务增加聘用临时护林员，护林员队伍基本保持在600人。通过相关管理办法及规定、考勤及巡山记录或日志管理管护人员出勤、目标管理考核等手段予以规范。同时，通过护林、防火、火案及森林盗砍滥伐案件查处、违法征占用林地管理及案件查处、森林病虫害防治等防止森林资源破坏和流失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4.组织及管理情况。包括项目组织情况、项目实施流程、资金拨付流程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工作责任层层落实、分级负责。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资金拨付严格按照专项资金管理规定执行。一折通资金，经局党组会议通过后，</w:t>
      </w:r>
      <w:r>
        <w:rPr>
          <w:rFonts w:hint="eastAsia" w:ascii="仿宋_GB2312" w:hAnsi="仿宋_GB2312" w:eastAsia="仿宋_GB2312" w:cs="仿宋_GB2312"/>
          <w:sz w:val="32"/>
          <w:szCs w:val="32"/>
        </w:rPr>
        <w:t>拨付区财政局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专户，通过一卡通平台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，按照林权所有者“补偿费均分到人”的方案，由区财政局通过“一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卡</w:t>
      </w:r>
      <w:r>
        <w:rPr>
          <w:rFonts w:hint="eastAsia" w:ascii="仿宋_GB2312" w:hAnsi="仿宋_GB2312" w:eastAsia="仿宋_GB2312" w:cs="仿宋_GB2312"/>
          <w:sz w:val="32"/>
          <w:szCs w:val="32"/>
        </w:rPr>
        <w:t>通”兑付给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林</w:t>
      </w:r>
      <w:r>
        <w:rPr>
          <w:rFonts w:hint="eastAsia" w:ascii="仿宋_GB2312" w:hAnsi="仿宋_GB2312" w:eastAsia="仿宋_GB2312" w:cs="仿宋_GB2312"/>
          <w:sz w:val="32"/>
          <w:szCs w:val="32"/>
        </w:rPr>
        <w:t>农。</w:t>
      </w:r>
    </w:p>
    <w:p>
      <w:pPr>
        <w:spacing w:line="24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滇源街道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3275亩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公山补偿及嵩明权属的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7273亩省级公益林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补偿费经局办公会研究通过后，分别拨付至滇源街道、嵩明县，用于森林管护。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（二）绩效目标。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1.总目标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根据《云南省昆明市盘龙区完善省级公益林区划布局落界成果报告》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28.68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级公益林生态效益补偿及公益林管护。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2.年度目标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根据《云南省昆明市盘龙区完善省级公益林区划布局落界成果报告》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28.68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级公益林生态效益补偿及公益林管护。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二、评价结论和绩效分析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1.评价结果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根据《云南省昆明市盘龙区完善省级公益林区划布局落界成果报告》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28.68</w:t>
      </w:r>
      <w:r>
        <w:rPr>
          <w:rFonts w:hint="eastAsia" w:ascii="仿宋_GB2312" w:hAnsi="仿宋_GB2312" w:eastAsia="仿宋_GB2312" w:cs="仿宋_GB2312"/>
          <w:sz w:val="32"/>
          <w:szCs w:val="32"/>
        </w:rPr>
        <w:t>万亩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级公益林生态效益补偿及公益林管护。完成下达任务的100%。</w:t>
      </w:r>
    </w:p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2.主要绩效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（1）项目实施的经济、社会效益分析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一定程度上解决水源区劳动力就业问题，增加林农收入，维护林区稳定。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（2）项目实施的生态效益分析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通过开展森林生态效益补偿，盘龙区森林覆盖率由2006年的50.75%（不保护滇源、阿子营街道），到20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年达到6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4.42</w:t>
      </w:r>
      <w:r>
        <w:rPr>
          <w:rFonts w:hint="eastAsia" w:ascii="仿宋_GB2312" w:hAnsi="仿宋_GB2312" w:eastAsia="仿宋_GB2312" w:cs="仿宋_GB2312"/>
          <w:sz w:val="32"/>
          <w:szCs w:val="32"/>
        </w:rPr>
        <w:t>%（包含滇源、阿子营街道），为森林涵养水源，水土保持，发挥了巨大的生态效益，生态环境明显改善。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（3）项目实施的可持续影响分析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通过开展森林生态效益补偿，功在当代，利在千秋，将对盘龙区社会经济发展可持续发展、保障林区稳定起到巨大作用。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三、成本效益分析</w:t>
      </w:r>
    </w:p>
    <w:p>
      <w:pPr>
        <w:pStyle w:val="13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严格按照《云南省森林生态效益补偿资金管理办法》做好专项资金使用管理，做到专款专用。</w:t>
      </w:r>
    </w:p>
    <w:p>
      <w:pPr>
        <w:topLinePunct/>
        <w:ind w:firstLine="800" w:firstLineChars="250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四、主要经验及做法、存在的问题</w:t>
      </w:r>
    </w:p>
    <w:bookmarkEnd w:id="0"/>
    <w:p>
      <w:pPr>
        <w:topLinePunct/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（一）主要经验及做法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农户所有者补偿费按照上级要求通过财政一折通兑现，兑现流程如下：各街道办事处负责编制、核对村组补偿面积及资金明细表，经村组张榜公示无异议后报区农业农村局、区财政局审核同意，组织开展兑付工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（二）存在的问题</w:t>
      </w:r>
    </w:p>
    <w:p>
      <w:pPr>
        <w:spacing w:line="240" w:lineRule="atLeast"/>
        <w:ind w:firstLine="521" w:firstLineChars="16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1.宣传力度不够，林农补偿费不高，导致对公益林生态保护的重要性认识不足。</w:t>
      </w:r>
    </w:p>
    <w:p>
      <w:pPr>
        <w:spacing w:line="240" w:lineRule="atLeast"/>
        <w:ind w:firstLine="521" w:firstLineChars="16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2.因机构改革人员变动，管理人员的业务素质有待提高，需进一步加强业务培训。</w:t>
      </w:r>
    </w:p>
    <w:p>
      <w:pPr>
        <w:spacing w:line="240" w:lineRule="atLeast"/>
        <w:ind w:firstLine="521" w:firstLineChars="163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3.全区公益林管护面积较大，但管理人员少，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有些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工作做得不够细致到位。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9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075D"/>
    <w:rsid w:val="000B4B6A"/>
    <w:rsid w:val="001D0E80"/>
    <w:rsid w:val="002221DE"/>
    <w:rsid w:val="002D19AF"/>
    <w:rsid w:val="002D229D"/>
    <w:rsid w:val="0031008B"/>
    <w:rsid w:val="00314D1A"/>
    <w:rsid w:val="0038101C"/>
    <w:rsid w:val="003840C9"/>
    <w:rsid w:val="004332AB"/>
    <w:rsid w:val="0043593D"/>
    <w:rsid w:val="004778F8"/>
    <w:rsid w:val="00525B7C"/>
    <w:rsid w:val="005F51AC"/>
    <w:rsid w:val="00660FC9"/>
    <w:rsid w:val="00672AF1"/>
    <w:rsid w:val="006C4C17"/>
    <w:rsid w:val="0071075D"/>
    <w:rsid w:val="0072524D"/>
    <w:rsid w:val="00783102"/>
    <w:rsid w:val="007A3AB3"/>
    <w:rsid w:val="007A4179"/>
    <w:rsid w:val="007D4E4E"/>
    <w:rsid w:val="008001F1"/>
    <w:rsid w:val="00816A6D"/>
    <w:rsid w:val="00824948"/>
    <w:rsid w:val="00852D63"/>
    <w:rsid w:val="00867386"/>
    <w:rsid w:val="008808CD"/>
    <w:rsid w:val="00885163"/>
    <w:rsid w:val="0089202E"/>
    <w:rsid w:val="008A2F56"/>
    <w:rsid w:val="008B07E2"/>
    <w:rsid w:val="008D34A7"/>
    <w:rsid w:val="008D4077"/>
    <w:rsid w:val="008E3076"/>
    <w:rsid w:val="00906802"/>
    <w:rsid w:val="009145FE"/>
    <w:rsid w:val="00971ED2"/>
    <w:rsid w:val="00971FFE"/>
    <w:rsid w:val="00A167B6"/>
    <w:rsid w:val="00A634EC"/>
    <w:rsid w:val="00A82AA3"/>
    <w:rsid w:val="00AA0773"/>
    <w:rsid w:val="00AC7407"/>
    <w:rsid w:val="00B015A3"/>
    <w:rsid w:val="00B1763C"/>
    <w:rsid w:val="00B52924"/>
    <w:rsid w:val="00B606CD"/>
    <w:rsid w:val="00BD6C86"/>
    <w:rsid w:val="00C02B0A"/>
    <w:rsid w:val="00C40E57"/>
    <w:rsid w:val="00C90823"/>
    <w:rsid w:val="00CD2804"/>
    <w:rsid w:val="00CD6152"/>
    <w:rsid w:val="00CD681C"/>
    <w:rsid w:val="00CE5695"/>
    <w:rsid w:val="00CE61A2"/>
    <w:rsid w:val="00D35E88"/>
    <w:rsid w:val="00D40A98"/>
    <w:rsid w:val="00D461B9"/>
    <w:rsid w:val="00F21F7A"/>
    <w:rsid w:val="00F50E9A"/>
    <w:rsid w:val="00F62560"/>
    <w:rsid w:val="00F749A0"/>
    <w:rsid w:val="023579B5"/>
    <w:rsid w:val="023C5E4C"/>
    <w:rsid w:val="0262570B"/>
    <w:rsid w:val="078D3AB2"/>
    <w:rsid w:val="0C6D302A"/>
    <w:rsid w:val="186B5416"/>
    <w:rsid w:val="19501BAB"/>
    <w:rsid w:val="23EE744C"/>
    <w:rsid w:val="2C1F5F91"/>
    <w:rsid w:val="35D836FE"/>
    <w:rsid w:val="36EA1628"/>
    <w:rsid w:val="3A346D6E"/>
    <w:rsid w:val="3FFE3FC9"/>
    <w:rsid w:val="42E14131"/>
    <w:rsid w:val="431642C9"/>
    <w:rsid w:val="43C80A7F"/>
    <w:rsid w:val="4560043C"/>
    <w:rsid w:val="462D5E2B"/>
    <w:rsid w:val="49347B6C"/>
    <w:rsid w:val="493A2616"/>
    <w:rsid w:val="49EA0702"/>
    <w:rsid w:val="4A4569FC"/>
    <w:rsid w:val="4C4D5A78"/>
    <w:rsid w:val="4EAF00D0"/>
    <w:rsid w:val="51C377C9"/>
    <w:rsid w:val="5375287C"/>
    <w:rsid w:val="561F4710"/>
    <w:rsid w:val="580B713F"/>
    <w:rsid w:val="5B3F66D5"/>
    <w:rsid w:val="5F976545"/>
    <w:rsid w:val="61FA5FC6"/>
    <w:rsid w:val="63916513"/>
    <w:rsid w:val="68711A4D"/>
    <w:rsid w:val="68AC3FEC"/>
    <w:rsid w:val="6B6823B9"/>
    <w:rsid w:val="704940F3"/>
    <w:rsid w:val="71DD4294"/>
    <w:rsid w:val="731A37A5"/>
    <w:rsid w:val="78FB695C"/>
    <w:rsid w:val="79B6237A"/>
    <w:rsid w:val="7DD9049B"/>
    <w:rsid w:val="7E1B2243"/>
    <w:rsid w:val="7E43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_x0000_s2050"/>
        <o:r id="V:Rule2" type="connector" idref="#_x0000_s2051"/>
        <o:r id="V:Rule3" type="connector" idref="#_x0000_s2052"/>
        <o:r id="V:Rule4" type="connector" idref="#_x0000_s2053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  <w:style w:type="paragraph" w:customStyle="1" w:styleId="11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12">
    <w:name w:val="标题 1 Char"/>
    <w:basedOn w:val="7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customStyle="1" w:styleId="13">
    <w:name w:val="_Style 1"/>
    <w:basedOn w:val="1"/>
    <w:qFormat/>
    <w:uiPriority w:val="99"/>
    <w:pPr>
      <w:ind w:firstLine="420" w:firstLineChars="200"/>
    </w:pPr>
  </w:style>
  <w:style w:type="character" w:customStyle="1" w:styleId="14">
    <w:name w:val="批注框文本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/>
    <customShpInfo spid="_x0000_s2051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478</Words>
  <Characters>2731</Characters>
  <Lines>22</Lines>
  <Paragraphs>6</Paragraphs>
  <TotalTime>2</TotalTime>
  <ScaleCrop>false</ScaleCrop>
  <LinksUpToDate>false</LinksUpToDate>
  <CharactersWithSpaces>3203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2020-04-15T02:50:00Z</dcterms:created>
  <dc:creator>lenovo</dc:creator>
  <cp:lastModifiedBy>pc</cp:lastModifiedBy>
  <dcterms:modified xsi:type="dcterms:W3CDTF">2023-04-28T07:58:53Z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