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追加2021年支次道路、背街小巷及桥梁整治提升工程项目支出绩效自评报告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盘龙区市政基础设施建设管理处</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jc w:val="center"/>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项目名称：追加2021年支次道路、背街小巷及桥梁整治提升工程</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04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pStyle w:val="2"/>
      </w:pPr>
      <w:bookmarkStart w:id="0" w:name="_GoBack"/>
      <w:bookmarkEnd w:id="0"/>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追加2021年支次道路、背街小巷及桥梁整治提升工程支出绩效自评报告</w:t>
      </w:r>
    </w:p>
    <w:p>
      <w:pPr>
        <w:spacing w:line="440" w:lineRule="exact"/>
        <w:ind w:firstLine="420" w:firstLineChars="200"/>
        <w:jc w:val="left"/>
        <w:rPr>
          <w:rFonts w:ascii="黑体" w:hAnsi="黑体" w:eastAsia="黑体"/>
          <w:szCs w:val="32"/>
        </w:rPr>
      </w:pPr>
    </w:p>
    <w:p>
      <w:pPr>
        <w:spacing w:line="440" w:lineRule="exact"/>
        <w:ind w:firstLine="640" w:firstLineChars="200"/>
        <w:jc w:val="center"/>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摘要</w:t>
      </w:r>
    </w:p>
    <w:p>
      <w:pPr>
        <w:numPr>
          <w:ilvl w:val="0"/>
          <w:numId w:val="1"/>
        </w:numPr>
        <w:spacing w:line="440" w:lineRule="exact"/>
        <w:ind w:firstLine="640" w:firstLineChars="200"/>
        <w:jc w:val="left"/>
        <w:rPr>
          <w:rFonts w:hint="eastAsia" w:ascii="黑体" w:hAnsi="黑体" w:eastAsia="黑体"/>
          <w:szCs w:val="32"/>
        </w:rPr>
      </w:pPr>
      <w:r>
        <w:rPr>
          <w:rFonts w:hint="eastAsia" w:ascii="楷体" w:hAnsi="楷体" w:eastAsia="楷体" w:cs="Times New Roman"/>
          <w:sz w:val="32"/>
          <w:szCs w:val="32"/>
          <w:lang w:val="en-US" w:eastAsia="zh-CN"/>
        </w:rPr>
        <w:t>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立项背景：</w:t>
      </w:r>
      <w:r>
        <w:rPr>
          <w:rFonts w:hint="eastAsia" w:ascii="仿宋_GB2312" w:hAnsi="仿宋_GB2312" w:eastAsia="仿宋_GB2312" w:cs="仿宋_GB2312"/>
          <w:kern w:val="44"/>
          <w:sz w:val="32"/>
          <w:szCs w:val="32"/>
          <w:lang w:val="en-US" w:eastAsia="zh-CN" w:bidi="ar-SA"/>
        </w:rPr>
        <w:t>根据区政府关于盘龙区市容环境整治提升工作专题会议（2020年第115期）工作安排，由我局负责盘龙区市容环境整治提升-背街小巷修补项目的建设任务，具体工作由区市政处（原区道桥处）负责实施。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目的：</w:t>
      </w:r>
      <w:r>
        <w:rPr>
          <w:rFonts w:hint="eastAsia" w:ascii="仿宋_GB2312" w:hAnsi="仿宋_GB2312" w:eastAsia="仿宋_GB2312" w:cs="仿宋_GB2312"/>
          <w:kern w:val="44"/>
          <w:sz w:val="32"/>
          <w:szCs w:val="32"/>
          <w:lang w:val="en-US" w:eastAsia="zh-CN" w:bidi="ar-SA"/>
        </w:rPr>
        <w:t>为解决盘龙区道路、桥梁设施老化、破损等病害问题，进一步提升盘龙辖区内道路、桥梁设施的完好率及服务水平，需实施此项目。</w:t>
      </w:r>
    </w:p>
    <w:p>
      <w:pPr>
        <w:numPr>
          <w:ilvl w:val="0"/>
          <w:numId w:val="1"/>
        </w:numPr>
        <w:spacing w:line="440" w:lineRule="exact"/>
        <w:ind w:left="0" w:leftChars="0"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评价结论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2022年度该项目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项目推进过程中存在的问题和困难。在工作过程中，本着“为民、务实、清廉、高效”的原则，围绕昆明市盘龙区住房和城乡建设局的中心工作和任务，认真履行职责，提高行政效能，项目工作顺利推进，年度工作目标按时按质完成，绩效目标得以实现。</w:t>
      </w:r>
    </w:p>
    <w:p>
      <w:pPr>
        <w:spacing w:line="440" w:lineRule="exact"/>
        <w:ind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三、经验、问题和建议</w:t>
      </w:r>
    </w:p>
    <w:p>
      <w:pPr>
        <w:spacing w:line="440" w:lineRule="exact"/>
        <w:ind w:firstLine="640" w:firstLineChars="200"/>
        <w:jc w:val="left"/>
        <w:rPr>
          <w:rFonts w:hint="eastAsia" w:ascii="楷体" w:hAnsi="楷体" w:eastAsia="楷体"/>
          <w:szCs w:val="32"/>
        </w:rPr>
      </w:pPr>
      <w:r>
        <w:rPr>
          <w:rFonts w:hint="eastAsia" w:ascii="楷体" w:hAnsi="楷体" w:eastAsia="楷体" w:cs="Times New Roman"/>
          <w:sz w:val="32"/>
          <w:szCs w:val="32"/>
          <w:lang w:val="en-US" w:eastAsia="zh-CN"/>
        </w:rPr>
        <w:t>1.主要经验及做法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我处自有设备不足，职工老龄化严重，且</w:t>
      </w:r>
      <w:r>
        <w:rPr>
          <w:rFonts w:hint="eastAsia" w:ascii="仿宋_GB2312" w:hAnsi="仿宋_GB2312" w:eastAsia="仿宋_GB2312" w:cs="仿宋_GB2312"/>
          <w:kern w:val="44"/>
          <w:sz w:val="32"/>
          <w:szCs w:val="32"/>
          <w:lang w:eastAsia="zh-CN"/>
        </w:rPr>
        <w:t>整治提升</w:t>
      </w:r>
      <w:r>
        <w:rPr>
          <w:rFonts w:hint="eastAsia" w:ascii="仿宋_GB2312" w:hAnsi="仿宋_GB2312" w:eastAsia="仿宋_GB2312" w:cs="仿宋_GB2312"/>
          <w:kern w:val="44"/>
          <w:sz w:val="32"/>
          <w:szCs w:val="32"/>
        </w:rPr>
        <w:t>作业强度高，在设备及人员均无法满足维护施工的情况下，我处通过公开招标确定</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单位，充分融合社会资源和内部资源。</w:t>
      </w:r>
    </w:p>
    <w:p>
      <w:pPr>
        <w:widowControl w:val="0"/>
        <w:spacing w:line="360" w:lineRule="auto"/>
        <w:ind w:firstLine="640" w:firstLineChars="200"/>
        <w:jc w:val="both"/>
        <w:rPr>
          <w:rFonts w:ascii="仿宋_GB2312" w:hAnsi="仿宋_GB2312" w:eastAsia="仿宋_GB2312" w:cs="仿宋_GB2312"/>
          <w:kern w:val="44"/>
          <w:sz w:val="32"/>
          <w:szCs w:val="32"/>
        </w:rPr>
      </w:pPr>
      <w:r>
        <w:rPr>
          <w:rFonts w:hint="eastAsia" w:ascii="仿宋_GB2312" w:hAnsi="仿宋_GB2312" w:eastAsia="仿宋_GB2312" w:cs="仿宋_GB2312"/>
          <w:color w:val="000000" w:themeColor="text1"/>
          <w:kern w:val="44"/>
          <w:sz w:val="32"/>
          <w:szCs w:val="32"/>
          <w:highlight w:val="none"/>
          <w14:textFill>
            <w14:solidFill>
              <w14:schemeClr w14:val="tx1"/>
            </w14:solidFill>
          </w14:textFill>
        </w:rPr>
        <w:t>通过</w:t>
      </w:r>
      <w:r>
        <w:rPr>
          <w:rFonts w:hint="eastAsia" w:ascii="仿宋_GB2312" w:hAnsi="仿宋_GB2312" w:eastAsia="仿宋_GB2312" w:cs="仿宋_GB2312"/>
          <w:kern w:val="44"/>
          <w:sz w:val="32"/>
          <w:szCs w:val="32"/>
          <w:lang w:val="en-US" w:eastAsia="zh-CN" w:bidi="ar-SA"/>
        </w:rPr>
        <w:t>设置领导小组，负责牵头完成盘龙区2021年支次道路、背街小巷及桥梁整治提升工程相关工作，并统筹资金拨付及使用，协调解决工作中存在的主要问题，完成上级领导交办的相关工作。下设办公室、工程建设组、资金保障组和监察审计组，负责整治提升工程具体工作。及时</w:t>
      </w:r>
      <w:r>
        <w:rPr>
          <w:rFonts w:hint="eastAsia" w:ascii="仿宋_GB2312" w:hAnsi="仿宋_GB2312" w:eastAsia="仿宋_GB2312" w:cs="仿宋_GB2312"/>
          <w:kern w:val="44"/>
          <w:sz w:val="32"/>
          <w:szCs w:val="32"/>
        </w:rPr>
        <w:t>将绩效自评整改意见的落实情况等及时报送主管部门和区财政局。按照相关规定，及时向社会公开，接受社会监督。</w:t>
      </w:r>
    </w:p>
    <w:p>
      <w:pPr>
        <w:numPr>
          <w:ilvl w:val="0"/>
          <w:numId w:val="2"/>
        </w:numPr>
        <w:topLinePunct/>
        <w:spacing w:line="440" w:lineRule="exact"/>
        <w:ind w:firstLine="640" w:firstLineChars="200"/>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存在的问题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（1）目前主要</w:t>
      </w:r>
      <w:r>
        <w:rPr>
          <w:rFonts w:hint="eastAsia" w:ascii="仿宋_GB2312" w:hAnsi="仿宋_GB2312" w:eastAsia="仿宋_GB2312" w:cs="仿宋_GB2312"/>
          <w:kern w:val="44"/>
          <w:sz w:val="32"/>
          <w:szCs w:val="32"/>
          <w:lang w:eastAsia="zh-CN"/>
        </w:rPr>
        <w:t>整治提升</w:t>
      </w:r>
      <w:r>
        <w:rPr>
          <w:rFonts w:hint="eastAsia" w:ascii="仿宋_GB2312" w:hAnsi="仿宋_GB2312" w:eastAsia="仿宋_GB2312" w:cs="仿宋_GB2312"/>
          <w:kern w:val="44"/>
          <w:sz w:val="32"/>
          <w:szCs w:val="32"/>
        </w:rPr>
        <w:t>模式是发现问题后再处理，虽短期看来单笔投入较少，效果较快，但长期来看，其累计投资较高，影响基础设施的使用寿命和服务水平。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（2）我处在执行专项资金进度计划时，为确保质量</w:t>
      </w:r>
      <w:r>
        <w:rPr>
          <w:rFonts w:hint="eastAsia" w:ascii="仿宋_GB2312" w:hAnsi="仿宋_GB2312" w:eastAsia="仿宋_GB2312" w:cs="仿宋_GB2312"/>
          <w:kern w:val="44"/>
          <w:sz w:val="32"/>
          <w:szCs w:val="32"/>
          <w:lang w:eastAsia="zh-CN"/>
        </w:rPr>
        <w:t>整治提升</w:t>
      </w:r>
      <w:r>
        <w:rPr>
          <w:rFonts w:hint="eastAsia" w:ascii="仿宋_GB2312" w:hAnsi="仿宋_GB2312" w:eastAsia="仿宋_GB2312" w:cs="仿宋_GB2312"/>
          <w:kern w:val="44"/>
          <w:sz w:val="32"/>
          <w:szCs w:val="32"/>
        </w:rPr>
        <w:t>工作需要避开恶劣气候、阴雨等天气条件，否则将造成维护重复、资金浪费情况，因此，雨期维护资金进度计划执行时有偏差。</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lang w:val="en-US" w:eastAsia="zh-CN"/>
        </w:rPr>
        <w:t>3.</w:t>
      </w:r>
      <w:r>
        <w:rPr>
          <w:rFonts w:hint="eastAsia" w:ascii="楷体" w:hAnsi="楷体" w:eastAsia="楷体" w:cs="Times New Roman"/>
          <w:sz w:val="32"/>
          <w:szCs w:val="32"/>
        </w:rPr>
        <w:t>改进措施及建议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（1）在病害发展的初期，开展预防性整治提升措施，能够有效消除现存的病害，提高基础设施服务水平。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（2）加大道路桥梁巡查力度，及时发现道路桥梁病害，争取在天气条件良好的情况下加班加点完成道路及桥梁相关设施病害的整治提升。</w:t>
      </w:r>
    </w:p>
    <w:p>
      <w:pPr>
        <w:rPr>
          <w:rFonts w:ascii="仿宋_GB2312" w:hAnsi="仿宋_GB2312" w:eastAsia="仿宋_GB2312" w:cs="仿宋_GB2312"/>
          <w:kern w:val="44"/>
          <w:sz w:val="32"/>
          <w:szCs w:val="32"/>
        </w:rPr>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pStyle w:val="2"/>
        <w:numPr>
          <w:ilvl w:val="0"/>
          <w:numId w:val="0"/>
        </w:numPr>
        <w:ind w:leftChars="200"/>
      </w:pPr>
    </w:p>
    <w:p>
      <w:pPr>
        <w:spacing w:line="440" w:lineRule="exact"/>
        <w:ind w:firstLine="420" w:firstLineChars="200"/>
        <w:jc w:val="left"/>
        <w:rPr>
          <w:rFonts w:ascii="楷体" w:hAnsi="楷体" w:eastAsia="楷体"/>
          <w:szCs w:val="32"/>
        </w:rPr>
      </w:pPr>
    </w:p>
    <w:p>
      <w:pPr>
        <w:spacing w:line="440" w:lineRule="exact"/>
        <w:ind w:firstLine="640" w:firstLineChars="200"/>
        <w:jc w:val="center"/>
        <w:rPr>
          <w:rFonts w:ascii="黑体" w:hAnsi="黑体" w:eastAsia="黑体"/>
          <w:sz w:val="36"/>
          <w:szCs w:val="36"/>
        </w:rPr>
      </w:pPr>
      <w:r>
        <w:rPr>
          <w:rFonts w:hint="eastAsia" w:ascii="楷体" w:hAnsi="楷体" w:eastAsia="楷体" w:cs="Times New Roman"/>
          <w:sz w:val="32"/>
          <w:szCs w:val="32"/>
        </w:rPr>
        <w:t>2021年支次道路、背街小巷及桥梁整治提升工程支出绩效自评报告</w:t>
      </w:r>
    </w:p>
    <w:p>
      <w:pPr>
        <w:topLinePunct/>
        <w:spacing w:line="440" w:lineRule="exact"/>
        <w:ind w:firstLine="525" w:firstLineChars="250"/>
        <w:rPr>
          <w:rFonts w:ascii="黑体" w:eastAsia="黑体"/>
          <w:szCs w:val="32"/>
        </w:rPr>
      </w:pPr>
    </w:p>
    <w:p>
      <w:pPr>
        <w:topLinePunct/>
        <w:spacing w:line="440" w:lineRule="exact"/>
        <w:ind w:firstLine="800" w:firstLineChars="250"/>
        <w:rPr>
          <w:rFonts w:ascii="黑体" w:eastAsia="黑体"/>
          <w:szCs w:val="32"/>
        </w:rPr>
      </w:pPr>
      <w:r>
        <w:rPr>
          <w:rFonts w:hint="eastAsia" w:ascii="楷体" w:hAnsi="楷体" w:eastAsia="楷体" w:cs="Times New Roman"/>
          <w:sz w:val="32"/>
          <w:szCs w:val="32"/>
        </w:rPr>
        <w:t>一、项目基本情况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1、立项背景及目的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根据区政府关于盘龙区市容环境整治提升工作专题会议（2020年第115期）工作安排，由我局负责盘龙区市容环境整治提升-背街小巷修补项目的建设任务，具体工作由区市政处（原区道桥处）负责实施。为解决盘龙区道路、桥梁设施老化、破损等病害问题，进一步提升盘龙辖区内道路、桥梁设施的完好率及服务水平，需实施此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2、项目实施情况</w:t>
      </w:r>
    </w:p>
    <w:p>
      <w:pPr>
        <w:topLinePunct/>
        <w:spacing w:line="440" w:lineRule="exact"/>
        <w:ind w:firstLine="640" w:firstLineChars="200"/>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2021年支次道路、背街小巷及桥梁整治提升工程以“标准化”“规范化”“集约化”“人本化”为抓手，通过“治差”“补缺”“提标”等举措，着力解决盘龙区道路、桥梁设施老化、破损等突出问题，着力提升盘龙区道路设施服务水平，持续改善人居环境，提升道路品质，让广大人民群众共享设施维护成果，实现“交通顺畅、环境优美、安宁和谐”的城市道桥管理目标。项目于2020年8月开工，2021年4月完工，2021年5月通过竣工验收。现已完成竣工决算评审，项目决算审定金额为3680514.18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3、资金来源及使用情况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（1）资金来源：</w:t>
      </w:r>
      <w:r>
        <w:rPr>
          <w:rFonts w:hint="eastAsia" w:ascii="仿宋_GB2312" w:hAnsi="仿宋_GB2312" w:eastAsia="仿宋_GB2312" w:cs="仿宋_GB2312"/>
          <w:kern w:val="44"/>
          <w:sz w:val="32"/>
          <w:szCs w:val="32"/>
          <w:lang w:val="en-US" w:eastAsia="zh-CN" w:bidi="ar-SA"/>
        </w:rPr>
        <w:t>财政拨款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（2）使用情况：</w:t>
      </w:r>
      <w:r>
        <w:rPr>
          <w:rFonts w:hint="eastAsia" w:ascii="仿宋_GB2312" w:hAnsi="仿宋_GB2312" w:eastAsia="仿宋_GB2312" w:cs="仿宋_GB2312"/>
          <w:kern w:val="44"/>
          <w:sz w:val="32"/>
          <w:szCs w:val="32"/>
          <w:lang w:val="en-US" w:eastAsia="zh-CN" w:bidi="ar-SA"/>
        </w:rPr>
        <w:t>2022年我局申请拨付道桥维护项目资金342.18万元，区财政批复并拨付我局342.18万元，我局全额拨付至市政处，我处已使用并拨付工程资金342.18万元。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774" w:firstLineChars="242"/>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对整治提升工程资金的使用管理，严格按照专项资金的管理制度执行，层层审核、专款专用，全额用于解决盘龙区内道路、桥梁设施老化、破损等突出问题，着力提升盘龙区道路设施服务水平，无挪用、截留、挤占、虚列项目支出等违规情况，支出手续健全，审批严谨，并在财务核算上独立核算，严格执行专项资金管理办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4、组织及管理情况</w:t>
      </w:r>
    </w:p>
    <w:p>
      <w:pPr>
        <w:widowControl w:val="0"/>
        <w:spacing w:line="360" w:lineRule="auto"/>
        <w:ind w:firstLine="640" w:firstLineChars="2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设置领导小组。负责牵头完成盘龙区2021年支次道路、背街小巷及桥梁整治提升工程相关工作，统筹资金拨付及使用，协调解决工作中存在的主要问题，完成领导交办的相关工作。下设办公室、工程建设组、资金保障组和监察审计组，负责整治提升工程具体工作。</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（二）绩效目标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1.总目标</w:t>
      </w:r>
    </w:p>
    <w:p>
      <w:pPr>
        <w:widowControl w:val="0"/>
        <w:spacing w:line="360" w:lineRule="auto"/>
        <w:ind w:firstLine="640" w:firstLineChars="2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让城市环境更加美丽、秩序更加优良、社会更加和谐，切实提升广大市民的获得感、幸福感和归属感，实现“环境净化、交通顺畅、生态优美、舒适宜居、安宁和谐”的城市管理目标。充分实现道路、桥梁使用功能，并不断提高其服务水平。</w:t>
      </w:r>
    </w:p>
    <w:p>
      <w:pPr>
        <w:widowControl w:val="0"/>
        <w:spacing w:line="360" w:lineRule="auto"/>
        <w:ind w:firstLine="640" w:firstLineChars="2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整体要求：规整、干净、便捷、舒适，展现盘龙区道路服务品质</w:t>
      </w:r>
    </w:p>
    <w:p>
      <w:pPr>
        <w:widowControl w:val="0"/>
        <w:spacing w:line="360" w:lineRule="auto"/>
        <w:ind w:firstLine="640" w:firstLineChars="2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维持盘龙区街道多元丰富的功能及形态特征，延续“历史脉”。（2）做到标准化、规范化、集约化、人本化，要求路面平整、设施整洁、标线清晰、功能达标。（3）保持道路、桥梁处于完好状态，防止其使用质量下降，并向市民提供良好的服务。</w:t>
      </w:r>
    </w:p>
    <w:p>
      <w:pPr>
        <w:topLinePunct/>
        <w:spacing w:line="440" w:lineRule="exact"/>
        <w:ind w:firstLine="800" w:firstLineChars="250"/>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2.年度目标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产出目标：</w:t>
      </w:r>
      <w:r>
        <w:rPr>
          <w:rFonts w:hint="eastAsia" w:ascii="仿宋_GB2312" w:hAnsi="仿宋_GB2312" w:eastAsia="仿宋_GB2312" w:cs="仿宋_GB2312"/>
          <w:kern w:val="44"/>
          <w:sz w:val="32"/>
          <w:szCs w:val="32"/>
          <w:lang w:val="en-US" w:eastAsia="zh-CN" w:bidi="ar-SA"/>
        </w:rPr>
        <w:t>2021年支次道路、背街小巷及桥梁整治提升工程计划整治提升车行道路面76345㎡，整治提升人行道路面22290㎡,整治提升交通标线4620㎡；井圈修复49个，更换雨水篦子52个，树池篦子修复20个；整治提升桥梁设施8434㎡，维修人行天桥直梯2座。</w:t>
      </w:r>
    </w:p>
    <w:p>
      <w:pPr>
        <w:spacing w:line="360" w:lineRule="auto"/>
        <w:ind w:firstLine="649" w:firstLineChars="203"/>
        <w:rPr>
          <w:rFonts w:hint="eastAsia"/>
          <w:lang w:val="en-US" w:eastAsia="zh-CN"/>
        </w:rPr>
      </w:pPr>
      <w:r>
        <w:rPr>
          <w:rFonts w:hint="eastAsia" w:ascii="楷体" w:hAnsi="楷体" w:eastAsia="楷体" w:cs="Times New Roman"/>
          <w:kern w:val="2"/>
          <w:sz w:val="32"/>
          <w:szCs w:val="32"/>
          <w:lang w:val="en-US" w:eastAsia="zh-CN" w:bidi="ar-SA"/>
        </w:rPr>
        <w:t>效果目标：</w:t>
      </w:r>
      <w:r>
        <w:rPr>
          <w:rFonts w:hint="eastAsia" w:ascii="仿宋_GB2312" w:hAnsi="仿宋_GB2312" w:eastAsia="仿宋_GB2312" w:cs="仿宋_GB2312"/>
          <w:kern w:val="44"/>
          <w:sz w:val="32"/>
          <w:szCs w:val="32"/>
          <w:lang w:val="en-US" w:eastAsia="zh-CN" w:bidi="ar-SA"/>
        </w:rPr>
        <w:t>效益最大化的利用财政资金，通过现状道路调查与问题分析，针对整治道路的实际情况，提出可行的整治方案和改善措施。保证建设任务安排的合理性，控制资金总投资，科学预算。充分发挥设施的使用功能，确保设施的安全运营，消除安全隐患，给广大市民提供一个安全、快捷的出行环境。</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二、绩效评价工作情况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（一）绩效评价目的</w:t>
      </w:r>
    </w:p>
    <w:p>
      <w:pPr>
        <w:spacing w:line="360" w:lineRule="auto"/>
        <w:ind w:firstLine="649" w:firstLineChars="203"/>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严格遵循相关技术规范开展支次道路、背街小巷及桥梁整治提升工程计划整治提升工作，尽量根据年度工作计划完成产出目标，确保效果目标得以实现。在项目实施的过程中，难以避免恶劣气候、阴雨等天气条件的影响，造成重复维护，浪费资金。基于上述问题，我处将加大日常巡查力度，从市民角度出发，由满足人的基本功能需求转向满足审美、认知及体验需求，促进公共资源合理使用，营造高质量的出行环境。</w:t>
      </w:r>
      <w:r>
        <w:rPr>
          <w:rFonts w:ascii="Times New Roman" w:hAnsi="Times New Roman" w:cs="Times New Roman"/>
        </w:rPr>
        <w:t xml:space="preserve"> </w:t>
      </w:r>
    </w:p>
    <w:p>
      <w:pPr>
        <w:numPr>
          <w:ilvl w:val="0"/>
          <w:numId w:val="3"/>
        </w:num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绩效评价工作方案制定过程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1、前期调研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根据辖区内的城市道路桥梁、隧道等市政设施的现状及使用情况进行日常巡查，根据巡查情况做出整治提升计划。</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2、研究文件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《昆明市市容环境整治提升（2019-2020年）主城区62条主要道路整治提升导则》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《昆明城市街道设计导则》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《昆明市主城区市容环境综合整治提升导则》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3、绩效评价指标体系及工作方案的设计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rPr>
      </w:pPr>
      <w:r>
        <w:rPr>
          <w:rFonts w:hint="eastAsia" w:ascii="仿宋_GB2312" w:hAnsi="仿宋_GB2312" w:eastAsia="仿宋_GB2312" w:cs="仿宋_GB2312"/>
          <w:kern w:val="44"/>
          <w:sz w:val="32"/>
          <w:szCs w:val="32"/>
          <w:lang w:val="en-US" w:eastAsia="zh-CN" w:bidi="ar-SA"/>
        </w:rPr>
        <w:t>支次道路、背街小巷及桥梁整治提升工程绩效评价指标体系严格按照国家法律法规，行业规范要求，结合我处整治提升市政基础设施的实际情况，合理使用资金，科学统筹，节约成本，认真制定工作计划达到资金效益最优化</w:t>
      </w:r>
      <w:r>
        <w:rPr>
          <w:rFonts w:hint="eastAsia" w:ascii="仿宋_GB2312" w:hAnsi="微软雅黑" w:eastAsia="仿宋_GB2312" w:cs="仿宋_GB2312"/>
          <w:i w:val="0"/>
          <w:iCs w:val="0"/>
          <w:caps w:val="0"/>
          <w:color w:val="666666"/>
          <w:spacing w:val="0"/>
          <w:sz w:val="30"/>
          <w:szCs w:val="30"/>
          <w:shd w:val="clear" w:fill="FFFFFF"/>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（三）绩效评价原则、评价方法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szCs w:val="32"/>
          <w:lang w:val="en-US" w:eastAsia="zh-CN"/>
        </w:rPr>
        <w:t xml:space="preserve">  </w:t>
      </w:r>
      <w:r>
        <w:rPr>
          <w:rFonts w:hint="eastAsia" w:ascii="楷体" w:hAnsi="楷体" w:eastAsia="楷体" w:cs="Times New Roman"/>
          <w:kern w:val="2"/>
          <w:sz w:val="32"/>
          <w:szCs w:val="32"/>
          <w:lang w:val="en-US" w:eastAsia="zh-CN" w:bidi="ar-SA"/>
        </w:rPr>
        <w:t xml:space="preserve"> </w:t>
      </w:r>
      <w:r>
        <w:rPr>
          <w:rFonts w:hint="eastAsia" w:ascii="仿宋_GB2312" w:hAnsi="仿宋_GB2312" w:eastAsia="仿宋_GB2312" w:cs="仿宋_GB2312"/>
          <w:kern w:val="44"/>
          <w:sz w:val="32"/>
          <w:szCs w:val="32"/>
          <w:lang w:val="en-US" w:eastAsia="zh-CN" w:bidi="ar-SA"/>
        </w:rPr>
        <w:t>绩效评价原则及方法遵循总体目标，年度目标，长期有效，短期合理的原则。</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（四）绩效评价实施过程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1、数据填报和采集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对专项整治提升项目的绩效跟踪、检查、分析、纠偏及考核等系列工作已被我处列为常态化工作之一，对项目执行过程中同步形成的整治提升资料及时分类、整理归档，从而形成系统的项目绩效相关材料。同时，我处严控项目执行质量，注重数据的采集与整理，以备提供佐证数据，开展绩效相关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2、社会调查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作为市容环境整治提升牵头单位，群众的意见和建议是我处做好整治提升工作不可或缺的监督与指导手段，项目执行前期及过程中，我处会在项目周边进行必要的社会调查，了解群众出行需求及对市容环境整治提升工作的建议和要求，并联系社区及时发布整治提升公告，尽力满足群众对出行的需求。在维护完毕后我处积极听取大家对整治提升工作的评价，及时总结以提高服务大众的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3、数据分析和撰写报告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 xml:space="preserve">针对项目执行过程中收集的资料及依据，及时进行对比分析，查看项目是否按照计划执行，对于可能出现的项目偏差找出具体原因，之后进行纠偏。确保项目目标得以实现。     </w:t>
      </w:r>
      <w:r>
        <w:rPr>
          <w:rFonts w:hint="eastAsia" w:ascii="楷体" w:hAnsi="楷体" w:eastAsia="楷体" w:cs="Times New Roman"/>
          <w:kern w:val="2"/>
          <w:sz w:val="32"/>
          <w:szCs w:val="32"/>
          <w:lang w:val="en-US" w:eastAsia="zh-CN" w:bidi="ar-SA"/>
        </w:rPr>
        <w:t>（五）本次绩效评价的局限性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bidi="ar-SA"/>
        </w:rPr>
        <w:t>本次绩效评价由于工作专业性强，工作成果使用面针对性强，工作效果显现周期性长，单次绩效评价效果不明显。</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三、评价结论和绩效分析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（一）评价结论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1、评价结果：优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2、主要绩效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道路街面类主要完成工程量：</w:t>
      </w:r>
      <w:r>
        <w:rPr>
          <w:rFonts w:hint="eastAsia" w:ascii="仿宋_GB2312" w:hAnsi="仿宋_GB2312" w:eastAsia="仿宋_GB2312" w:cs="仿宋_GB2312"/>
          <w:kern w:val="44"/>
          <w:sz w:val="32"/>
          <w:szCs w:val="32"/>
          <w:lang w:val="en-US" w:eastAsia="zh-CN" w:bidi="ar-SA"/>
        </w:rPr>
        <w:t>铺筑6cm厚中粒式沥青混凝土（AC-20）和4cm厚细粒式沥青混凝土（AC-13）13255㎡，铺筑4cm厚细粒式沥青混凝土（AC-13）18796㎡，恢复水稳层4363㎡，铺筑玻纤格栅4363㎡；恢复原人行道石材面板9680㎡，施画交通标线4620㎡。</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市政设施类主要完成工程量：</w:t>
      </w:r>
      <w:r>
        <w:rPr>
          <w:rFonts w:hint="eastAsia" w:ascii="仿宋_GB2312" w:hAnsi="仿宋_GB2312" w:eastAsia="仿宋_GB2312" w:cs="仿宋_GB2312"/>
          <w:kern w:val="44"/>
          <w:sz w:val="32"/>
          <w:szCs w:val="32"/>
          <w:lang w:val="en-US" w:eastAsia="zh-CN" w:bidi="ar-SA"/>
        </w:rPr>
        <w:t>更换无主井盖（井圈修复）49个，更换雨水篦子（原材质更换）52个，树池篦子修复（原材质更换）20个，围石、缘石修复更换230m。</w:t>
      </w:r>
    </w:p>
    <w:p>
      <w:pPr>
        <w:jc w:val="left"/>
        <w:rPr>
          <w:rFonts w:hint="eastAsia" w:ascii="仿宋_GB2312" w:hAnsi="仿宋_GB2312" w:eastAsia="仿宋_GB2312" w:cs="仿宋_GB2312"/>
          <w:kern w:val="44"/>
          <w:sz w:val="32"/>
          <w:szCs w:val="32"/>
          <w:lang w:eastAsia="zh-CN"/>
        </w:rPr>
      </w:pPr>
      <w:r>
        <w:rPr>
          <w:rFonts w:hint="eastAsia" w:ascii="楷体" w:hAnsi="楷体" w:eastAsia="楷体" w:cs="Times New Roman"/>
          <w:kern w:val="2"/>
          <w:sz w:val="32"/>
          <w:szCs w:val="32"/>
          <w:lang w:val="en-US" w:eastAsia="zh-CN" w:bidi="ar-SA"/>
        </w:rPr>
        <w:t xml:space="preserve">   桥梁设施类主要完成工程量：</w:t>
      </w:r>
      <w:r>
        <w:rPr>
          <w:rFonts w:hint="eastAsia" w:ascii="仿宋_GB2312" w:hAnsi="仿宋_GB2312" w:eastAsia="仿宋_GB2312" w:cs="仿宋_GB2312"/>
          <w:kern w:val="44"/>
          <w:sz w:val="32"/>
          <w:szCs w:val="32"/>
          <w:lang w:val="en-US" w:eastAsia="zh-CN" w:bidi="ar-SA"/>
        </w:rPr>
        <w:t>桥梁护栏除锈、除尘、防锈漆涂刷1300㎡，人行天桥钢护栏涂刷2074㎡，人行天桥腹板、侧板污清除4400㎡，人行天桥直梯维护2座。</w:t>
      </w:r>
    </w:p>
    <w:p>
      <w:pPr>
        <w:numPr>
          <w:ilvl w:val="0"/>
          <w:numId w:val="4"/>
        </w:numPr>
        <w:topLinePunct/>
        <w:spacing w:line="440" w:lineRule="exact"/>
        <w:ind w:firstLine="800" w:firstLineChars="250"/>
        <w:rPr>
          <w:rFonts w:hint="eastAsia" w:ascii="仿宋" w:hAnsi="仿宋" w:eastAsia="仿宋"/>
          <w:szCs w:val="32"/>
        </w:rPr>
      </w:pPr>
      <w:r>
        <w:rPr>
          <w:rFonts w:hint="eastAsia" w:ascii="楷体" w:hAnsi="楷体" w:eastAsia="楷体" w:cs="Times New Roman"/>
          <w:sz w:val="32"/>
          <w:szCs w:val="32"/>
        </w:rPr>
        <w:t>具体绩效分析</w:t>
      </w:r>
    </w:p>
    <w:p>
      <w:pPr>
        <w:pStyle w:val="2"/>
        <w:numPr>
          <w:ilvl w:val="0"/>
          <w:numId w:val="5"/>
        </w:numPr>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一级指标：项目决策（20分）</w:t>
      </w:r>
    </w:p>
    <w:p>
      <w:pPr>
        <w:ind w:firstLine="627" w:firstLineChars="196"/>
        <w:contextualSpacing/>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项目决策</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项目立项</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项目目标</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6"/>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二级指标：项目立项（8分）</w:t>
      </w:r>
    </w:p>
    <w:p>
      <w:pPr>
        <w:pStyle w:val="2"/>
        <w:numPr>
          <w:ilvl w:val="0"/>
          <w:numId w:val="0"/>
        </w:numPr>
        <w:ind w:firstLine="640" w:firstLineChars="200"/>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为昆明市发展需要，并积极响应习近平总书记对云南工作的重要指示精神、努力将云南建设成为中国最美丽省份、全面提升“世界春城花都”城市品牌的影响力和美誉度，保障2021年COP15大会顺利进行，该工程具有极大地实施必要性。</w:t>
      </w:r>
      <w:r>
        <w:rPr>
          <w:rFonts w:hint="eastAsia" w:ascii="仿宋_GB2312" w:hAnsi="仿宋_GB2312" w:eastAsia="仿宋_GB2312" w:cs="仿宋_GB2312"/>
          <w:kern w:val="44"/>
          <w:sz w:val="32"/>
          <w:szCs w:val="32"/>
          <w:lang w:eastAsia="zh-CN"/>
        </w:rPr>
        <w:t>项目符合区政府相关规划、决策、批复</w:t>
      </w:r>
      <w:r>
        <w:rPr>
          <w:rFonts w:hint="eastAsia" w:ascii="仿宋_GB2312" w:hAnsi="仿宋_GB2312" w:eastAsia="仿宋_GB2312" w:cs="仿宋_GB2312"/>
          <w:kern w:val="44"/>
          <w:sz w:val="32"/>
          <w:szCs w:val="32"/>
        </w:rPr>
        <w:t>；绩效目标与部门中长期规划、年度工作目标任务相一致；</w:t>
      </w:r>
      <w:r>
        <w:rPr>
          <w:rFonts w:hint="eastAsia" w:ascii="仿宋_GB2312" w:hAnsi="仿宋_GB2312" w:eastAsia="仿宋_GB2312" w:cs="仿宋_GB2312"/>
          <w:kern w:val="44"/>
          <w:sz w:val="32"/>
          <w:szCs w:val="32"/>
          <w:lang w:eastAsia="zh-CN"/>
        </w:rPr>
        <w:t>项目立项经过前期调研，项目的申请、设立过程符合相关要求。项目立项</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8</w:t>
      </w:r>
      <w:r>
        <w:rPr>
          <w:rFonts w:hint="eastAsia" w:ascii="仿宋_GB2312" w:hAnsi="仿宋_GB2312" w:eastAsia="仿宋_GB2312" w:cs="仿宋_GB2312"/>
          <w:kern w:val="44"/>
          <w:sz w:val="32"/>
          <w:szCs w:val="32"/>
        </w:rPr>
        <w:t>分。</w:t>
      </w:r>
    </w:p>
    <w:p>
      <w:pPr>
        <w:pStyle w:val="2"/>
        <w:numPr>
          <w:ilvl w:val="0"/>
          <w:numId w:val="6"/>
        </w:numPr>
        <w:ind w:left="0" w:leftChars="0" w:firstLine="640" w:firstLineChars="200"/>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二级指标：项目目标（</w:t>
      </w:r>
      <w:r>
        <w:rPr>
          <w:rFonts w:hint="eastAsia" w:ascii="仿宋_GB2312" w:hAnsi="仿宋_GB2312" w:eastAsia="仿宋_GB2312" w:cs="仿宋_GB2312"/>
          <w:kern w:val="44"/>
          <w:sz w:val="32"/>
          <w:szCs w:val="32"/>
          <w:lang w:val="en-US" w:eastAsia="zh-CN"/>
        </w:rPr>
        <w:t>12分</w:t>
      </w:r>
      <w:r>
        <w:rPr>
          <w:rFonts w:hint="eastAsia" w:ascii="仿宋_GB2312" w:hAnsi="仿宋_GB2312" w:eastAsia="仿宋_GB2312" w:cs="仿宋_GB2312"/>
          <w:kern w:val="44"/>
          <w:sz w:val="32"/>
          <w:szCs w:val="32"/>
          <w:lang w:eastAsia="zh-CN"/>
        </w:rPr>
        <w:t>）</w:t>
      </w:r>
    </w:p>
    <w:p>
      <w:pPr>
        <w:ind w:firstLine="627" w:firstLineChars="196"/>
        <w:contextualSpacing/>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绩效目标的设定与项目发展规划相关，完整地反应预期产出和效果；</w:t>
      </w:r>
      <w:r>
        <w:rPr>
          <w:rFonts w:hint="eastAsia" w:ascii="仿宋_GB2312" w:hAnsi="仿宋_GB2312" w:eastAsia="仿宋_GB2312" w:cs="仿宋_GB2312"/>
          <w:kern w:val="44"/>
          <w:sz w:val="32"/>
          <w:szCs w:val="32"/>
        </w:rPr>
        <w:t>绩效目标与部门中长期规划、年度工作目标任务相一致；所设定的整体绩效指标将部门整体绩效目标细化分解为具体工作任务，指标值具有清晰可衡量性</w:t>
      </w:r>
      <w:r>
        <w:rPr>
          <w:rFonts w:hint="eastAsia" w:ascii="仿宋_GB2312" w:hAnsi="仿宋_GB2312" w:eastAsia="仿宋_GB2312" w:cs="仿宋_GB2312"/>
          <w:kern w:val="44"/>
          <w:sz w:val="32"/>
          <w:szCs w:val="32"/>
          <w:lang w:eastAsia="zh-CN"/>
        </w:rPr>
        <w:t>。项目</w:t>
      </w:r>
      <w:r>
        <w:rPr>
          <w:rFonts w:hint="eastAsia" w:ascii="仿宋_GB2312" w:hAnsi="仿宋_GB2312" w:eastAsia="仿宋_GB2312" w:cs="仿宋_GB2312"/>
          <w:kern w:val="44"/>
          <w:sz w:val="32"/>
          <w:szCs w:val="32"/>
        </w:rPr>
        <w:t>目标自评得分12分。</w:t>
      </w:r>
    </w:p>
    <w:p>
      <w:pPr>
        <w:ind w:firstLine="627" w:firstLineChars="196"/>
        <w:contextualSpacing/>
        <w:rPr>
          <w:rFonts w:hint="eastAsia"/>
        </w:rPr>
      </w:pPr>
      <w:r>
        <w:rPr>
          <w:rFonts w:hint="eastAsia" w:ascii="仿宋_GB2312" w:hAnsi="仿宋_GB2312" w:eastAsia="仿宋_GB2312" w:cs="仿宋_GB2312"/>
          <w:kern w:val="44"/>
          <w:sz w:val="32"/>
          <w:szCs w:val="32"/>
        </w:rPr>
        <w:t>综上分析，</w:t>
      </w:r>
      <w:r>
        <w:rPr>
          <w:rFonts w:hint="eastAsia" w:ascii="仿宋_GB2312" w:hAnsi="仿宋_GB2312" w:eastAsia="仿宋_GB2312" w:cs="仿宋_GB2312"/>
          <w:kern w:val="44"/>
          <w:sz w:val="32"/>
          <w:szCs w:val="32"/>
          <w:lang w:eastAsia="zh-CN"/>
        </w:rPr>
        <w:t>项目决策</w:t>
      </w:r>
      <w:r>
        <w:rPr>
          <w:rFonts w:hint="eastAsia" w:ascii="仿宋_GB2312" w:hAnsi="仿宋_GB2312" w:eastAsia="仿宋_GB2312" w:cs="仿宋_GB2312"/>
          <w:kern w:val="44"/>
          <w:sz w:val="32"/>
          <w:szCs w:val="32"/>
        </w:rPr>
        <w:t>自评得分20分。</w:t>
      </w:r>
    </w:p>
    <w:p>
      <w:pPr>
        <w:pStyle w:val="2"/>
        <w:numPr>
          <w:ilvl w:val="0"/>
          <w:numId w:val="5"/>
        </w:numPr>
        <w:ind w:left="0" w:leftChars="0" w:firstLine="646" w:firstLineChars="20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一级指标：项目管理（20分）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项目管理</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投入管理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财务管理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项目实施</w:t>
      </w:r>
      <w:r>
        <w:rPr>
          <w:rFonts w:hint="eastAsia" w:ascii="仿宋_GB2312" w:hAnsi="仿宋_GB2312" w:eastAsia="仿宋_GB2312" w:cs="仿宋_GB2312"/>
          <w:kern w:val="44"/>
          <w:sz w:val="32"/>
          <w:szCs w:val="32"/>
          <w:lang w:val="en-US" w:eastAsia="zh-CN"/>
        </w:rPr>
        <w:t>3</w:t>
      </w:r>
      <w:r>
        <w:rPr>
          <w:rFonts w:hint="eastAsia" w:ascii="仿宋_GB2312" w:hAnsi="仿宋_GB2312" w:eastAsia="仿宋_GB2312" w:cs="仿宋_GB2312"/>
          <w:kern w:val="44"/>
          <w:sz w:val="32"/>
          <w:szCs w:val="32"/>
        </w:rPr>
        <w:t>个二级指标。</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二级指标：投入管理（4分）</w:t>
      </w:r>
    </w:p>
    <w:p>
      <w:pPr>
        <w:ind w:firstLine="627" w:firstLineChars="196"/>
        <w:contextualSpacing/>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预算编制充分、合理并完整反应预计的项目支出，存在预算调整时按照相关规定执行调整程序，预算执行率达100%以上。投入管理自评得分4分。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二级指标：财务管理（6分）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rPr>
        <w:t>昆明市盘龙区住房和城乡建设局严格依据《会计法》、《政府会计制度》及《昆明市盘龙区住建局项目管理制度》，《专项资金管理办法》、《预算、决算管理制度》、《公务卡管理制度》等进行项目资金拨付。按照专项资金的管理制度执行，层层审核、专款专用，无挪用、截留、虚列项目支出等违规情况，支出手续健全，审批严谨，严格执行专项资金管理办法，制度健全，合法合规；重大资金支出均经集体决策；预算资金的使用符合预算资金的用途；财务监控方面，严格按制度、程序执行。财务管理自评得分6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二级指标：项目实施（10分）</w:t>
      </w:r>
    </w:p>
    <w:p>
      <w:pPr>
        <w:pStyle w:val="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实施单位管理制度健全，为保障项目顺利实施制订的与项目直接相关的业务管理制度健全完善且有效执行；为保障项目顺利实施，项目主管部门采取明确监管措施并认真落实；项目相关的合同执行有序并做好完整的相关台账记录。项目实施自评得分10分。</w:t>
      </w:r>
    </w:p>
    <w:p>
      <w:pPr>
        <w:pStyle w:val="2"/>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综上分析，项目管理自评得分20分。</w:t>
      </w:r>
    </w:p>
    <w:p>
      <w:pPr>
        <w:pStyle w:val="2"/>
        <w:numPr>
          <w:ilvl w:val="0"/>
          <w:numId w:val="0"/>
        </w:numPr>
        <w:ind w:left="584" w:left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3、一级指标：项目绩效（60分）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项目绩效</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项目产出</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8"/>
        </w:numPr>
        <w:ind w:left="580"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项目产出（30分）</w:t>
      </w:r>
    </w:p>
    <w:p>
      <w:pPr>
        <w:pStyle w:val="2"/>
        <w:numPr>
          <w:ilvl w:val="0"/>
          <w:numId w:val="0"/>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bidi="ar-SA"/>
        </w:rPr>
        <w:t>根据《城镇道路养护技术规范》、《标准》等法规及我处现整治提升城市道路桥梁设施现状，并结合近年来省、市、区的统一部署，全面提升“世界春城花都”城市品牌的影响力和美誉度，深入推进昆明市盘龙区道路、桥梁设施日常维护工程。以“标准化”“规范化”“集约化”“人本化”为抓手，通过“治差”“补缺”“提标”等举措，着力解决盘龙区道路、桥梁设施老化、破损等突出问题，着力提升盘龙区道路设施服务水平，持续改善人居环境，提升道路品质，让广大人民群众共享设施维护成果，实现“交通顺畅、环境优美、安宁和谐”的城市道桥管理目标。2021年支次道路、背街小巷及桥梁整治提升工程计划整治提升项目完成率100%。项目产出自评得分30分。</w:t>
      </w:r>
    </w:p>
    <w:p>
      <w:pPr>
        <w:pStyle w:val="2"/>
        <w:numPr>
          <w:ilvl w:val="0"/>
          <w:numId w:val="8"/>
        </w:numPr>
        <w:ind w:left="580" w:leftChars="0" w:firstLine="0" w:firstLine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项目效益（30分）</w:t>
      </w:r>
    </w:p>
    <w:p>
      <w:pPr>
        <w:ind w:firstLine="640" w:firstLineChars="200"/>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严格保障辖区内的城市道路桥梁完好和安全运行，满足辖区内道路桥梁全产能运行所需；切实提升城市道路桥梁临时应急情况的处置水平，</w:t>
      </w:r>
      <w:r>
        <w:rPr>
          <w:rFonts w:hint="eastAsia" w:ascii="仿宋_GB2312" w:hAnsi="仿宋_GB2312" w:eastAsia="仿宋_GB2312" w:cs="仿宋_GB2312"/>
          <w:kern w:val="44"/>
          <w:sz w:val="32"/>
          <w:szCs w:val="32"/>
        </w:rPr>
        <w:t>项目资金专款专用，行政审批依法依规，资金按时下发，完成率100%；</w:t>
      </w:r>
      <w:r>
        <w:rPr>
          <w:rFonts w:hint="eastAsia" w:ascii="仿宋" w:hAnsi="仿宋" w:eastAsia="仿宋"/>
          <w:sz w:val="32"/>
          <w:szCs w:val="32"/>
          <w:lang w:eastAsia="zh-CN"/>
        </w:rPr>
        <w:t>整治提升</w:t>
      </w:r>
      <w:r>
        <w:rPr>
          <w:rFonts w:hint="eastAsia" w:ascii="仿宋" w:hAnsi="仿宋" w:eastAsia="仿宋"/>
          <w:sz w:val="32"/>
          <w:szCs w:val="32"/>
        </w:rPr>
        <w:t>项目质量合格率100%，道路桥梁设施、无主窨井及时修复，行政审批依法依规，完成率100%，安全文明生产制度健全。</w:t>
      </w:r>
      <w:r>
        <w:rPr>
          <w:rFonts w:hint="eastAsia" w:ascii="仿宋_GB2312" w:hAnsi="仿宋_GB2312" w:eastAsia="仿宋_GB2312" w:cs="仿宋_GB2312"/>
          <w:kern w:val="44"/>
          <w:sz w:val="32"/>
          <w:szCs w:val="32"/>
        </w:rPr>
        <w:t>年度预算内工作得以顺利完成，单位制度健全。</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30</w:t>
      </w:r>
      <w:r>
        <w:rPr>
          <w:rFonts w:hint="eastAsia" w:ascii="仿宋_GB2312" w:hAnsi="仿宋_GB2312" w:eastAsia="仿宋_GB2312" w:cs="仿宋_GB2312"/>
          <w:kern w:val="44"/>
          <w:sz w:val="32"/>
          <w:szCs w:val="32"/>
        </w:rPr>
        <w:t>分。</w:t>
      </w:r>
    </w:p>
    <w:p>
      <w:pPr>
        <w:pStyle w:val="2"/>
        <w:numPr>
          <w:ilvl w:val="0"/>
          <w:numId w:val="0"/>
        </w:numPr>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 xml:space="preserve">    </w:t>
      </w:r>
      <w:r>
        <w:rPr>
          <w:rFonts w:hint="eastAsia" w:ascii="仿宋_GB2312" w:hAnsi="仿宋_GB2312" w:eastAsia="仿宋_GB2312" w:cs="仿宋_GB2312"/>
          <w:kern w:val="44"/>
          <w:sz w:val="32"/>
          <w:szCs w:val="32"/>
          <w:lang w:eastAsia="zh-CN"/>
        </w:rPr>
        <w:t>综上分析，项目绩效自评得分</w:t>
      </w:r>
      <w:r>
        <w:rPr>
          <w:rFonts w:hint="eastAsia" w:ascii="仿宋_GB2312" w:hAnsi="仿宋_GB2312" w:eastAsia="仿宋_GB2312" w:cs="仿宋_GB2312"/>
          <w:kern w:val="44"/>
          <w:sz w:val="32"/>
          <w:szCs w:val="32"/>
          <w:lang w:val="en-US" w:eastAsia="zh-CN"/>
        </w:rPr>
        <w:t>6</w:t>
      </w:r>
      <w:r>
        <w:rPr>
          <w:rFonts w:hint="eastAsia" w:ascii="仿宋_GB2312" w:hAnsi="仿宋_GB2312" w:eastAsia="仿宋_GB2312" w:cs="仿宋_GB2312"/>
          <w:kern w:val="44"/>
          <w:sz w:val="32"/>
          <w:szCs w:val="32"/>
          <w:lang w:eastAsia="zh-CN"/>
        </w:rPr>
        <w:t>0分</w:t>
      </w:r>
      <w:r>
        <w:rPr>
          <w:rFonts w:hint="eastAsia" w:ascii="仿宋_GB2312" w:hAnsi="仿宋_GB2312" w:eastAsia="仿宋_GB2312" w:cs="仿宋_GB2312"/>
          <w:kern w:val="44"/>
          <w:sz w:val="32"/>
          <w:szCs w:val="32"/>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四、成本效益分析</w:t>
      </w:r>
    </w:p>
    <w:p>
      <w:pPr>
        <w:pStyle w:val="2"/>
        <w:rPr>
          <w:rFonts w:hint="eastAsia" w:eastAsia="仿宋_GB2312"/>
          <w:lang w:eastAsia="zh-CN"/>
        </w:rPr>
      </w:pPr>
      <w:r>
        <w:rPr>
          <w:rFonts w:hint="eastAsia" w:ascii="仿宋_GB2312" w:hAnsi="仿宋_GB2312" w:eastAsia="仿宋_GB2312" w:cs="仿宋_GB2312"/>
          <w:kern w:val="44"/>
          <w:sz w:val="32"/>
          <w:szCs w:val="32"/>
          <w:lang w:eastAsia="zh-CN"/>
        </w:rPr>
        <w:t>项目根据</w:t>
      </w:r>
      <w:r>
        <w:rPr>
          <w:rFonts w:hint="eastAsia" w:ascii="仿宋_GB2312" w:hAnsi="仿宋_GB2312" w:eastAsia="仿宋_GB2312" w:cs="仿宋_GB2312"/>
          <w:kern w:val="44"/>
          <w:sz w:val="32"/>
          <w:szCs w:val="32"/>
          <w:lang w:val="en-US" w:eastAsia="zh-CN"/>
        </w:rPr>
        <w:t>《昆明市盘龙区进一步规范公建基础设施工程资金拨付的指导意见》（盘政发[2020]9号）规定及合同约定的付款方式，</w:t>
      </w:r>
      <w:r>
        <w:rPr>
          <w:rFonts w:hint="eastAsia" w:ascii="仿宋_GB2312" w:hAnsi="仿宋_GB2312" w:eastAsia="仿宋_GB2312" w:cs="仿宋_GB2312"/>
          <w:kern w:val="44"/>
          <w:sz w:val="32"/>
          <w:szCs w:val="32"/>
        </w:rPr>
        <w:t>202</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年度整体支出情况良好，各项资金使用规范，无虚列项目支出情况，无截留挤占挪用情况，无超标开支情况，无超预算情况</w:t>
      </w:r>
      <w:r>
        <w:rPr>
          <w:rFonts w:hint="eastAsia" w:ascii="仿宋_GB2312" w:hAnsi="仿宋_GB2312" w:eastAsia="仿宋_GB2312" w:cs="仿宋_GB2312"/>
          <w:kern w:val="44"/>
          <w:sz w:val="32"/>
          <w:szCs w:val="32"/>
          <w:lang w:eastAsia="zh-CN"/>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五、主要经验及做法、存在的问题和建议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（一）主要经验及做法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由于我处自有设备不足，职工老龄化严重，且</w:t>
      </w:r>
      <w:r>
        <w:rPr>
          <w:rFonts w:hint="eastAsia" w:ascii="仿宋_GB2312" w:hAnsi="仿宋_GB2312" w:eastAsia="仿宋_GB2312" w:cs="仿宋_GB2312"/>
          <w:kern w:val="44"/>
          <w:sz w:val="32"/>
          <w:szCs w:val="32"/>
          <w:lang w:eastAsia="zh-CN"/>
        </w:rPr>
        <w:t>整治提升工程</w:t>
      </w:r>
      <w:r>
        <w:rPr>
          <w:rFonts w:hint="eastAsia" w:ascii="仿宋_GB2312" w:hAnsi="仿宋_GB2312" w:eastAsia="仿宋_GB2312" w:cs="仿宋_GB2312"/>
          <w:kern w:val="44"/>
          <w:sz w:val="32"/>
          <w:szCs w:val="32"/>
        </w:rPr>
        <w:t>作业强度高，我处通过公开招标确定</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单位，将社会资源和内部资源得到了充分融合。</w:t>
      </w:r>
    </w:p>
    <w:p>
      <w:pPr>
        <w:widowControl w:val="0"/>
        <w:spacing w:line="360" w:lineRule="auto"/>
        <w:ind w:firstLine="640" w:firstLineChars="200"/>
        <w:jc w:val="both"/>
        <w:rPr>
          <w:rFonts w:ascii="仿宋_GB2312" w:hAnsi="仿宋_GB2312" w:eastAsia="仿宋_GB2312" w:cs="仿宋_GB2312"/>
          <w:kern w:val="44"/>
          <w:sz w:val="32"/>
          <w:szCs w:val="32"/>
        </w:rPr>
      </w:pPr>
      <w:r>
        <w:rPr>
          <w:rFonts w:hint="eastAsia" w:ascii="仿宋_GB2312" w:hAnsi="仿宋_GB2312" w:eastAsia="仿宋_GB2312" w:cs="仿宋_GB2312"/>
          <w:color w:val="000000" w:themeColor="text1"/>
          <w:kern w:val="44"/>
          <w:sz w:val="32"/>
          <w:szCs w:val="32"/>
          <w:highlight w:val="none"/>
          <w14:textFill>
            <w14:solidFill>
              <w14:schemeClr w14:val="tx1"/>
            </w14:solidFill>
          </w14:textFill>
        </w:rPr>
        <w:t>通过</w:t>
      </w:r>
      <w:r>
        <w:rPr>
          <w:rFonts w:hint="eastAsia" w:ascii="仿宋_GB2312" w:hAnsi="仿宋_GB2312" w:eastAsia="仿宋_GB2312" w:cs="仿宋_GB2312"/>
          <w:kern w:val="44"/>
          <w:sz w:val="32"/>
          <w:szCs w:val="32"/>
          <w:lang w:val="en-US" w:eastAsia="zh-CN" w:bidi="ar-SA"/>
        </w:rPr>
        <w:t>设置领导小组，负责牵头完成盘龙区2021年支次道路、背街小巷及桥梁整治提升工程相关工作，并统筹资金拨付及使用，协调解决工作中存在的主要问题，完成领导交办的相关工作。下设办公室、工程建设组、资金保障组和监察审计组，负责整治提升工程具体工作。</w:t>
      </w:r>
      <w:r>
        <w:rPr>
          <w:rFonts w:hint="eastAsia" w:ascii="仿宋_GB2312" w:hAnsi="仿宋_GB2312" w:eastAsia="仿宋_GB2312" w:cs="仿宋_GB2312"/>
          <w:kern w:val="44"/>
          <w:sz w:val="32"/>
          <w:szCs w:val="32"/>
        </w:rPr>
        <w:t>将绩效自评整改意见的落实情况等及时报送主管部门和区财政局。并按照相关规定，及时向社会公开，接受社会监督。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（二）存在的问题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（1）目前主要</w:t>
      </w:r>
      <w:r>
        <w:rPr>
          <w:rFonts w:hint="eastAsia" w:ascii="仿宋_GB2312" w:hAnsi="仿宋_GB2312" w:eastAsia="仿宋_GB2312" w:cs="仿宋_GB2312"/>
          <w:kern w:val="44"/>
          <w:sz w:val="32"/>
          <w:szCs w:val="32"/>
          <w:lang w:eastAsia="zh-CN"/>
        </w:rPr>
        <w:t>整治提升</w:t>
      </w:r>
      <w:r>
        <w:rPr>
          <w:rFonts w:hint="eastAsia" w:ascii="仿宋_GB2312" w:hAnsi="仿宋_GB2312" w:eastAsia="仿宋_GB2312" w:cs="仿宋_GB2312"/>
          <w:kern w:val="44"/>
          <w:sz w:val="32"/>
          <w:szCs w:val="32"/>
        </w:rPr>
        <w:t>模式是发现问题后再处理，虽短期看来单笔投入较少，效果较快，但长期来看，其累计投资较高，影响基础设施的使用寿命和服务水平。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（2）我处在执行专项资金进度计划时，为确保质量维护工作需要避开恶劣气候、阴雨等天气条件，否则将造成</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重复、资金浪费情况，因此，雨期维护资金进度计划执行时有偏差。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（三）建议和改进措施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（1）在病害发展的初期，开展预防性整治措施，能够有效消除现存的病害，提高基础设施服务水平。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（2）加大日常道路桥梁巡查力度，及时发现道路桥梁病害，争取在天气条件良好的情况下加班加点完成道梁设施病害的整治提升。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sz w:val="32"/>
          <w:szCs w:val="32"/>
        </w:rPr>
      </w:pPr>
      <w:r>
        <w:rPr>
          <w:rFonts w:hint="eastAsia" w:ascii="仿宋_GB2312" w:hAnsi="仿宋_GB2312" w:eastAsia="仿宋_GB2312" w:cs="仿宋_GB2312"/>
          <w:kern w:val="44"/>
          <w:sz w:val="32"/>
          <w:szCs w:val="32"/>
          <w:lang w:val="en-US" w:eastAsia="zh-CN" w:bidi="ar-SA"/>
        </w:rPr>
        <w:t>（3）我处在2021年支次道路、背街小巷及桥梁整治提升工程项目工作中，采取招投标方式确定维护施工单位和监理单位进行专业整治提升工作。在后续工作中，我处将继续加大道桥维护管理力度，保证维护资金的使用更趋合理化；加强整治提升工程质量的监督管理力度，确保道桥基础设施的使用寿命和服务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昆明市盘龙区市政基础设施建设管理处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                                    2023年4月6日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spacing w:line="440" w:lineRule="exact"/>
        <w:rPr>
          <w:rFonts w:eastAsia="黑体"/>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rPr>
        <w:t>2.基础数据表（进行成本效益分析需采集的数据）；</w:t>
      </w:r>
    </w:p>
    <w:p>
      <w:pPr>
        <w:spacing w:line="440" w:lineRule="exact"/>
        <w:ind w:left="630" w:hanging="630" w:hangingChars="300"/>
        <w:jc w:val="left"/>
        <w:rPr>
          <w:rFonts w:ascii="仿宋_GB2312" w:hAnsi="仿宋" w:eastAsia="仿宋_GB2312"/>
        </w:rPr>
      </w:pPr>
      <w:r>
        <w:rPr>
          <w:rFonts w:hint="eastAsia" w:ascii="仿宋_GB2312" w:hAnsi="仿宋" w:eastAsia="仿宋_GB2312"/>
        </w:rPr>
        <w:t>3.访谈分析报告；</w:t>
      </w:r>
    </w:p>
    <w:p>
      <w:pPr>
        <w:spacing w:line="440" w:lineRule="exact"/>
        <w:ind w:left="630" w:hanging="630" w:hangingChars="300"/>
        <w:jc w:val="left"/>
        <w:rPr>
          <w:rFonts w:ascii="仿宋_GB2312" w:hAnsi="仿宋" w:eastAsia="仿宋_GB2312"/>
        </w:rPr>
      </w:pPr>
      <w:r>
        <w:rPr>
          <w:rFonts w:hint="eastAsia" w:ascii="仿宋_GB2312" w:hAnsi="仿宋" w:eastAsia="仿宋_GB2312"/>
        </w:rPr>
        <w:t>4.社会调查问卷分析报告；</w:t>
      </w:r>
    </w:p>
    <w:p>
      <w:r>
        <w:rPr>
          <w:rFonts w:hint="eastAsia" w:ascii="仿宋_GB2312" w:hAnsi="仿宋" w:eastAsia="仿宋_GB2312"/>
        </w:rPr>
        <w:t>5.①市政府相关规划、决策、批复；②立项申请、批复文件；③绩效目标申报表。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1A260"/>
    <w:multiLevelType w:val="singleLevel"/>
    <w:tmpl w:val="8351A260"/>
    <w:lvl w:ilvl="0" w:tentative="0">
      <w:start w:val="1"/>
      <w:numFmt w:val="decimal"/>
      <w:suff w:val="nothing"/>
      <w:lvlText w:val="%1、"/>
      <w:lvlJc w:val="left"/>
    </w:lvl>
  </w:abstractNum>
  <w:abstractNum w:abstractNumId="1">
    <w:nsid w:val="B8512D62"/>
    <w:multiLevelType w:val="singleLevel"/>
    <w:tmpl w:val="B8512D62"/>
    <w:lvl w:ilvl="0" w:tentative="0">
      <w:start w:val="2"/>
      <w:numFmt w:val="chineseCounting"/>
      <w:suff w:val="nothing"/>
      <w:lvlText w:val="（%1）"/>
      <w:lvlJc w:val="left"/>
      <w:rPr>
        <w:rFonts w:hint="eastAsia" w:ascii="楷体" w:hAnsi="楷体" w:eastAsia="楷体" w:cs="楷体"/>
        <w:sz w:val="32"/>
        <w:szCs w:val="32"/>
      </w:rPr>
    </w:lvl>
  </w:abstractNum>
  <w:abstractNum w:abstractNumId="2">
    <w:nsid w:val="E007D7AA"/>
    <w:multiLevelType w:val="singleLevel"/>
    <w:tmpl w:val="E007D7AA"/>
    <w:lvl w:ilvl="0" w:tentative="0">
      <w:start w:val="1"/>
      <w:numFmt w:val="chineseCounting"/>
      <w:suff w:val="nothing"/>
      <w:lvlText w:val="%1、"/>
      <w:lvlJc w:val="left"/>
      <w:rPr>
        <w:rFonts w:hint="eastAsia"/>
      </w:rPr>
    </w:lvl>
  </w:abstractNum>
  <w:abstractNum w:abstractNumId="3">
    <w:nsid w:val="F230076E"/>
    <w:multiLevelType w:val="singleLevel"/>
    <w:tmpl w:val="F230076E"/>
    <w:lvl w:ilvl="0" w:tentative="0">
      <w:start w:val="1"/>
      <w:numFmt w:val="decimal"/>
      <w:suff w:val="nothing"/>
      <w:lvlText w:val="（%1）"/>
      <w:lvlJc w:val="left"/>
      <w:pPr>
        <w:ind w:left="584" w:leftChars="0" w:firstLine="0" w:firstLineChars="0"/>
      </w:pPr>
    </w:lvl>
  </w:abstractNum>
  <w:abstractNum w:abstractNumId="4">
    <w:nsid w:val="0E8B28C3"/>
    <w:multiLevelType w:val="singleLevel"/>
    <w:tmpl w:val="0E8B28C3"/>
    <w:lvl w:ilvl="0" w:tentative="0">
      <w:start w:val="2"/>
      <w:numFmt w:val="chineseCounting"/>
      <w:suff w:val="nothing"/>
      <w:lvlText w:val="（%1）"/>
      <w:lvlJc w:val="left"/>
      <w:rPr>
        <w:rFonts w:hint="eastAsia"/>
      </w:rPr>
    </w:lvl>
  </w:abstractNum>
  <w:abstractNum w:abstractNumId="5">
    <w:nsid w:val="234AB5DF"/>
    <w:multiLevelType w:val="singleLevel"/>
    <w:tmpl w:val="234AB5DF"/>
    <w:lvl w:ilvl="0" w:tentative="0">
      <w:start w:val="1"/>
      <w:numFmt w:val="decimal"/>
      <w:suff w:val="nothing"/>
      <w:lvlText w:val="（%1）"/>
      <w:lvlJc w:val="left"/>
      <w:pPr>
        <w:ind w:left="580" w:leftChars="0" w:firstLine="0" w:firstLineChars="0"/>
      </w:pPr>
    </w:lvl>
  </w:abstractNum>
  <w:abstractNum w:abstractNumId="6">
    <w:nsid w:val="4ECA0961"/>
    <w:multiLevelType w:val="singleLevel"/>
    <w:tmpl w:val="4ECA0961"/>
    <w:lvl w:ilvl="0" w:tentative="0">
      <w:start w:val="1"/>
      <w:numFmt w:val="decimal"/>
      <w:suff w:val="nothing"/>
      <w:lvlText w:val="（%1）"/>
      <w:lvlJc w:val="left"/>
    </w:lvl>
  </w:abstractNum>
  <w:abstractNum w:abstractNumId="7">
    <w:nsid w:val="584C99D1"/>
    <w:multiLevelType w:val="singleLevel"/>
    <w:tmpl w:val="584C99D1"/>
    <w:lvl w:ilvl="0" w:tentative="0">
      <w:start w:val="2"/>
      <w:numFmt w:val="decimal"/>
      <w:lvlText w:val="%1."/>
      <w:lvlJc w:val="left"/>
      <w:pPr>
        <w:tabs>
          <w:tab w:val="left" w:pos="312"/>
        </w:tabs>
      </w:pPr>
    </w:lvl>
  </w:abstractNum>
  <w:num w:numId="1">
    <w:abstractNumId w:val="2"/>
  </w:num>
  <w:num w:numId="2">
    <w:abstractNumId w:val="7"/>
  </w:num>
  <w:num w:numId="3">
    <w:abstractNumId w:val="4"/>
  </w:num>
  <w:num w:numId="4">
    <w:abstractNumId w:val="1"/>
  </w:num>
  <w:num w:numId="5">
    <w:abstractNumId w:val="0"/>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lMmY5Y2NhODcwNDMxODhjMDIyYTJjODVkYTNhY2UifQ=="/>
  </w:docVars>
  <w:rsids>
    <w:rsidRoot w:val="24F70FEC"/>
    <w:rsid w:val="10BE2E9B"/>
    <w:rsid w:val="10D366B1"/>
    <w:rsid w:val="159E5049"/>
    <w:rsid w:val="1F056A87"/>
    <w:rsid w:val="21B52099"/>
    <w:rsid w:val="23C2284B"/>
    <w:rsid w:val="24F70FEC"/>
    <w:rsid w:val="285223EF"/>
    <w:rsid w:val="34770D6F"/>
    <w:rsid w:val="3B822B94"/>
    <w:rsid w:val="43D1290A"/>
    <w:rsid w:val="45777E7E"/>
    <w:rsid w:val="459507F0"/>
    <w:rsid w:val="46347CC6"/>
    <w:rsid w:val="4AC960E9"/>
    <w:rsid w:val="4D5819A6"/>
    <w:rsid w:val="52B34881"/>
    <w:rsid w:val="62402CDD"/>
    <w:rsid w:val="72451C4A"/>
    <w:rsid w:val="79244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paragraph" w:customStyle="1" w:styleId="8">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9">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18</Pages>
  <Words>6513</Words>
  <Characters>6749</Characters>
  <Lines>0</Lines>
  <Paragraphs>0</Paragraphs>
  <TotalTime>0</TotalTime>
  <ScaleCrop>false</ScaleCrop>
  <LinksUpToDate>false</LinksUpToDate>
  <CharactersWithSpaces>6860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2023-04-03T08:28:00Z</dcterms:created>
  <dc:creator>Administrator</dc:creator>
  <cp:lastModifiedBy>user</cp:lastModifiedBy>
  <dcterms:modified xsi:type="dcterms:W3CDTF">2023-09-28T03:23:31Z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DEDEC19CA86A429BA17F6B7996BFE293</vt:lpwstr>
  </property>
</Properties>
</file>