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jc w:val="center"/>
        <w:rPr>
          <w:rFonts w:ascii="Times New Roman" w:hAnsi="Times New Roman" w:eastAsia="黑体"/>
          <w:b/>
          <w:bCs/>
          <w:sz w:val="52"/>
          <w:szCs w:val="52"/>
        </w:rPr>
      </w:pPr>
    </w:p>
    <w:p>
      <w:pPr>
        <w:jc w:val="center"/>
        <w:rPr>
          <w:rFonts w:ascii="黑体" w:hAnsi="黑体" w:eastAsia="黑体" w:cs="黑体"/>
          <w:bCs/>
          <w:sz w:val="52"/>
          <w:szCs w:val="52"/>
        </w:rPr>
      </w:pPr>
      <w:r>
        <w:rPr>
          <w:rFonts w:hint="eastAsia" w:ascii="黑体" w:hAnsi="黑体" w:eastAsia="黑体" w:cs="黑体"/>
          <w:bCs/>
          <w:sz w:val="52"/>
          <w:szCs w:val="52"/>
        </w:rPr>
        <w:t>盘龙区2022年度追加北部山水新城供水工程项目支出绩效自评报告</w:t>
      </w:r>
    </w:p>
    <w:p>
      <w:pPr>
        <w:jc w:val="center"/>
        <w:rPr>
          <w:rFonts w:ascii="黑体" w:hAnsi="黑体" w:eastAsia="黑体"/>
          <w:bCs/>
          <w:sz w:val="52"/>
          <w:szCs w:val="52"/>
        </w:rPr>
      </w:pPr>
      <w:r>
        <w:rPr>
          <w:rFonts w:hint="eastAsia" w:ascii="黑体" w:hAnsi="黑体" w:eastAsia="黑体" w:cs="黑体"/>
          <w:bCs/>
          <w:sz w:val="52"/>
          <w:szCs w:val="52"/>
        </w:rPr>
        <w:t>（</w:t>
      </w:r>
      <w:r>
        <w:rPr>
          <w:rFonts w:hint="eastAsia" w:ascii="黑体" w:hAnsi="黑体" w:eastAsia="黑体" w:cs="黑体"/>
          <w:bCs/>
          <w:sz w:val="52"/>
          <w:szCs w:val="52"/>
          <w:lang w:val="en-US" w:eastAsia="zh-CN"/>
        </w:rPr>
        <w:t>2022</w:t>
      </w:r>
      <w:r>
        <w:rPr>
          <w:rFonts w:hint="eastAsia" w:ascii="黑体" w:hAnsi="黑体" w:eastAsia="黑体" w:cs="黑体"/>
          <w:bCs/>
          <w:sz w:val="52"/>
          <w:szCs w:val="52"/>
        </w:rPr>
        <w:t>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59264" behindDoc="0" locked="0" layoutInCell="1" allowOverlap="1">
                <wp:simplePos x="0" y="0"/>
                <wp:positionH relativeFrom="column">
                  <wp:posOffset>2371725</wp:posOffset>
                </wp:positionH>
                <wp:positionV relativeFrom="paragraph">
                  <wp:posOffset>196215</wp:posOffset>
                </wp:positionV>
                <wp:extent cx="2495550" cy="0"/>
                <wp:effectExtent l="0" t="0" r="0" b="0"/>
                <wp:wrapNone/>
                <wp:docPr id="2" name="直接箭头连接符 2"/>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86.75pt;margin-top:15.45pt;height:0pt;width:196.5pt;z-index:251659264;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BXopWq/AEAAOwDAAAOAAAAZHJzL2Uyb0RvYy54bWytU82O&#10;0zAQviPxDpbvNG1EERs13UPLckFQCXiAqeMklvwnj7dpX4IXQOIEnIDT3nkaWB6DsdPtwnLZAzk4&#10;Y4/nm/k+zyzO90aznQyonK35bDLlTFrhGmW7mr99c/HoKWcYwTagnZU1P0jk58uHDxaDr2Tpeqcb&#10;GRiBWKwGX/M+Rl8VBYpeGsCJ89KSs3XBQKRt6IomwEDoRhfldPqkGFxofHBCItLpenTyI2K4D6Br&#10;WyXk2olLI20cUYPUEIkS9sojX+Zq21aK+KptUUama05MY14pCdnbtBbLBVRdAN8rcSwB7lPCHU4G&#10;lKWkJ6g1RGCXQf0DZZQIDl0bJ8KZYiSSFSEWs+kdbV734GXmQlKjP4mO/w9WvNxtAlNNzUvOLBh6&#10;8Ov3Vz/ffbr+9vXHx6tf3z8k+8tnViapBo8VRazsJhx36Dch8d63waQ/MWL7LO/hJK/cRybosHx8&#10;Np/PSXlx4ytuA33A+Fw6w5JRc4wBVNfHlbOWHtGFWZYXdi8wUmoKvAlIWbVlQ83P5uWcwIGasqVm&#10;INN4Ioa2y7HotGoulNYpAkO3XenAdpAaI3+JIOH+dS0lWQP2473sGluml9A8sw2LB0+SWZoUnkow&#10;suFMSxqsZBEgVBGUvs9NSq0tVZA0HlVN1tY1hyx2PqcmyDUeGzZ12Z/7HH07pM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pepcoNcAAAAJAQAADwAAAAAAAAABACAAAAAiAAAAZHJzL2Rvd25yZXYu&#10;eG1sUEsBAhQAFAAAAAgAh07iQFeilar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部门名称（公章）：昆明市盘龙区住房和城乡建设局</w:t>
      </w:r>
    </w:p>
    <w:p>
      <w:pPr>
        <w:adjustRightInd w:val="0"/>
        <w:snapToGrid w:val="0"/>
        <w:spacing w:line="360" w:lineRule="auto"/>
        <w:ind w:left="1260" w:leftChars="600"/>
        <w:rPr>
          <w:rFonts w:hint="eastAsia" w:ascii="Times New Roman" w:hAnsi="Times New Roman" w:eastAsia="黑体" w:cs="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221615</wp:posOffset>
                </wp:positionV>
                <wp:extent cx="2495550" cy="0"/>
                <wp:effectExtent l="0" t="0" r="0" b="0"/>
                <wp:wrapNone/>
                <wp:docPr id="1" name="直接箭头连接符 1"/>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7.45pt;height:0pt;width:196.5pt;z-index:251660288;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C6nQHd/AEAAOwDAAAOAAAAZHJzL2Uyb0RvYy54bWytU0uO&#10;EzEQ3SNxB8t70klEENNKZxYJwwZBJOAAFbe725J/cnnSySW4ABIrYAWsZs9pYDgGZXcm82GTBb1w&#10;lz/1qt7z8/x8ZzTbyoDK2YpPRmPOpBWuVrat+Pt3F0+ec4YRbA3aWVnxvUR+vnj8aN77Uk5d53Qt&#10;AyMQi2XvK97F6MuiQNFJAzhyXlrabFwwEGka2qIO0BO60cV0PH5W9C7UPjghEWl1NWzyA2I4BdA1&#10;jRJy5cSlkTYOqEFqiEQJO+WRL3K3TSNFfNM0KCPTFSemMY9UhOJNGovFHMo2gO+UOLQAp7TwgJMB&#10;ZanoEWoFEdhlUP9AGSWCQ9fEkXCmGIhkRYjFZPxAm7cdeJm5kNToj6Lj/4MVr7frwFRNTuDMgqEL&#10;v/549fvDl+sf3399vvrz81OKv31lkyRV77GkjKVdh8MM/Tok3rsmmPQnRmyX5d0f5ZW7yAQtTp+e&#10;zWYzUl7c7BW3iT5gfCmdYSmoOMYAqu3i0llLl+jCJMsL21cYqTQl3iSkqtqyvuJns+mMwIFM2ZAZ&#10;KDSeiKFtcy46reoLpXXKwNBuljqwLSRj5C8RJNx7x1KRFWA3nMtbg2U6CfULW7O49ySZpZfCUwtG&#10;1pxpSQ8rRQQIZQSlTzlJpbWlDpLGg6op2rh6n8XO62SC3OPBsMlld+c5+/aRLv4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PGEXYNcAAAAJAQAADwAAAAAAAAABACAAAAAiAAAAZHJzL2Rvd25yZXYu&#10;eG1sUEsBAhQAFAAAAAgAh07iQLqdAd3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项目单位：</w:t>
      </w:r>
      <w:r>
        <w:rPr>
          <w:rFonts w:ascii="Times New Roman" w:hAnsi="Times New Roman" w:eastAsia="黑体" w:cs="黑体"/>
          <w:b/>
          <w:bCs/>
          <w:sz w:val="28"/>
          <w:szCs w:val="28"/>
        </w:rPr>
        <w:t xml:space="preserve"> </w:t>
      </w:r>
      <w:r>
        <w:rPr>
          <w:rFonts w:hint="eastAsia" w:ascii="Times New Roman" w:hAnsi="Times New Roman" w:eastAsia="黑体" w:cs="黑体"/>
          <w:b/>
          <w:bCs/>
          <w:sz w:val="28"/>
          <w:szCs w:val="28"/>
          <w:lang w:eastAsia="zh-CN"/>
        </w:rPr>
        <w:t>盘龙区市政基础设施建设管理处</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3" name="直接箭头连接符 3"/>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131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AztTYx/QEAAOwDAAAOAAAAZHJzL2Uyb0RvYy54bWytU82O&#10;0zAQviPxDpbvNG2XIjZquoeW5YKgEvAAU8dJLPlPHm/TvgQvgMQJOAGnvfM0sDwGY6fbheXSAzk4&#10;Y4/nm/k+z8wvdkazrQyonK34ZDTmTFrhamXbir99c/noKWcYwdagnZUV30vkF4uHD+a9L+XUdU7X&#10;MjACsVj2vuJdjL4sChSdNIAj56UlZ+OCgUjb0BZ1gJ7QjS6m4/GToneh9sEJiUinq8HJD4jhFEDX&#10;NErIlRNXRto4oAapIRIl7JRHvsjVNo0U8VXToIxMV5yYxrxSErI3aS0WcyjbAL5T4lACnFLCPU4G&#10;lKWkR6gVRGBXQf0DZZQIDl0TR8KZYiCSFSEWk/E9bV534GXmQlKjP4qO/w9WvNyuA1N1xc84s2Do&#10;wW/eX/989+nm29cfH69/ff+Q7C+f2VmSqvdYUsTSrsNhh34dEu9dE0z6EyO2y/Luj/LKXWSCDqeP&#10;z2ezGSkvbn3FXaAPGJ9LZ1gyKo4xgGq7uHTW0iO6MMnywvYFRkpNgbcBKau2rK/4+Ww6I3Cgpmyo&#10;Gcg0noihbXMsOq3qS6V1isDQbpY6sC2kxshfIki4f11LSVaA3XAvu4aW6STUz2zN4t6TZJYmhacS&#10;jKw505IGK1kECGUEpU+5Sam1pQqSxoOqydq4ep/FzufUBLnGQ8OmLvtzn6PvhnTx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Qgv7vXAAAACQEAAA8AAAAAAAAAAQAgAAAAIgAAAGRycy9kb3ducmV2&#10;LnhtbFBLAQIUABQAAAAIAIdO4kAztTYx/QEAAOwDAAAOAAAAAAAAAAEAIAAAACYBAABkcnMvZTJv&#10;RG9jLnhtbFBLBQYAAAAABgAGAFkBAACV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主管部门：</w:t>
      </w:r>
      <w:r>
        <w:rPr>
          <w:rFonts w:ascii="Times New Roman" w:hAnsi="Times New Roman" w:eastAsia="黑体"/>
          <w:b/>
          <w:bCs/>
          <w:sz w:val="28"/>
          <w:szCs w:val="28"/>
        </w:rPr>
        <w:t xml:space="preserve"> </w:t>
      </w:r>
      <w:r>
        <w:rPr>
          <w:rFonts w:hint="eastAsia" w:ascii="Times New Roman" w:hAnsi="Times New Roman" w:eastAsia="黑体" w:cs="黑体"/>
          <w:b/>
          <w:bCs/>
          <w:sz w:val="28"/>
          <w:szCs w:val="28"/>
        </w:rPr>
        <w:t>昆明市盘龙区住房和城乡建设局</w:t>
      </w:r>
    </w:p>
    <w:p>
      <w:pPr>
        <w:adjustRightInd w:val="0"/>
        <w:snapToGrid w:val="0"/>
        <w:spacing w:line="360" w:lineRule="auto"/>
        <w:ind w:left="1260" w:leftChars="600"/>
        <w:rPr>
          <w:rFonts w:hint="eastAsia"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4" name="直接箭头连接符 4"/>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233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CN3b1F/QEAAOwDAAAOAAAAZHJzL2Uyb0RvYy54bWytU82O&#10;0zAQviPxDpbvNG3VIjZquoeW5YKgEvAAU8dJLPlPHm/TvgQvgMQJOAGnve/TwPIYjJ1uF5bLHsjB&#10;GXs838z3eWZxvjea7WRA5WzFJ6MxZ9IKVyvbVvzd24snzzjDCLYG7ays+EEiP18+frTofSmnrnO6&#10;loERiMWy9xXvYvRlUaDopAEcOS8tORsXDETahraoA/SEbnQxHY+fFr0LtQ9OSEQ6XQ9OfkQMDwF0&#10;TaOEXDtxaaSNA2qQGiJRwk555MtcbdNIEV83DcrIdMWJacwrJSF7m9ZiuYCyDeA7JY4lwENKuMfJ&#10;gLKU9AS1hgjsMqh/oIwSwaFr4kg4UwxEsiLEYjK+p82bDrzMXEhq9CfR8f/Bile7TWCqrviMMwuG&#10;Hvzmw9XP959vvn/78enq1/XHZH/9wmZJqt5jSREruwnHHfpNSLz3TTDpT4zYPst7OMkr95EJOpzO&#10;zubzOSkvbn3FXaAPGF9IZ1gyKo4xgGq7uHLW0iO6MMnywu4lRkpNgbcBKau2rK/42Xw6J3Cgpmyo&#10;Gcg0noihbXMsOq3qC6V1isDQblc6sB2kxshfIki4f11LSdaA3XAvu4aW6STUz23N4sGTZJYmhacS&#10;jKw505IGK1kECGUEpR9yk1JrSxUkjQdVk7V19SGLnc+pCXKNx4ZNXfbnPkffDeny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Qgv7vXAAAACQEAAA8AAAAAAAAAAQAgAAAAIgAAAGRycy9kb3ducmV2&#10;LnhtbFBLAQIUABQAAAAIAIdO4kCN3b1F/QEAAOwDAAAOAAAAAAAAAAEAIAAAACYBAABkcnMvZTJv&#10;RG9jLnhtbFBLBQYAAAAABgAGAFkBAACV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项目名称：追加北部山水新城供水工程项目</w:t>
      </w:r>
    </w:p>
    <w:p>
      <w:pPr>
        <w:adjustRightInd w:val="0"/>
        <w:snapToGrid w:val="0"/>
        <w:spacing w:line="360" w:lineRule="auto"/>
        <w:ind w:left="1260" w:leftChars="600"/>
        <w:rPr>
          <w:rFonts w:ascii="Times New Roman" w:hAnsi="Times New Roman" w:eastAsia="黑体"/>
          <w:b/>
          <w:bCs/>
          <w:sz w:val="28"/>
          <w:szCs w:val="28"/>
        </w:rPr>
      </w:pPr>
      <w:r>
        <w:rPr>
          <w:rFonts w:hint="eastAsia" w:ascii="Times New Roman" w:hAnsi="Times New Roman" w:eastAsia="黑体" w:cs="黑体"/>
          <w:b/>
          <w:bCs/>
          <w:sz w:val="28"/>
          <w:szCs w:val="28"/>
        </w:rPr>
        <w:t>自评日期：</w:t>
      </w:r>
      <w:r>
        <w:rPr>
          <w:rFonts w:hint="eastAsia" w:ascii="Times New Roman" w:hAnsi="Times New Roman" w:eastAsia="黑体" w:cs="黑体"/>
          <w:b/>
          <w:bCs/>
          <w:sz w:val="28"/>
          <w:szCs w:val="28"/>
          <w:lang w:val="en-US" w:eastAsia="zh-CN"/>
        </w:rPr>
        <w:t>2023年4月</w:t>
      </w:r>
    </w:p>
    <w:p>
      <w:pPr>
        <w:spacing w:line="360" w:lineRule="auto"/>
        <w:ind w:left="1218" w:leftChars="580"/>
        <w:rPr>
          <w:rFonts w:ascii="Times New Roman" w:hAnsi="Times New Roman" w:eastAsia="黑体"/>
          <w:b/>
          <w:bCs/>
          <w:sz w:val="28"/>
          <w:szCs w:val="28"/>
        </w:rPr>
      </w:pPr>
    </w:p>
    <w:p>
      <w:pPr>
        <w:jc w:val="center"/>
        <w:rPr>
          <w:rFonts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lang w:val="en-US" w:eastAsia="zh-CN"/>
        </w:rPr>
        <w:t>23</w:t>
      </w:r>
      <w:r>
        <w:rPr>
          <w:rFonts w:hint="eastAsia" w:ascii="Times New Roman" w:hAnsi="Times New Roman" w:eastAsia="黑体" w:cs="黑体"/>
          <w:b/>
          <w:bCs/>
          <w:sz w:val="28"/>
          <w:szCs w:val="28"/>
        </w:rPr>
        <w:t>年</w:t>
      </w:r>
      <w:r>
        <w:rPr>
          <w:rFonts w:hint="eastAsia" w:ascii="Times New Roman" w:hAnsi="Times New Roman" w:eastAsia="黑体"/>
          <w:b/>
          <w:bCs/>
          <w:sz w:val="28"/>
          <w:szCs w:val="28"/>
          <w:lang w:val="en-US" w:eastAsia="zh-CN"/>
        </w:rPr>
        <w:t>04</w:t>
      </w:r>
      <w:r>
        <w:rPr>
          <w:rFonts w:hint="eastAsia" w:ascii="Times New Roman" w:hAnsi="Times New Roman" w:eastAsia="黑体" w:cs="黑体"/>
          <w:b/>
          <w:bCs/>
          <w:sz w:val="28"/>
          <w:szCs w:val="28"/>
        </w:rPr>
        <w:t>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仿宋_GB2312"/>
          <w:b/>
          <w:bCs/>
          <w:sz w:val="28"/>
          <w:szCs w:val="28"/>
        </w:rPr>
      </w:pPr>
    </w:p>
    <w:p>
      <w:pPr>
        <w:widowControl/>
        <w:jc w:val="left"/>
        <w:rPr>
          <w:rFonts w:ascii="Times New Roman" w:hAnsi="Times New Roman" w:eastAsia="仿宋_GB2312"/>
          <w:b/>
          <w:bCs/>
          <w:sz w:val="28"/>
          <w:szCs w:val="28"/>
        </w:rPr>
        <w:sectPr>
          <w:pgSz w:w="11906" w:h="16838"/>
          <w:pgMar w:top="1440" w:right="1800" w:bottom="1440" w:left="1800" w:header="851" w:footer="992" w:gutter="0"/>
          <w:cols w:space="425" w:num="1"/>
          <w:titlePg/>
          <w:docGrid w:type="lines" w:linePitch="312" w:charSpace="0"/>
        </w:sectPr>
      </w:pPr>
    </w:p>
    <w:p>
      <w:pPr>
        <w:pStyle w:val="10"/>
        <w:jc w:val="center"/>
        <w:rPr>
          <w:rFonts w:ascii="Times New Roman" w:hAnsi="Times New Roman" w:cs="Times New Roman"/>
          <w:color w:val="auto"/>
        </w:rPr>
      </w:pPr>
      <w:bookmarkStart w:id="0" w:name="_GoBack"/>
      <w:bookmarkEnd w:id="0"/>
      <w:r>
        <w:rPr>
          <w:rFonts w:hint="eastAsia" w:ascii="Times New Roman" w:hAnsi="Times New Roman" w:cs="宋体"/>
          <w:color w:val="auto"/>
          <w:lang w:val="zh-CN"/>
        </w:rPr>
        <w:t>目录</w:t>
      </w:r>
    </w:p>
    <w:p>
      <w:pPr>
        <w:spacing w:line="440" w:lineRule="exact"/>
        <w:ind w:firstLine="420" w:firstLineChars="200"/>
        <w:jc w:val="left"/>
        <w:rPr>
          <w:rFonts w:ascii="黑体" w:hAnsi="黑体" w:eastAsia="黑体"/>
          <w:szCs w:val="32"/>
        </w:rPr>
      </w:pPr>
      <w:r>
        <w:rPr>
          <w:rFonts w:hint="eastAsia" w:ascii="黑体" w:hAnsi="黑体" w:eastAsia="黑体"/>
          <w:szCs w:val="32"/>
        </w:rPr>
        <w:t>摘要</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 项目基本情况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（一）项目立项背景</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（二）项目立项依据 </w:t>
      </w:r>
    </w:p>
    <w:p>
      <w:pPr>
        <w:spacing w:line="440" w:lineRule="exact"/>
        <w:ind w:firstLine="420" w:firstLineChars="200"/>
        <w:jc w:val="left"/>
        <w:rPr>
          <w:rFonts w:ascii="黑体" w:hAnsi="黑体" w:eastAsia="黑体"/>
          <w:szCs w:val="32"/>
        </w:rPr>
      </w:pPr>
      <w:r>
        <w:rPr>
          <w:rFonts w:hint="eastAsia" w:ascii="黑体" w:hAnsi="黑体" w:eastAsia="黑体"/>
          <w:szCs w:val="32"/>
        </w:rPr>
        <w:t>（三）项目实施内容</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（四）项目实施计划及完成情况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（五）项目的组织及管理</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（六）项目绩效目标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(一)评价的目的和依据</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(二)绩效评价工作方案制定过程</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(三)绩效评价原则、评价方法等</w:t>
      </w:r>
      <w:r>
        <w:rPr>
          <w:rFonts w:hint="eastAsia" w:ascii="黑体" w:hAnsi="黑体" w:eastAsia="黑体"/>
          <w:szCs w:val="32"/>
        </w:rPr>
        <w:tab/>
      </w:r>
    </w:p>
    <w:p>
      <w:pPr>
        <w:spacing w:line="440" w:lineRule="exact"/>
        <w:ind w:firstLine="420" w:firstLineChars="200"/>
        <w:jc w:val="left"/>
        <w:rPr>
          <w:rFonts w:ascii="黑体" w:hAnsi="黑体" w:eastAsia="黑体"/>
          <w:szCs w:val="32"/>
        </w:rPr>
      </w:pPr>
      <w:r>
        <w:rPr>
          <w:rFonts w:hint="eastAsia" w:ascii="黑体" w:hAnsi="黑体" w:eastAsia="黑体"/>
          <w:szCs w:val="32"/>
        </w:rPr>
        <w:t>(四)绩效评价实施过程</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(五)绩效评价的局限性</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三、评价结论及绩效分析 </w:t>
      </w:r>
    </w:p>
    <w:p>
      <w:pPr>
        <w:spacing w:line="440" w:lineRule="exact"/>
        <w:ind w:firstLine="420" w:firstLineChars="200"/>
        <w:jc w:val="left"/>
        <w:rPr>
          <w:rFonts w:ascii="黑体" w:hAnsi="黑体" w:eastAsia="黑体"/>
          <w:szCs w:val="32"/>
        </w:rPr>
      </w:pPr>
      <w:r>
        <w:rPr>
          <w:rFonts w:hint="eastAsia" w:ascii="黑体" w:hAnsi="黑体" w:eastAsia="黑体"/>
          <w:szCs w:val="32"/>
        </w:rPr>
        <w:t>(一)评价结论</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(二)绩效分析</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四、项目主要经验及做法、存在的问题和建议 </w:t>
      </w:r>
    </w:p>
    <w:p>
      <w:pPr>
        <w:spacing w:line="440" w:lineRule="exact"/>
        <w:ind w:firstLine="420" w:firstLineChars="200"/>
        <w:jc w:val="left"/>
        <w:rPr>
          <w:rFonts w:ascii="黑体" w:hAnsi="黑体" w:eastAsia="黑体"/>
          <w:szCs w:val="32"/>
        </w:rPr>
      </w:pPr>
      <w:r>
        <w:rPr>
          <w:rFonts w:hint="eastAsia" w:ascii="黑体" w:hAnsi="黑体" w:eastAsia="黑体"/>
          <w:szCs w:val="32"/>
        </w:rPr>
        <w:t>(一)主要经验及做法</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(二)存在的问题</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(三)建议和改进措施 </w:t>
      </w:r>
    </w:p>
    <w:p>
      <w:pPr>
        <w:spacing w:line="440" w:lineRule="exact"/>
        <w:ind w:firstLine="420" w:firstLineChars="200"/>
        <w:jc w:val="left"/>
        <w:rPr>
          <w:rFonts w:ascii="黑体" w:hAnsi="黑体" w:eastAsia="黑体"/>
          <w:szCs w:val="32"/>
        </w:rPr>
      </w:pPr>
      <w:r>
        <w:rPr>
          <w:rFonts w:hint="eastAsia" w:ascii="黑体" w:hAnsi="黑体" w:eastAsia="黑体"/>
          <w:szCs w:val="32"/>
        </w:rPr>
        <w:t>五、附件</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附件一：指标体系</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附件二：基础数据表</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附件三：访谈记录</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附件四：问卷调查分析报告</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附件五：</w:t>
      </w:r>
      <w:r>
        <w:rPr>
          <w:rFonts w:ascii="黑体" w:hAnsi="黑体" w:eastAsia="黑体" w:cs="黑体"/>
          <w:sz w:val="24"/>
          <w:szCs w:val="24"/>
          <w:lang w:val="zh-TW"/>
        </w:rPr>
        <w:t>……</w:t>
      </w:r>
    </w:p>
    <w:p>
      <w:pPr>
        <w:spacing w:line="440" w:lineRule="exact"/>
        <w:ind w:firstLine="420" w:firstLineChars="200"/>
        <w:jc w:val="left"/>
        <w:rPr>
          <w:rFonts w:ascii="黑体" w:hAnsi="黑体" w:eastAsia="黑体"/>
          <w:szCs w:val="32"/>
        </w:rPr>
      </w:pPr>
      <w:r>
        <w:rPr>
          <w:rFonts w:hint="eastAsia" w:ascii="黑体" w:hAnsi="黑体" w:eastAsia="黑体"/>
          <w:szCs w:val="32"/>
        </w:rPr>
        <w:tab/>
      </w:r>
      <w:r>
        <w:rPr>
          <w:rFonts w:hint="eastAsia" w:ascii="黑体" w:hAnsi="黑体" w:eastAsia="黑体"/>
          <w:szCs w:val="32"/>
        </w:rPr>
        <w:t xml:space="preserve">  </w:t>
      </w:r>
    </w:p>
    <w:p>
      <w:pPr>
        <w:spacing w:line="540" w:lineRule="exact"/>
        <w:rPr>
          <w:rFonts w:ascii="方正小标宋_GBK" w:hAnsi="黑体" w:eastAsia="方正小标宋_GBK"/>
          <w:szCs w:val="32"/>
        </w:rPr>
      </w:pPr>
    </w:p>
    <w:p>
      <w:pPr>
        <w:spacing w:line="440" w:lineRule="exact"/>
        <w:jc w:val="center"/>
        <w:rPr>
          <w:rFonts w:ascii="方正小标宋_GBK" w:eastAsia="方正小标宋_GBK"/>
          <w:sz w:val="36"/>
          <w:szCs w:val="36"/>
        </w:rPr>
      </w:pPr>
      <w:r>
        <w:rPr>
          <w:rFonts w:hint="eastAsia" w:ascii="方正小标宋_GBK" w:eastAsia="方正小标宋_GBK"/>
          <w:sz w:val="36"/>
          <w:szCs w:val="36"/>
        </w:rPr>
        <w:t>追加北部山水新城供水工程项目支出绩效自评报告</w:t>
      </w:r>
    </w:p>
    <w:p>
      <w:pPr>
        <w:spacing w:line="440" w:lineRule="exact"/>
        <w:ind w:firstLine="420" w:firstLineChars="200"/>
        <w:jc w:val="left"/>
        <w:rPr>
          <w:rFonts w:ascii="黑体" w:hAnsi="黑体" w:eastAsia="黑体"/>
          <w:szCs w:val="32"/>
        </w:rPr>
      </w:pPr>
    </w:p>
    <w:p>
      <w:pPr>
        <w:spacing w:line="440" w:lineRule="exact"/>
        <w:ind w:firstLine="640" w:firstLineChars="200"/>
        <w:jc w:val="center"/>
        <w:rPr>
          <w:rFonts w:hint="eastAsia" w:ascii="楷体" w:hAnsi="楷体" w:eastAsia="楷体" w:cs="Times New Roman"/>
          <w:sz w:val="32"/>
          <w:szCs w:val="32"/>
          <w:lang w:val="en-US" w:eastAsia="zh-CN"/>
        </w:rPr>
      </w:pPr>
      <w:r>
        <w:rPr>
          <w:rFonts w:hint="eastAsia" w:ascii="楷体" w:hAnsi="楷体" w:eastAsia="楷体" w:cs="Times New Roman"/>
          <w:sz w:val="32"/>
          <w:szCs w:val="32"/>
          <w:lang w:val="en-US" w:eastAsia="zh-CN"/>
        </w:rPr>
        <w:t>摘要</w:t>
      </w:r>
    </w:p>
    <w:p>
      <w:pPr>
        <w:numPr>
          <w:ilvl w:val="0"/>
          <w:numId w:val="1"/>
        </w:numPr>
        <w:spacing w:line="440" w:lineRule="exact"/>
        <w:ind w:firstLine="640" w:firstLineChars="200"/>
        <w:jc w:val="left"/>
        <w:rPr>
          <w:rFonts w:hint="eastAsia" w:ascii="黑体" w:hAnsi="黑体" w:eastAsia="黑体"/>
          <w:szCs w:val="32"/>
        </w:rPr>
      </w:pPr>
      <w:r>
        <w:rPr>
          <w:rFonts w:hint="eastAsia" w:ascii="楷体" w:hAnsi="楷体" w:eastAsia="楷体" w:cs="Times New Roman"/>
          <w:sz w:val="32"/>
          <w:szCs w:val="32"/>
          <w:lang w:val="en-US" w:eastAsia="zh-CN"/>
        </w:rPr>
        <w:t>项目概况</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楷体" w:hAnsi="楷体" w:eastAsia="楷体" w:cs="Times New Roman"/>
          <w:kern w:val="2"/>
          <w:sz w:val="32"/>
          <w:szCs w:val="32"/>
          <w:lang w:val="en-US" w:eastAsia="zh-CN" w:bidi="ar-SA"/>
        </w:rPr>
        <w:t>立项背景：</w:t>
      </w:r>
      <w:r>
        <w:rPr>
          <w:rFonts w:hint="eastAsia" w:ascii="仿宋_GB2312" w:hAnsi="仿宋_GB2312" w:eastAsia="仿宋_GB2312" w:cs="仿宋_GB2312"/>
          <w:kern w:val="44"/>
          <w:sz w:val="32"/>
          <w:szCs w:val="32"/>
          <w:lang w:val="en-US" w:eastAsia="zh-CN" w:bidi="ar-SA"/>
        </w:rPr>
        <w:t>随着北部山水新城片区人口的持续快速增长，现有的水源及供水设施不能适应北部山水新城用水需求，需修建新的供水管网，配套相应的供水设施，以满足北部山水新城的供水需求。</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楷体" w:hAnsi="楷体" w:eastAsia="楷体" w:cs="Times New Roman"/>
          <w:kern w:val="2"/>
          <w:sz w:val="32"/>
          <w:szCs w:val="32"/>
          <w:lang w:val="en-US" w:eastAsia="zh-CN" w:bidi="ar-SA"/>
        </w:rPr>
        <w:t>目的：</w:t>
      </w:r>
      <w:r>
        <w:rPr>
          <w:rFonts w:hint="eastAsia" w:ascii="仿宋_GB2312" w:hAnsi="仿宋_GB2312" w:eastAsia="仿宋_GB2312" w:cs="仿宋_GB2312"/>
          <w:kern w:val="44"/>
          <w:sz w:val="32"/>
          <w:szCs w:val="32"/>
          <w:lang w:val="en-US" w:eastAsia="zh-CN" w:bidi="ar-SA"/>
        </w:rPr>
        <w:t>切实提高供水设施水平，充分发挥供水设施使用功能，确保设施的安全运营，满足北部山水新城的供水需求，提升城市综合服务功能和城市整体形象。</w:t>
      </w:r>
    </w:p>
    <w:p>
      <w:pPr>
        <w:numPr>
          <w:ilvl w:val="0"/>
          <w:numId w:val="1"/>
        </w:numPr>
        <w:spacing w:line="440" w:lineRule="exact"/>
        <w:ind w:left="0" w:leftChars="0" w:firstLine="640" w:firstLineChars="200"/>
        <w:jc w:val="left"/>
        <w:rPr>
          <w:rFonts w:hint="eastAsia" w:ascii="楷体" w:hAnsi="楷体" w:eastAsia="楷体" w:cs="Times New Roman"/>
          <w:sz w:val="32"/>
          <w:szCs w:val="32"/>
          <w:lang w:val="en-US" w:eastAsia="zh-CN"/>
        </w:rPr>
      </w:pPr>
      <w:r>
        <w:rPr>
          <w:rFonts w:hint="eastAsia" w:ascii="楷体" w:hAnsi="楷体" w:eastAsia="楷体" w:cs="Times New Roman"/>
          <w:sz w:val="32"/>
          <w:szCs w:val="32"/>
          <w:lang w:val="en-US" w:eastAsia="zh-CN"/>
        </w:rPr>
        <w:t>评价结论</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2022年度该项目整体支出情况良好，各项资金使用规范，无虚列项目支出情况，无截留挤占挪用情况，无超标开支情况，无超预算情况，内部控制制度基本健全，管理规范，有力贯彻落实相关项目的决策部署，及时做好上传下达、学习领会、布置安排、督促落实，不存在消极抵触，推诿扯皮，弄虚作假，敷衍塞则的现象，做到定目标、定时限，定期会议推进制，积极妥善地协调解决好项目推进过程中存在的问题和困难。在工作过程中，本着“为民、务实、清廉、高效”的原则，围绕昆明市盘龙区住房和城乡建设局的中心工作和任务，认真履行职责，提高行政效能，项目工作顺利推进，年度工作目标按时按质完成，绩效目标得以实现。</w:t>
      </w:r>
    </w:p>
    <w:p>
      <w:pPr>
        <w:spacing w:line="440" w:lineRule="exact"/>
        <w:ind w:firstLine="640" w:firstLineChars="200"/>
        <w:jc w:val="left"/>
        <w:rPr>
          <w:rFonts w:hint="eastAsia" w:ascii="楷体" w:hAnsi="楷体" w:eastAsia="楷体" w:cs="Times New Roman"/>
          <w:sz w:val="32"/>
          <w:szCs w:val="32"/>
          <w:lang w:val="en-US" w:eastAsia="zh-CN"/>
        </w:rPr>
      </w:pPr>
      <w:r>
        <w:rPr>
          <w:rFonts w:hint="eastAsia" w:ascii="楷体" w:hAnsi="楷体" w:eastAsia="楷体" w:cs="Times New Roman"/>
          <w:sz w:val="32"/>
          <w:szCs w:val="32"/>
          <w:lang w:val="en-US" w:eastAsia="zh-CN"/>
        </w:rPr>
        <w:t>三、经验、问题和建议</w:t>
      </w:r>
    </w:p>
    <w:p>
      <w:pPr>
        <w:spacing w:line="440" w:lineRule="exact"/>
        <w:ind w:firstLine="640" w:firstLineChars="200"/>
        <w:jc w:val="left"/>
        <w:rPr>
          <w:rFonts w:hint="eastAsia" w:ascii="楷体" w:hAnsi="楷体" w:eastAsia="楷体"/>
          <w:szCs w:val="32"/>
        </w:rPr>
      </w:pPr>
      <w:r>
        <w:rPr>
          <w:rFonts w:hint="eastAsia" w:ascii="楷体" w:hAnsi="楷体" w:eastAsia="楷体" w:cs="Times New Roman"/>
          <w:sz w:val="32"/>
          <w:szCs w:val="32"/>
          <w:lang w:val="en-US" w:eastAsia="zh-CN"/>
        </w:rPr>
        <w:t>1.主要经验及做法</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rPr>
      </w:pPr>
      <w:r>
        <w:rPr>
          <w:rFonts w:hint="eastAsia" w:ascii="仿宋_GB2312" w:hAnsi="仿宋_GB2312" w:eastAsia="仿宋_GB2312" w:cs="仿宋_GB2312"/>
          <w:kern w:val="44"/>
          <w:sz w:val="32"/>
          <w:szCs w:val="32"/>
        </w:rPr>
        <w:t>我处自有设备不足，职工老龄化严重，且</w:t>
      </w:r>
      <w:r>
        <w:rPr>
          <w:rFonts w:hint="eastAsia" w:ascii="仿宋_GB2312" w:hAnsi="仿宋_GB2312" w:eastAsia="仿宋_GB2312" w:cs="仿宋_GB2312"/>
          <w:kern w:val="44"/>
          <w:sz w:val="32"/>
          <w:szCs w:val="32"/>
          <w:lang w:eastAsia="zh-CN"/>
        </w:rPr>
        <w:t>供水工程</w:t>
      </w:r>
      <w:r>
        <w:rPr>
          <w:rFonts w:hint="eastAsia" w:ascii="仿宋_GB2312" w:hAnsi="仿宋_GB2312" w:eastAsia="仿宋_GB2312" w:cs="仿宋_GB2312"/>
          <w:kern w:val="44"/>
          <w:sz w:val="32"/>
          <w:szCs w:val="32"/>
        </w:rPr>
        <w:t>作业强度高</w:t>
      </w:r>
      <w:r>
        <w:rPr>
          <w:rFonts w:hint="eastAsia" w:ascii="仿宋_GB2312" w:hAnsi="仿宋_GB2312" w:eastAsia="仿宋_GB2312" w:cs="仿宋_GB2312"/>
          <w:kern w:val="44"/>
          <w:sz w:val="32"/>
          <w:szCs w:val="32"/>
          <w:lang w:eastAsia="zh-CN"/>
        </w:rPr>
        <w:t>、专业性强；</w:t>
      </w:r>
      <w:r>
        <w:rPr>
          <w:rFonts w:hint="eastAsia" w:ascii="仿宋_GB2312" w:hAnsi="仿宋_GB2312" w:eastAsia="仿宋_GB2312" w:cs="仿宋_GB2312"/>
          <w:kern w:val="44"/>
          <w:sz w:val="32"/>
          <w:szCs w:val="32"/>
        </w:rPr>
        <w:t>在设备及人员均无法满足维护施工的情况下，我处通过公开招标确定</w:t>
      </w:r>
      <w:r>
        <w:rPr>
          <w:rFonts w:hint="eastAsia" w:ascii="仿宋_GB2312" w:hAnsi="仿宋_GB2312" w:eastAsia="仿宋_GB2312" w:cs="仿宋_GB2312"/>
          <w:kern w:val="44"/>
          <w:sz w:val="32"/>
          <w:szCs w:val="32"/>
          <w:lang w:eastAsia="zh-CN"/>
        </w:rPr>
        <w:t>供水工程施工</w:t>
      </w:r>
      <w:r>
        <w:rPr>
          <w:rFonts w:hint="eastAsia" w:ascii="仿宋_GB2312" w:hAnsi="仿宋_GB2312" w:eastAsia="仿宋_GB2312" w:cs="仿宋_GB2312"/>
          <w:kern w:val="44"/>
          <w:sz w:val="32"/>
          <w:szCs w:val="32"/>
        </w:rPr>
        <w:t>单位，将社会资源和内部资源得到了充分融合。</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ascii="仿宋_GB2312" w:hAnsi="仿宋_GB2312" w:eastAsia="仿宋_GB2312" w:cs="仿宋_GB2312"/>
          <w:kern w:val="44"/>
          <w:sz w:val="32"/>
          <w:szCs w:val="32"/>
        </w:rPr>
      </w:pPr>
      <w:r>
        <w:rPr>
          <w:rFonts w:hint="eastAsia" w:ascii="仿宋_GB2312" w:hAnsi="仿宋_GB2312" w:eastAsia="仿宋_GB2312" w:cs="仿宋_GB2312"/>
          <w:kern w:val="44"/>
          <w:sz w:val="32"/>
          <w:szCs w:val="32"/>
          <w:lang w:eastAsia="zh-CN"/>
        </w:rPr>
        <w:t>通过</w:t>
      </w:r>
      <w:r>
        <w:rPr>
          <w:rFonts w:hint="default" w:ascii="Times New Roman" w:hAnsi="Times New Roman" w:eastAsia="仿宋_GB2312" w:cs="Times New Roman"/>
          <w:sz w:val="32"/>
          <w:szCs w:val="32"/>
          <w:highlight w:val="none"/>
        </w:rPr>
        <w:t>成立北部山水新区自来水供水设施建设指挥部</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加强北部山水新区自来水供水设施建设工作的组织领导，进一步明确各方职责，全面开展工作，保障工程建设的顺利推进</w:t>
      </w:r>
      <w:r>
        <w:rPr>
          <w:rFonts w:hint="eastAsia" w:ascii="Times New Roman" w:hAnsi="Times New Roman" w:eastAsia="仿宋_GB2312" w:cs="Times New Roman"/>
          <w:sz w:val="32"/>
          <w:szCs w:val="32"/>
          <w:highlight w:val="none"/>
          <w:lang w:eastAsia="zh-CN"/>
        </w:rPr>
        <w:t>。</w:t>
      </w:r>
      <w:r>
        <w:rPr>
          <w:rFonts w:hint="eastAsia" w:ascii="仿宋_GB2312" w:hAnsi="仿宋_GB2312" w:eastAsia="仿宋_GB2312" w:cs="仿宋_GB2312"/>
          <w:kern w:val="44"/>
          <w:sz w:val="32"/>
          <w:szCs w:val="32"/>
        </w:rPr>
        <w:t>加强</w:t>
      </w:r>
      <w:r>
        <w:rPr>
          <w:rFonts w:hint="eastAsia" w:ascii="仿宋_GB2312" w:hAnsi="仿宋_GB2312" w:eastAsia="仿宋_GB2312" w:cs="仿宋_GB2312"/>
          <w:kern w:val="44"/>
          <w:sz w:val="32"/>
          <w:szCs w:val="32"/>
          <w:lang w:eastAsia="zh-CN"/>
        </w:rPr>
        <w:t>项目建设资金</w:t>
      </w:r>
      <w:r>
        <w:rPr>
          <w:rFonts w:hint="eastAsia" w:ascii="仿宋_GB2312" w:hAnsi="仿宋_GB2312" w:eastAsia="仿宋_GB2312" w:cs="仿宋_GB2312"/>
          <w:kern w:val="44"/>
          <w:sz w:val="32"/>
          <w:szCs w:val="32"/>
        </w:rPr>
        <w:t>管理，严格</w:t>
      </w:r>
      <w:r>
        <w:rPr>
          <w:rFonts w:hint="eastAsia" w:ascii="仿宋_GB2312" w:hAnsi="仿宋_GB2312" w:eastAsia="仿宋_GB2312" w:cs="仿宋_GB2312"/>
          <w:kern w:val="44"/>
          <w:sz w:val="32"/>
          <w:szCs w:val="32"/>
          <w:lang w:eastAsia="zh-CN"/>
        </w:rPr>
        <w:t>资金</w:t>
      </w:r>
      <w:r>
        <w:rPr>
          <w:rFonts w:hint="eastAsia" w:ascii="仿宋_GB2312" w:hAnsi="仿宋_GB2312" w:eastAsia="仿宋_GB2312" w:cs="仿宋_GB2312"/>
          <w:kern w:val="44"/>
          <w:sz w:val="32"/>
          <w:szCs w:val="32"/>
        </w:rPr>
        <w:t>审批</w:t>
      </w:r>
      <w:r>
        <w:rPr>
          <w:rFonts w:hint="eastAsia" w:ascii="仿宋_GB2312" w:hAnsi="仿宋_GB2312" w:eastAsia="仿宋_GB2312" w:cs="仿宋_GB2312"/>
          <w:kern w:val="44"/>
          <w:sz w:val="32"/>
          <w:szCs w:val="32"/>
          <w:lang w:eastAsia="zh-CN"/>
        </w:rPr>
        <w:t>；</w:t>
      </w:r>
      <w:r>
        <w:rPr>
          <w:rFonts w:hint="eastAsia" w:ascii="仿宋_GB2312" w:hAnsi="仿宋_GB2312" w:eastAsia="仿宋_GB2312" w:cs="仿宋_GB2312"/>
          <w:kern w:val="44"/>
          <w:sz w:val="32"/>
          <w:szCs w:val="32"/>
        </w:rPr>
        <w:t>及时整理、归纳分析、绩效自评结果，积累和储备历史数据，补充完善绩效评价指标并将其作为改进预算绩效管理和安排以后年度预算的重要依据。将绩效自评整改意见的落实情况等及时报送主管部门和区财政局。并按照相关规定，及时向社会公开，接受社会监督。</w:t>
      </w:r>
    </w:p>
    <w:p>
      <w:pPr>
        <w:numPr>
          <w:ilvl w:val="0"/>
          <w:numId w:val="2"/>
        </w:numPr>
        <w:topLinePunct/>
        <w:spacing w:line="440" w:lineRule="exact"/>
        <w:ind w:firstLine="640" w:firstLineChars="200"/>
        <w:rPr>
          <w:rFonts w:hint="eastAsia" w:ascii="楷体" w:hAnsi="楷体" w:eastAsia="楷体" w:cs="Times New Roman"/>
          <w:sz w:val="32"/>
          <w:szCs w:val="32"/>
          <w:lang w:val="en-US" w:eastAsia="zh-CN"/>
        </w:rPr>
      </w:pPr>
      <w:r>
        <w:rPr>
          <w:rFonts w:hint="eastAsia" w:ascii="楷体" w:hAnsi="楷体" w:eastAsia="楷体" w:cs="Times New Roman"/>
          <w:sz w:val="32"/>
          <w:szCs w:val="32"/>
          <w:lang w:val="en-US" w:eastAsia="zh-CN"/>
        </w:rPr>
        <w:t>存在的问题</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eastAsia="zh-CN"/>
        </w:rPr>
        <w:t>（</w:t>
      </w:r>
      <w:r>
        <w:rPr>
          <w:rFonts w:hint="eastAsia" w:ascii="仿宋_GB2312" w:hAnsi="仿宋_GB2312" w:eastAsia="仿宋_GB2312" w:cs="仿宋_GB2312"/>
          <w:kern w:val="44"/>
          <w:sz w:val="32"/>
          <w:szCs w:val="32"/>
          <w:lang w:val="en-US" w:eastAsia="zh-CN"/>
        </w:rPr>
        <w:t>1）</w:t>
      </w:r>
      <w:r>
        <w:rPr>
          <w:rFonts w:hint="eastAsia" w:ascii="仿宋_GB2312" w:hAnsi="仿宋_GB2312" w:eastAsia="仿宋_GB2312" w:cs="仿宋_GB2312"/>
          <w:kern w:val="44"/>
          <w:sz w:val="32"/>
          <w:szCs w:val="32"/>
          <w:lang w:eastAsia="zh-CN"/>
        </w:rPr>
        <w:t>目前随着北部山水新城人口的持续快速增长，</w:t>
      </w:r>
      <w:r>
        <w:rPr>
          <w:rFonts w:hint="eastAsia" w:ascii="仿宋_GB2312" w:hAnsi="仿宋_GB2312" w:eastAsia="仿宋_GB2312" w:cs="仿宋_GB2312"/>
          <w:kern w:val="44"/>
          <w:sz w:val="32"/>
          <w:szCs w:val="32"/>
          <w:lang w:val="en-US" w:eastAsia="zh-CN" w:bidi="ar-SA"/>
        </w:rPr>
        <w:t>现有的水源及供水设施不能适应北部山水新城用水需求，需修建新的供水管网，配套相应的供水设施，以满足北部山水新城的供水需求。</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lang w:val="en-US" w:eastAsia="zh-CN"/>
        </w:rPr>
      </w:pPr>
      <w:r>
        <w:rPr>
          <w:rFonts w:hint="eastAsia" w:ascii="仿宋_GB2312" w:hAnsi="仿宋_GB2312" w:eastAsia="仿宋_GB2312" w:cs="仿宋_GB2312"/>
          <w:kern w:val="44"/>
          <w:sz w:val="32"/>
          <w:szCs w:val="32"/>
        </w:rPr>
        <w:t>（2）我处在执行专项资金进度计划时，为确保</w:t>
      </w:r>
      <w:r>
        <w:rPr>
          <w:rFonts w:hint="eastAsia" w:ascii="仿宋_GB2312" w:hAnsi="仿宋_GB2312" w:eastAsia="仿宋_GB2312" w:cs="仿宋_GB2312"/>
          <w:kern w:val="44"/>
          <w:sz w:val="32"/>
          <w:szCs w:val="32"/>
          <w:lang w:eastAsia="zh-CN"/>
        </w:rPr>
        <w:t>供水工程建设</w:t>
      </w:r>
      <w:r>
        <w:rPr>
          <w:rFonts w:hint="eastAsia" w:ascii="仿宋_GB2312" w:hAnsi="仿宋_GB2312" w:eastAsia="仿宋_GB2312" w:cs="仿宋_GB2312"/>
          <w:kern w:val="44"/>
          <w:sz w:val="32"/>
          <w:szCs w:val="32"/>
        </w:rPr>
        <w:t>质量需要避开恶劣气候、阴雨等天气条件，否则将造成</w:t>
      </w:r>
      <w:r>
        <w:rPr>
          <w:rFonts w:hint="eastAsia" w:ascii="仿宋_GB2312" w:hAnsi="仿宋_GB2312" w:eastAsia="仿宋_GB2312" w:cs="仿宋_GB2312"/>
          <w:kern w:val="44"/>
          <w:sz w:val="32"/>
          <w:szCs w:val="32"/>
          <w:lang w:eastAsia="zh-CN"/>
        </w:rPr>
        <w:t>施工</w:t>
      </w:r>
      <w:r>
        <w:rPr>
          <w:rFonts w:hint="eastAsia" w:ascii="仿宋_GB2312" w:hAnsi="仿宋_GB2312" w:eastAsia="仿宋_GB2312" w:cs="仿宋_GB2312"/>
          <w:kern w:val="44"/>
          <w:sz w:val="32"/>
          <w:szCs w:val="32"/>
        </w:rPr>
        <w:t>重复、资金浪费</w:t>
      </w:r>
      <w:r>
        <w:rPr>
          <w:rFonts w:hint="eastAsia" w:ascii="仿宋_GB2312" w:hAnsi="仿宋_GB2312" w:eastAsia="仿宋_GB2312" w:cs="仿宋_GB2312"/>
          <w:kern w:val="44"/>
          <w:sz w:val="32"/>
          <w:szCs w:val="32"/>
          <w:lang w:eastAsia="zh-CN"/>
        </w:rPr>
        <w:t>等</w:t>
      </w:r>
      <w:r>
        <w:rPr>
          <w:rFonts w:hint="eastAsia" w:ascii="仿宋_GB2312" w:hAnsi="仿宋_GB2312" w:eastAsia="仿宋_GB2312" w:cs="仿宋_GB2312"/>
          <w:kern w:val="44"/>
          <w:sz w:val="32"/>
          <w:szCs w:val="32"/>
        </w:rPr>
        <w:t>情况，因此，雨期</w:t>
      </w:r>
      <w:r>
        <w:rPr>
          <w:rFonts w:hint="eastAsia" w:ascii="仿宋_GB2312" w:hAnsi="仿宋_GB2312" w:eastAsia="仿宋_GB2312" w:cs="仿宋_GB2312"/>
          <w:kern w:val="44"/>
          <w:sz w:val="32"/>
          <w:szCs w:val="32"/>
          <w:lang w:eastAsia="zh-CN"/>
        </w:rPr>
        <w:t>建设</w:t>
      </w:r>
      <w:r>
        <w:rPr>
          <w:rFonts w:hint="eastAsia" w:ascii="仿宋_GB2312" w:hAnsi="仿宋_GB2312" w:eastAsia="仿宋_GB2312" w:cs="仿宋_GB2312"/>
          <w:kern w:val="44"/>
          <w:sz w:val="32"/>
          <w:szCs w:val="32"/>
        </w:rPr>
        <w:t>资金进度计划执行时有偏差。</w:t>
      </w:r>
    </w:p>
    <w:p>
      <w:pPr>
        <w:topLinePunct/>
        <w:spacing w:line="440" w:lineRule="exact"/>
        <w:ind w:firstLine="640" w:firstLineChars="200"/>
        <w:rPr>
          <w:rFonts w:hint="eastAsia" w:ascii="楷体" w:hAnsi="楷体" w:eastAsia="楷体" w:cs="Times New Roman"/>
          <w:sz w:val="32"/>
          <w:szCs w:val="32"/>
        </w:rPr>
      </w:pPr>
      <w:r>
        <w:rPr>
          <w:rFonts w:hint="eastAsia" w:ascii="楷体" w:hAnsi="楷体" w:eastAsia="楷体" w:cs="Times New Roman"/>
          <w:sz w:val="32"/>
          <w:szCs w:val="32"/>
          <w:lang w:val="en-US" w:eastAsia="zh-CN"/>
        </w:rPr>
        <w:t>3.</w:t>
      </w:r>
      <w:r>
        <w:rPr>
          <w:rFonts w:hint="eastAsia" w:ascii="楷体" w:hAnsi="楷体" w:eastAsia="楷体" w:cs="Times New Roman"/>
          <w:sz w:val="32"/>
          <w:szCs w:val="32"/>
        </w:rPr>
        <w:t>改进措施及建议</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（1）在建设施工的初期，开展预防性保护措施，能够有效消除现存的病害，提高供水基础设施服务水平。</w:t>
      </w:r>
    </w:p>
    <w:p>
      <w:pPr>
        <w:rPr>
          <w:rFonts w:ascii="仿宋_GB2312" w:hAnsi="仿宋_GB2312" w:eastAsia="仿宋_GB2312" w:cs="仿宋_GB2312"/>
          <w:kern w:val="44"/>
          <w:sz w:val="32"/>
          <w:szCs w:val="32"/>
        </w:rPr>
      </w:pPr>
    </w:p>
    <w:p>
      <w:pPr>
        <w:pStyle w:val="2"/>
        <w:numPr>
          <w:ilvl w:val="0"/>
          <w:numId w:val="0"/>
        </w:numPr>
        <w:ind w:leftChars="200"/>
      </w:pPr>
    </w:p>
    <w:p>
      <w:pPr>
        <w:spacing w:line="440" w:lineRule="exact"/>
        <w:ind w:firstLine="420" w:firstLineChars="200"/>
        <w:jc w:val="left"/>
        <w:rPr>
          <w:rFonts w:ascii="楷体" w:hAnsi="楷体" w:eastAsia="楷体"/>
          <w:szCs w:val="32"/>
        </w:rPr>
      </w:pPr>
    </w:p>
    <w:p>
      <w:pPr>
        <w:spacing w:line="440" w:lineRule="exact"/>
        <w:ind w:firstLine="640" w:firstLineChars="200"/>
        <w:jc w:val="center"/>
        <w:rPr>
          <w:rFonts w:ascii="黑体" w:hAnsi="黑体" w:eastAsia="黑体"/>
          <w:sz w:val="36"/>
          <w:szCs w:val="36"/>
        </w:rPr>
      </w:pPr>
      <w:r>
        <w:rPr>
          <w:rFonts w:hint="eastAsia" w:ascii="楷体" w:hAnsi="楷体" w:eastAsia="楷体" w:cs="Times New Roman"/>
          <w:sz w:val="32"/>
          <w:szCs w:val="32"/>
        </w:rPr>
        <w:t>盘龙区追加北部山水新城供水工程</w:t>
      </w:r>
      <w:r>
        <w:rPr>
          <w:rFonts w:hint="eastAsia" w:ascii="楷体" w:hAnsi="楷体" w:eastAsia="楷体" w:cs="Times New Roman"/>
          <w:sz w:val="32"/>
          <w:szCs w:val="32"/>
          <w:lang w:eastAsia="zh-CN"/>
        </w:rPr>
        <w:t>建设资金</w:t>
      </w:r>
      <w:r>
        <w:rPr>
          <w:rFonts w:hint="eastAsia" w:ascii="楷体" w:hAnsi="楷体" w:eastAsia="楷体" w:cs="Times New Roman"/>
          <w:sz w:val="32"/>
          <w:szCs w:val="32"/>
        </w:rPr>
        <w:t>项目支出绩效自评报告</w:t>
      </w:r>
    </w:p>
    <w:p>
      <w:pPr>
        <w:topLinePunct/>
        <w:spacing w:line="440" w:lineRule="exact"/>
        <w:ind w:firstLine="525" w:firstLineChars="250"/>
        <w:rPr>
          <w:rFonts w:ascii="黑体" w:eastAsia="黑体"/>
          <w:szCs w:val="32"/>
        </w:rPr>
      </w:pPr>
    </w:p>
    <w:p>
      <w:pPr>
        <w:topLinePunct/>
        <w:spacing w:line="440" w:lineRule="exact"/>
        <w:ind w:firstLine="800" w:firstLineChars="250"/>
        <w:rPr>
          <w:rFonts w:ascii="黑体" w:eastAsia="黑体"/>
          <w:szCs w:val="32"/>
        </w:rPr>
      </w:pPr>
      <w:r>
        <w:rPr>
          <w:rFonts w:hint="eastAsia" w:ascii="楷体" w:hAnsi="楷体" w:eastAsia="楷体" w:cs="Times New Roman"/>
          <w:sz w:val="32"/>
          <w:szCs w:val="32"/>
        </w:rPr>
        <w:t>一、项目基本情况</w:t>
      </w:r>
    </w:p>
    <w:p>
      <w:pPr>
        <w:topLinePunct/>
        <w:spacing w:line="440" w:lineRule="exact"/>
        <w:ind w:firstLine="800" w:firstLineChars="250"/>
        <w:rPr>
          <w:rFonts w:hint="eastAsia" w:ascii="楷体" w:hAnsi="楷体" w:eastAsia="楷体" w:cs="Times New Roman"/>
          <w:sz w:val="32"/>
          <w:szCs w:val="32"/>
        </w:rPr>
      </w:pPr>
      <w:r>
        <w:rPr>
          <w:rFonts w:hint="eastAsia" w:ascii="楷体" w:hAnsi="楷体" w:eastAsia="楷体" w:cs="Times New Roman"/>
          <w:sz w:val="32"/>
          <w:szCs w:val="32"/>
        </w:rPr>
        <w:t>（一）项目概况</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1、立项背景及目的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随着北部山水新城片区人口的持续快速增长，现有的水源及供水设施不能适应北部山水新城用水需求，需修建新的供水管网，配套相应的供水设施，以满足北部山水新城的供水需求。切实提高供水设施水平，充分发挥供水设施使用功能，确保设施的安全运营，满足北部山水新城的供水需求，提升城市综合服务功能和城市整体形象。</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2、项目实施情况</w:t>
      </w:r>
    </w:p>
    <w:p>
      <w:pPr>
        <w:topLinePunct/>
        <w:spacing w:line="440" w:lineRule="exact"/>
        <w:ind w:firstLine="640" w:firstLineChars="200"/>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北部山水新城供水工程项目以适应北部山水新城用水为需求，优先保障配套相应的供水设施的原则，修建新的供水管网。项目供水规模按合计9万m³/d标准设计，新建一座日供水量5.3万m³加压泵站，泵站占地面积2000㎡，建筑面积1080㎡。管道网工程主水管线长4388m、配水管线长58758m。项目建设资金来自政府资金及企业自筹，项目出资比例为100%。盘龙区政府承担50%，通用水务承担50%，按照投资比例及工程进度同步投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3、资金来源及使用情况</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300"/>
        <w:jc w:val="both"/>
        <w:rPr>
          <w:rFonts w:hint="eastAsia" w:ascii="仿宋_GB2312" w:hAnsi="仿宋_GB2312" w:eastAsia="仿宋_GB2312" w:cs="仿宋_GB2312"/>
          <w:kern w:val="44"/>
          <w:sz w:val="32"/>
          <w:szCs w:val="32"/>
          <w:lang w:val="en-US" w:eastAsia="zh-CN" w:bidi="ar-SA"/>
        </w:rPr>
      </w:pPr>
      <w:r>
        <w:rPr>
          <w:rFonts w:hint="eastAsia" w:ascii="楷体" w:hAnsi="楷体" w:eastAsia="楷体" w:cs="Times New Roman"/>
          <w:kern w:val="2"/>
          <w:sz w:val="32"/>
          <w:szCs w:val="32"/>
          <w:lang w:val="en-US" w:eastAsia="zh-CN" w:bidi="ar-SA"/>
        </w:rPr>
        <w:t>（1）资金来源：</w:t>
      </w:r>
      <w:r>
        <w:rPr>
          <w:rFonts w:hint="eastAsia" w:ascii="仿宋_GB2312" w:hAnsi="仿宋_GB2312" w:eastAsia="仿宋_GB2312" w:cs="仿宋_GB2312"/>
          <w:kern w:val="44"/>
          <w:sz w:val="32"/>
          <w:szCs w:val="32"/>
          <w:lang w:val="en-US" w:eastAsia="zh-CN" w:bidi="ar-SA"/>
        </w:rPr>
        <w:t>财政拨款</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300"/>
        <w:jc w:val="both"/>
        <w:rPr>
          <w:rFonts w:hint="eastAsia" w:ascii="仿宋_GB2312" w:hAnsi="仿宋_GB2312" w:eastAsia="仿宋_GB2312" w:cs="仿宋_GB2312"/>
          <w:kern w:val="44"/>
          <w:sz w:val="32"/>
          <w:szCs w:val="32"/>
          <w:lang w:val="en-US" w:eastAsia="zh-CN" w:bidi="ar-SA"/>
        </w:rPr>
      </w:pPr>
      <w:r>
        <w:rPr>
          <w:rFonts w:hint="eastAsia" w:ascii="楷体" w:hAnsi="楷体" w:eastAsia="楷体" w:cs="Times New Roman"/>
          <w:kern w:val="2"/>
          <w:sz w:val="32"/>
          <w:szCs w:val="32"/>
          <w:lang w:val="en-US" w:eastAsia="zh-CN" w:bidi="ar-SA"/>
        </w:rPr>
        <w:t>（2）使用情况：</w:t>
      </w:r>
      <w:r>
        <w:rPr>
          <w:rFonts w:hint="eastAsia" w:ascii="仿宋_GB2312" w:hAnsi="仿宋_GB2312" w:eastAsia="仿宋_GB2312" w:cs="仿宋_GB2312"/>
          <w:kern w:val="44"/>
          <w:sz w:val="32"/>
          <w:szCs w:val="32"/>
          <w:lang w:val="en-US" w:eastAsia="zh-CN" w:bidi="ar-SA"/>
        </w:rPr>
        <w:t>2022年我处上报北部山水新城供水工程项目预算总投资</w:t>
      </w:r>
      <w:r>
        <w:rPr>
          <w:rFonts w:hint="eastAsia" w:ascii="仿宋_GB2312" w:hAnsi="仿宋_GB2312" w:eastAsia="仿宋_GB2312" w:cs="仿宋_GB2312"/>
          <w:kern w:val="44"/>
          <w:sz w:val="32"/>
          <w:szCs w:val="32"/>
          <w:highlight w:val="yellow"/>
          <w:lang w:val="en-US" w:eastAsia="zh-CN" w:bidi="ar-SA"/>
        </w:rPr>
        <w:t>1999.62</w:t>
      </w:r>
      <w:r>
        <w:rPr>
          <w:rFonts w:hint="eastAsia" w:ascii="仿宋_GB2312" w:hAnsi="仿宋_GB2312" w:eastAsia="仿宋_GB2312" w:cs="仿宋_GB2312"/>
          <w:kern w:val="44"/>
          <w:sz w:val="32"/>
          <w:szCs w:val="32"/>
          <w:lang w:val="en-US" w:eastAsia="zh-CN" w:bidi="ar-SA"/>
        </w:rPr>
        <w:t>万元，区财政批复并拨付我处448.88万元，我处已使用并拨付维护资金448.88万元。</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774" w:firstLineChars="242"/>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我处对建设项目资金的使用管理，严格按照专项资金的管理制度执行，层层审核、专款专用，全额用于道桥的日常维护工作，无挪用、截留、挤占、虚列项目支出等违规情况，支出手续健全，审批严谨，并在财务核算上独立核算，严格执行专项资金管理办法。</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4、组织及管理情况</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lang w:val="en-US" w:eastAsia="zh-CN"/>
        </w:rPr>
      </w:pPr>
      <w:r>
        <w:rPr>
          <w:rFonts w:hint="eastAsia" w:ascii="仿宋_GB2312" w:hAnsi="仿宋_GB2312" w:eastAsia="仿宋_GB2312" w:cs="仿宋_GB2312"/>
          <w:kern w:val="44"/>
          <w:sz w:val="32"/>
          <w:szCs w:val="32"/>
          <w:lang w:val="en-US" w:eastAsia="zh-CN" w:bidi="ar-SA"/>
        </w:rPr>
        <w:t>2022年我处严格按照相关技术管理规范开展北部山水新城供水工程项目施工工作；按照规范确定相应的施工方案；对需要新建的供水管网及设施进行及时施工，制定季度、半年、年度计划，并按计划组织实施。</w:t>
      </w:r>
    </w:p>
    <w:p>
      <w:pPr>
        <w:topLinePunct/>
        <w:spacing w:line="440" w:lineRule="exact"/>
        <w:ind w:firstLine="640" w:firstLineChars="200"/>
        <w:rPr>
          <w:rFonts w:hint="eastAsia" w:ascii="楷体" w:hAnsi="楷体" w:eastAsia="楷体" w:cs="Times New Roman"/>
          <w:sz w:val="32"/>
          <w:szCs w:val="32"/>
        </w:rPr>
      </w:pPr>
      <w:r>
        <w:rPr>
          <w:rFonts w:hint="eastAsia" w:ascii="楷体" w:hAnsi="楷体" w:eastAsia="楷体" w:cs="Times New Roman"/>
          <w:sz w:val="32"/>
          <w:szCs w:val="32"/>
        </w:rPr>
        <w:t>（二）绩效目标</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1.总目标</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认真贯彻执行国家和省、市有关住房城乡建设事业的法律法规，强化制度建设，加强政策解读，构成主要领导亲自抓，分管领导具体抓；在资金保障的情况下，按照规范要求及目前北部山水新城供水设施的基本情况，及时新建相应的供水管网及设施，保障北部山水新城基本用水需求，维护社会稳定，为盘龙区经济发展提供强有力的硬件保障。</w:t>
      </w:r>
    </w:p>
    <w:p>
      <w:pPr>
        <w:topLinePunct/>
        <w:spacing w:line="440" w:lineRule="exact"/>
        <w:ind w:firstLine="800" w:firstLineChars="250"/>
        <w:rPr>
          <w:rFonts w:hint="eastAsia" w:ascii="仿宋_GB2312" w:hAnsi="仿宋_GB2312" w:eastAsia="仿宋_GB2312" w:cs="仿宋_GB2312"/>
          <w:kern w:val="44"/>
          <w:sz w:val="32"/>
          <w:szCs w:val="32"/>
          <w:lang w:val="en-US" w:eastAsia="zh-CN" w:bidi="ar-SA"/>
        </w:rPr>
      </w:pPr>
      <w:r>
        <w:rPr>
          <w:rFonts w:hint="eastAsia" w:ascii="楷体" w:hAnsi="楷体" w:eastAsia="楷体" w:cs="Times New Roman"/>
          <w:kern w:val="2"/>
          <w:sz w:val="32"/>
          <w:szCs w:val="32"/>
          <w:lang w:val="en-US" w:eastAsia="zh-CN" w:bidi="ar-SA"/>
        </w:rPr>
        <w:t>2.年度目标</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楷体" w:hAnsi="楷体" w:eastAsia="楷体" w:cs="Times New Roman"/>
          <w:kern w:val="2"/>
          <w:sz w:val="32"/>
          <w:szCs w:val="32"/>
          <w:lang w:val="en-US" w:eastAsia="zh-CN" w:bidi="ar-SA"/>
        </w:rPr>
        <w:t>产出目标：</w:t>
      </w:r>
      <w:r>
        <w:rPr>
          <w:rFonts w:hint="eastAsia" w:ascii="仿宋_GB2312" w:hAnsi="仿宋_GB2312" w:eastAsia="仿宋_GB2312" w:cs="仿宋_GB2312"/>
          <w:kern w:val="44"/>
          <w:sz w:val="32"/>
          <w:szCs w:val="32"/>
          <w:lang w:val="en-US" w:eastAsia="zh-CN" w:bidi="ar-SA"/>
        </w:rPr>
        <w:t xml:space="preserve">项目供水规模按合计9万m³/d标准设计，新建一座日供水量5.3万m³加压泵站，泵站占地面积2000㎡，建筑面积1080㎡。管道网工程主水管线长4388m、配水管线长58758m。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lang w:val="en-US" w:eastAsia="zh-CN"/>
        </w:rPr>
      </w:pPr>
      <w:r>
        <w:rPr>
          <w:rFonts w:hint="eastAsia" w:ascii="楷体" w:hAnsi="楷体" w:eastAsia="楷体" w:cs="Times New Roman"/>
          <w:kern w:val="2"/>
          <w:sz w:val="32"/>
          <w:szCs w:val="32"/>
          <w:lang w:val="en-US" w:eastAsia="zh-CN" w:bidi="ar-SA"/>
        </w:rPr>
        <w:t>效果目标：</w:t>
      </w:r>
      <w:r>
        <w:rPr>
          <w:rFonts w:hint="eastAsia" w:ascii="仿宋_GB2312" w:hAnsi="仿宋_GB2312" w:eastAsia="仿宋_GB2312" w:cs="仿宋_GB2312"/>
          <w:kern w:val="44"/>
          <w:sz w:val="32"/>
          <w:szCs w:val="32"/>
          <w:lang w:val="en-US" w:eastAsia="zh-CN" w:bidi="ar-SA"/>
        </w:rPr>
        <w:t>效益最大化的利用财政资金，及时修建北部山水新城内供水设施，充分发挥设施的使用功能，确保设施的安全运营，消除安全隐患，满足广大市民的基本用水需求。</w:t>
      </w:r>
    </w:p>
    <w:p>
      <w:pPr>
        <w:topLinePunct/>
        <w:spacing w:line="440" w:lineRule="exact"/>
        <w:ind w:firstLine="800" w:firstLineChars="250"/>
        <w:rPr>
          <w:rFonts w:hint="eastAsia" w:ascii="楷体" w:hAnsi="楷体" w:eastAsia="楷体" w:cs="Times New Roman"/>
          <w:sz w:val="32"/>
          <w:szCs w:val="32"/>
        </w:rPr>
      </w:pPr>
      <w:r>
        <w:rPr>
          <w:rFonts w:hint="eastAsia" w:ascii="楷体" w:hAnsi="楷体" w:eastAsia="楷体" w:cs="Times New Roman"/>
          <w:sz w:val="32"/>
          <w:szCs w:val="32"/>
        </w:rPr>
        <w:t>二、绩效评价工作情况</w:t>
      </w:r>
    </w:p>
    <w:p>
      <w:pPr>
        <w:topLinePunct/>
        <w:spacing w:line="440" w:lineRule="exact"/>
        <w:ind w:firstLine="800" w:firstLineChars="250"/>
        <w:rPr>
          <w:rFonts w:hint="eastAsia" w:ascii="楷体" w:hAnsi="楷体" w:eastAsia="楷体" w:cs="Times New Roman"/>
          <w:sz w:val="32"/>
          <w:szCs w:val="32"/>
        </w:rPr>
      </w:pPr>
      <w:r>
        <w:rPr>
          <w:rFonts w:hint="eastAsia" w:ascii="楷体" w:hAnsi="楷体" w:eastAsia="楷体" w:cs="Times New Roman"/>
          <w:sz w:val="32"/>
          <w:szCs w:val="32"/>
        </w:rPr>
        <w:t>（一）绩效评价目的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我处严格遵循相关技术规范开展新建北部山水新城供水工作，尽量根据年度工作计划完成产出目标，确保效果目标得以实现。在项目实施的过程中，难以避免恶劣气候、阴雨等天气条件的影响，造成重复维护，浪费资金。基于上述问题，我处将加大日常供水工程巡查力度，及时发现不完善、不满足需求的供水设施，尽量在天气良好的情况下加班加点完成新建相应的供水设施。</w:t>
      </w:r>
    </w:p>
    <w:p>
      <w:pPr>
        <w:numPr>
          <w:ilvl w:val="0"/>
          <w:numId w:val="3"/>
        </w:numPr>
        <w:topLinePunct/>
        <w:spacing w:line="440" w:lineRule="exact"/>
        <w:ind w:firstLine="800" w:firstLineChars="250"/>
        <w:rPr>
          <w:rFonts w:hint="eastAsia" w:ascii="楷体" w:hAnsi="楷体" w:eastAsia="楷体"/>
          <w:sz w:val="32"/>
          <w:szCs w:val="32"/>
        </w:rPr>
      </w:pPr>
      <w:r>
        <w:rPr>
          <w:rFonts w:hint="eastAsia" w:ascii="楷体" w:hAnsi="楷体" w:eastAsia="楷体"/>
          <w:sz w:val="32"/>
          <w:szCs w:val="32"/>
        </w:rPr>
        <w:t>绩效评价工作方案制定过程</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1、前期调研</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right="0" w:firstLine="640" w:firstLineChars="200"/>
        <w:jc w:val="both"/>
        <w:rPr>
          <w:rFonts w:hint="eastAsia" w:ascii="楷体" w:hAnsi="楷体" w:eastAsia="楷体" w:cs="Times New Roman"/>
          <w:kern w:val="2"/>
          <w:sz w:val="32"/>
          <w:szCs w:val="32"/>
          <w:lang w:val="en-US" w:eastAsia="zh-CN" w:bidi="ar-SA"/>
        </w:rPr>
      </w:pPr>
      <w:r>
        <w:rPr>
          <w:rFonts w:hint="eastAsia" w:ascii="仿宋_GB2312" w:hAnsi="仿宋_GB2312" w:eastAsia="仿宋_GB2312" w:cs="仿宋_GB2312"/>
          <w:kern w:val="44"/>
          <w:sz w:val="32"/>
          <w:szCs w:val="32"/>
          <w:lang w:val="en-US" w:eastAsia="zh-CN" w:bidi="ar-SA"/>
        </w:rPr>
        <w:t>根据北部山水内的供水设施设施的现状及使用情况进行实地踏勘及调研，根据相关情况做出供水工程新建施工计划。</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2、研究文件</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default" w:ascii="Times New Roman" w:hAnsi="Times New Roman" w:eastAsia="仿宋_GB2312" w:cs="Times New Roman"/>
          <w:spacing w:val="-6"/>
          <w:sz w:val="32"/>
          <w:szCs w:val="32"/>
          <w:highlight w:val="none"/>
          <w:lang w:val="en-US" w:eastAsia="zh-CN"/>
        </w:rPr>
      </w:pPr>
      <w:r>
        <w:rPr>
          <w:rFonts w:hint="eastAsia" w:ascii="仿宋_GB2312" w:hAnsi="仿宋_GB2312" w:eastAsia="仿宋_GB2312" w:cs="仿宋_GB2312"/>
          <w:kern w:val="44"/>
          <w:sz w:val="32"/>
          <w:szCs w:val="32"/>
          <w:lang w:val="en-US" w:eastAsia="zh-CN" w:bidi="ar-SA"/>
        </w:rPr>
        <w:t>《</w:t>
      </w:r>
      <w:r>
        <w:rPr>
          <w:rFonts w:hint="eastAsia" w:ascii="Times New Roman" w:hAnsi="Times New Roman" w:eastAsia="仿宋_GB2312" w:cs="Times New Roman"/>
          <w:spacing w:val="-6"/>
          <w:sz w:val="32"/>
          <w:szCs w:val="32"/>
          <w:highlight w:val="none"/>
          <w:lang w:val="en-US" w:eastAsia="zh-CN"/>
        </w:rPr>
        <w:t>盘龙</w:t>
      </w:r>
      <w:r>
        <w:rPr>
          <w:rFonts w:hint="default" w:ascii="Times New Roman" w:hAnsi="Times New Roman" w:eastAsia="仿宋_GB2312" w:cs="Times New Roman"/>
          <w:spacing w:val="-6"/>
          <w:sz w:val="32"/>
          <w:szCs w:val="32"/>
          <w:highlight w:val="none"/>
          <w:lang w:val="en-US" w:eastAsia="zh-CN"/>
        </w:rPr>
        <w:t>区政府常务会议纪要（15-39期）</w:t>
      </w:r>
      <w:r>
        <w:rPr>
          <w:rFonts w:hint="eastAsia" w:ascii="仿宋_GB2312" w:hAnsi="仿宋_GB2312" w:eastAsia="仿宋_GB2312" w:cs="仿宋_GB2312"/>
          <w:kern w:val="44"/>
          <w:sz w:val="32"/>
          <w:szCs w:val="32"/>
          <w:lang w:val="en-US" w:eastAsia="zh-CN" w:bidi="ar-SA"/>
        </w:rPr>
        <w:t>》</w:t>
      </w:r>
      <w:r>
        <w:rPr>
          <w:rFonts w:hint="default" w:ascii="Times New Roman" w:hAnsi="Times New Roman" w:eastAsia="仿宋_GB2312" w:cs="Times New Roman"/>
          <w:spacing w:val="-6"/>
          <w:sz w:val="32"/>
          <w:szCs w:val="32"/>
          <w:highlight w:val="none"/>
          <w:lang w:val="en-US" w:eastAsia="zh-CN"/>
        </w:rPr>
        <w:t>相关要求</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《关于成立昆明北部山水新区自来水供水设施建设指挥部的工作方案》盘政发【2015】2号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3、绩效评价指标体系及工作方案的设计</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rPr>
      </w:pPr>
      <w:r>
        <w:rPr>
          <w:rFonts w:hint="eastAsia" w:ascii="仿宋_GB2312" w:hAnsi="仿宋_GB2312" w:eastAsia="仿宋_GB2312" w:cs="仿宋_GB2312"/>
          <w:kern w:val="44"/>
          <w:sz w:val="32"/>
          <w:szCs w:val="32"/>
          <w:lang w:val="en-US" w:eastAsia="zh-CN" w:bidi="ar-SA"/>
        </w:rPr>
        <w:t>北部山水新区自来水供水设施绩效评价指标体系严格按照国家法律法规，行业规范要求，结合北部山水新区自来水供水设施的实际情况，合理使用资金，科学统筹，节约成本，认真制定工作计划达到资金效益最优化</w:t>
      </w:r>
      <w:r>
        <w:rPr>
          <w:rFonts w:hint="eastAsia" w:ascii="仿宋_GB2312" w:hAnsi="微软雅黑" w:eastAsia="仿宋_GB2312" w:cs="仿宋_GB2312"/>
          <w:i w:val="0"/>
          <w:iCs w:val="0"/>
          <w:caps w:val="0"/>
          <w:color w:val="666666"/>
          <w:spacing w:val="0"/>
          <w:sz w:val="30"/>
          <w:szCs w:val="30"/>
          <w:shd w:val="clear" w:fill="FFFFFF"/>
        </w:rPr>
        <w:t>。</w:t>
      </w:r>
    </w:p>
    <w:p>
      <w:pPr>
        <w:topLinePunct/>
        <w:spacing w:line="440" w:lineRule="exact"/>
        <w:ind w:firstLine="800" w:firstLineChars="250"/>
        <w:rPr>
          <w:rFonts w:hint="eastAsia" w:ascii="楷体" w:hAnsi="楷体" w:eastAsia="楷体" w:cs="Times New Roman"/>
          <w:sz w:val="32"/>
          <w:szCs w:val="32"/>
        </w:rPr>
      </w:pPr>
      <w:r>
        <w:rPr>
          <w:rFonts w:hint="eastAsia" w:ascii="楷体" w:hAnsi="楷体" w:eastAsia="楷体" w:cs="Times New Roman"/>
          <w:sz w:val="32"/>
          <w:szCs w:val="32"/>
        </w:rPr>
        <w:t>（三）绩效评价原则、评价方法</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楷体" w:hAnsi="楷体" w:eastAsia="楷体"/>
          <w:szCs w:val="32"/>
          <w:lang w:val="en-US" w:eastAsia="zh-CN"/>
        </w:rPr>
        <w:t xml:space="preserve">  </w:t>
      </w:r>
      <w:r>
        <w:rPr>
          <w:rFonts w:hint="eastAsia" w:ascii="楷体" w:hAnsi="楷体" w:eastAsia="楷体" w:cs="Times New Roman"/>
          <w:kern w:val="2"/>
          <w:sz w:val="32"/>
          <w:szCs w:val="32"/>
          <w:lang w:val="en-US" w:eastAsia="zh-CN" w:bidi="ar-SA"/>
        </w:rPr>
        <w:t xml:space="preserve"> </w:t>
      </w:r>
      <w:r>
        <w:rPr>
          <w:rFonts w:hint="eastAsia" w:ascii="仿宋_GB2312" w:hAnsi="仿宋_GB2312" w:eastAsia="仿宋_GB2312" w:cs="仿宋_GB2312"/>
          <w:kern w:val="44"/>
          <w:sz w:val="32"/>
          <w:szCs w:val="32"/>
          <w:lang w:val="en-US" w:eastAsia="zh-CN" w:bidi="ar-SA"/>
        </w:rPr>
        <w:t>绩效评价原则及方法遵循总体目标，年度目标，长期有效，短期合理的原则。</w:t>
      </w:r>
    </w:p>
    <w:p>
      <w:pPr>
        <w:topLinePunct/>
        <w:spacing w:line="440" w:lineRule="exact"/>
        <w:ind w:firstLine="640" w:firstLineChars="200"/>
        <w:rPr>
          <w:rFonts w:hint="eastAsia" w:ascii="楷体" w:hAnsi="楷体" w:eastAsia="楷体" w:cs="Times New Roman"/>
          <w:sz w:val="32"/>
          <w:szCs w:val="32"/>
        </w:rPr>
      </w:pPr>
      <w:r>
        <w:rPr>
          <w:rFonts w:hint="eastAsia" w:ascii="楷体" w:hAnsi="楷体" w:eastAsia="楷体" w:cs="Times New Roman"/>
          <w:sz w:val="32"/>
          <w:szCs w:val="32"/>
        </w:rPr>
        <w:t>（四）绩效评价实施过程</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1、数据填报和采集</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对北部山水新城供水项目的绩效跟踪、检查、分析、纠偏及考核等系列工作已被我处列为常态化工作之一，对项目执行过程中同步形成的资料及时分类、整理归档，从而形成系统的项目绩效相关材料。同时，我处严控项目执行质量，注重数据的采集与整理，以备提供佐证数据，开展绩效相关工作。</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2、社会调查</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作为北部山水新城供水项目责任单位，群众的意见和建议是我处做好项目实施工作不可或缺的监督与指导手段，项目执行前期及过程中，我处会在项目周边进行必要的社会调查，了解群众供水需求及对供水施工工作的建议和要求，并及时发布公告，尽力满足群众对供水的需求。在工程实施完毕后我处积极听取群众对供水工作的评价，及时总结以提高服务大众的水平。</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3、数据分析和撰写报告</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楷体" w:hAnsi="楷体" w:eastAsia="楷体" w:cs="Times New Roman"/>
          <w:kern w:val="2"/>
          <w:sz w:val="32"/>
          <w:szCs w:val="32"/>
          <w:lang w:val="en-US" w:eastAsia="zh-CN" w:bidi="ar-SA"/>
        </w:rPr>
      </w:pPr>
      <w:r>
        <w:rPr>
          <w:rFonts w:hint="eastAsia" w:ascii="仿宋_GB2312" w:hAnsi="仿宋_GB2312" w:eastAsia="仿宋_GB2312" w:cs="仿宋_GB2312"/>
          <w:kern w:val="44"/>
          <w:sz w:val="32"/>
          <w:szCs w:val="32"/>
          <w:lang w:val="en-US" w:eastAsia="zh-CN" w:bidi="ar-SA"/>
        </w:rPr>
        <w:t xml:space="preserve">针对项目执行过程中收集的资料及依据，及时进行对比分析，查看项目是否按照计划执行，对于可能出现的项目偏差找出具体原因，之后进行纠偏。确保项目目标得以实现。     </w:t>
      </w:r>
      <w:r>
        <w:rPr>
          <w:rFonts w:hint="eastAsia" w:ascii="楷体" w:hAnsi="楷体" w:eastAsia="楷体" w:cs="Times New Roman"/>
          <w:kern w:val="2"/>
          <w:sz w:val="32"/>
          <w:szCs w:val="32"/>
          <w:lang w:val="en-US" w:eastAsia="zh-CN" w:bidi="ar-SA"/>
        </w:rPr>
        <w:t>（五）本次绩效评价的局限性</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ascii="仿宋_GB2312" w:hAnsi="仿宋_GB2312" w:eastAsia="仿宋_GB2312" w:cs="仿宋_GB2312"/>
          <w:kern w:val="44"/>
          <w:sz w:val="32"/>
          <w:szCs w:val="32"/>
        </w:rPr>
      </w:pPr>
      <w:r>
        <w:rPr>
          <w:rFonts w:hint="eastAsia" w:ascii="仿宋_GB2312" w:hAnsi="仿宋_GB2312" w:eastAsia="仿宋_GB2312" w:cs="仿宋_GB2312"/>
          <w:kern w:val="44"/>
          <w:sz w:val="32"/>
          <w:szCs w:val="32"/>
          <w:lang w:val="en-US" w:eastAsia="zh-CN" w:bidi="ar-SA"/>
        </w:rPr>
        <w:t>本次绩效评价由于工作专业性强，工作成果使用面针对性强，工作效果显现周期性长，单次绩效评价效果不明显。</w:t>
      </w:r>
    </w:p>
    <w:p>
      <w:pPr>
        <w:topLinePunct/>
        <w:spacing w:line="440" w:lineRule="exact"/>
        <w:ind w:firstLine="640" w:firstLineChars="200"/>
        <w:rPr>
          <w:rFonts w:hint="eastAsia" w:ascii="楷体" w:hAnsi="楷体" w:eastAsia="楷体" w:cs="Times New Roman"/>
          <w:sz w:val="32"/>
          <w:szCs w:val="32"/>
        </w:rPr>
      </w:pPr>
      <w:r>
        <w:rPr>
          <w:rFonts w:hint="eastAsia" w:ascii="楷体" w:hAnsi="楷体" w:eastAsia="楷体" w:cs="Times New Roman"/>
          <w:sz w:val="32"/>
          <w:szCs w:val="32"/>
        </w:rPr>
        <w:t>三、评价结论和绩效分析</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45"/>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（一）评价结论</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45"/>
        <w:jc w:val="both"/>
        <w:rPr>
          <w:rFonts w:hint="eastAsia" w:ascii="仿宋_GB2312" w:hAnsi="仿宋_GB2312" w:eastAsia="仿宋_GB2312" w:cs="仿宋_GB2312"/>
          <w:kern w:val="44"/>
          <w:sz w:val="32"/>
          <w:szCs w:val="32"/>
          <w:lang w:val="en-US" w:eastAsia="zh-CN" w:bidi="ar-SA"/>
        </w:rPr>
      </w:pPr>
      <w:r>
        <w:rPr>
          <w:rFonts w:hint="eastAsia" w:ascii="楷体" w:hAnsi="楷体" w:eastAsia="楷体" w:cs="Times New Roman"/>
          <w:kern w:val="2"/>
          <w:sz w:val="32"/>
          <w:szCs w:val="32"/>
          <w:lang w:val="en-US" w:eastAsia="zh-CN" w:bidi="ar-SA"/>
        </w:rPr>
        <w:t>1、评价结果：</w:t>
      </w:r>
      <w:r>
        <w:rPr>
          <w:rFonts w:hint="eastAsia" w:ascii="仿宋_GB2312" w:hAnsi="仿宋_GB2312" w:eastAsia="仿宋_GB2312" w:cs="仿宋_GB2312"/>
          <w:kern w:val="44"/>
          <w:sz w:val="32"/>
          <w:szCs w:val="32"/>
          <w:lang w:val="en-US" w:eastAsia="zh-CN" w:bidi="ar-SA"/>
        </w:rPr>
        <w:t>优</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45"/>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2、主要绩效</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楷体" w:hAnsi="楷体" w:eastAsia="楷体" w:cs="Times New Roman"/>
          <w:kern w:val="2"/>
          <w:sz w:val="32"/>
          <w:szCs w:val="32"/>
          <w:lang w:val="en-US" w:eastAsia="zh-CN" w:bidi="ar-SA"/>
        </w:rPr>
        <w:t>新建加压泵站阶段主要完成工程量：</w:t>
      </w:r>
      <w:r>
        <w:rPr>
          <w:rFonts w:hint="eastAsia" w:ascii="仿宋_GB2312" w:hAnsi="仿宋_GB2312" w:eastAsia="仿宋_GB2312" w:cs="仿宋_GB2312"/>
          <w:kern w:val="44"/>
          <w:sz w:val="32"/>
          <w:szCs w:val="32"/>
          <w:lang w:val="en-US" w:eastAsia="zh-CN" w:bidi="ar-SA"/>
        </w:rPr>
        <w:t>（1）建立共管账户，配套资金到位；（2）完成初步设计编制及评审，并取得初步设计批复，完成可行性研究报告编制及评审，完成水保、环评、节能等专项审查，根据专家组意见对可研报告修改完善后报发改部门审批并取得立项批复，完成泵房外部绿化方案审批；（3）开展土地划拨手续办理，规划组件报批并取得“两证一书”完成土地划拨手续办理，办理《防震选址意见书》、《建设项目选址意见书》、《建设用地规划许可证》及《建设工程规划许可证》，取得相应附图；（4）完成进出水管涉及的征地拆迁工作，移交建设用地；（5）完成泵站及出水管道拦标价编制及审核；（6）通过公开招标方式选定泵站及出水管道施工、监理单位；（7）施工、监理单位进场，办理安全备案、质量监督注册，核发施工许可证；（8）完成工程建设及设备调试，组织工程验收。</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楷体" w:hAnsi="楷体" w:eastAsia="楷体" w:cs="Times New Roman"/>
          <w:kern w:val="2"/>
          <w:sz w:val="32"/>
          <w:szCs w:val="32"/>
          <w:lang w:val="en-US" w:eastAsia="zh-CN" w:bidi="ar-SA"/>
        </w:rPr>
        <w:t>自来水管道建设阶段主要完成工程量：</w:t>
      </w:r>
      <w:r>
        <w:rPr>
          <w:rFonts w:hint="eastAsia" w:ascii="仿宋_GB2312" w:hAnsi="仿宋_GB2312" w:eastAsia="仿宋_GB2312" w:cs="仿宋_GB2312"/>
          <w:kern w:val="44"/>
          <w:sz w:val="32"/>
          <w:szCs w:val="32"/>
          <w:lang w:val="en-US" w:eastAsia="zh-CN" w:bidi="ar-SA"/>
        </w:rPr>
        <w:t>（1）根据道路设计确定自来水管道初设方案，完成自来水管道施工图设计；（2）通过公开招标方式选定自来水管道施工、监理单位；自来水管道施工、监理单位进场，配合道路建设同步完成管道埋设，按照道路推进计划，及时组织自来水管网与道路同步建设。</w:t>
      </w:r>
    </w:p>
    <w:p>
      <w:pPr>
        <w:numPr>
          <w:ilvl w:val="0"/>
          <w:numId w:val="4"/>
        </w:numPr>
        <w:topLinePunct/>
        <w:spacing w:line="440" w:lineRule="exact"/>
        <w:ind w:firstLine="800" w:firstLineChars="250"/>
        <w:rPr>
          <w:rFonts w:hint="eastAsia" w:ascii="仿宋" w:hAnsi="仿宋" w:eastAsia="仿宋"/>
          <w:szCs w:val="32"/>
        </w:rPr>
      </w:pPr>
      <w:r>
        <w:rPr>
          <w:rFonts w:hint="eastAsia" w:ascii="楷体" w:hAnsi="楷体" w:eastAsia="楷体" w:cs="Times New Roman"/>
          <w:sz w:val="32"/>
          <w:szCs w:val="32"/>
        </w:rPr>
        <w:t>具体绩效分析</w:t>
      </w:r>
    </w:p>
    <w:p>
      <w:pPr>
        <w:pStyle w:val="2"/>
        <w:numPr>
          <w:ilvl w:val="0"/>
          <w:numId w:val="5"/>
        </w:numPr>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一级指标：项目决策（20分）</w:t>
      </w:r>
    </w:p>
    <w:p>
      <w:pPr>
        <w:ind w:firstLine="627" w:firstLineChars="196"/>
        <w:contextualSpacing/>
        <w:rPr>
          <w:rFonts w:ascii="仿宋_GB2312" w:hAnsi="仿宋_GB2312" w:eastAsia="仿宋_GB2312" w:cs="仿宋_GB2312"/>
          <w:kern w:val="44"/>
          <w:sz w:val="32"/>
          <w:szCs w:val="32"/>
        </w:rPr>
      </w:pPr>
      <w:r>
        <w:rPr>
          <w:rFonts w:hint="eastAsia" w:ascii="仿宋_GB2312" w:hAnsi="仿宋_GB2312" w:eastAsia="仿宋_GB2312" w:cs="仿宋_GB2312"/>
          <w:kern w:val="44"/>
          <w:sz w:val="32"/>
          <w:szCs w:val="32"/>
          <w:lang w:val="en-US" w:eastAsia="zh-CN"/>
        </w:rPr>
        <w:t>项目决策</w:t>
      </w:r>
      <w:r>
        <w:rPr>
          <w:rFonts w:hint="eastAsia" w:ascii="仿宋_GB2312" w:hAnsi="仿宋_GB2312" w:eastAsia="仿宋_GB2312" w:cs="仿宋_GB2312"/>
          <w:kern w:val="44"/>
          <w:sz w:val="32"/>
          <w:szCs w:val="32"/>
        </w:rPr>
        <w:t>设立</w:t>
      </w:r>
      <w:r>
        <w:rPr>
          <w:rFonts w:hint="eastAsia" w:ascii="仿宋_GB2312" w:hAnsi="仿宋_GB2312" w:eastAsia="仿宋_GB2312" w:cs="仿宋_GB2312"/>
          <w:kern w:val="44"/>
          <w:sz w:val="32"/>
          <w:szCs w:val="32"/>
          <w:lang w:eastAsia="zh-CN"/>
        </w:rPr>
        <w:t>项目立项</w:t>
      </w:r>
      <w:r>
        <w:rPr>
          <w:rFonts w:hint="eastAsia" w:ascii="仿宋_GB2312" w:hAnsi="仿宋_GB2312" w:eastAsia="仿宋_GB2312" w:cs="仿宋_GB2312"/>
          <w:kern w:val="44"/>
          <w:sz w:val="32"/>
          <w:szCs w:val="32"/>
        </w:rPr>
        <w:t>、</w:t>
      </w:r>
      <w:r>
        <w:rPr>
          <w:rFonts w:hint="eastAsia" w:ascii="仿宋_GB2312" w:hAnsi="仿宋_GB2312" w:eastAsia="仿宋_GB2312" w:cs="仿宋_GB2312"/>
          <w:kern w:val="44"/>
          <w:sz w:val="32"/>
          <w:szCs w:val="32"/>
          <w:lang w:eastAsia="zh-CN"/>
        </w:rPr>
        <w:t>项目目标</w:t>
      </w:r>
      <w:r>
        <w:rPr>
          <w:rFonts w:hint="eastAsia" w:ascii="仿宋_GB2312" w:hAnsi="仿宋_GB2312" w:eastAsia="仿宋_GB2312" w:cs="仿宋_GB2312"/>
          <w:kern w:val="44"/>
          <w:sz w:val="32"/>
          <w:szCs w:val="32"/>
        </w:rPr>
        <w:t>、</w:t>
      </w:r>
      <w:r>
        <w:rPr>
          <w:rFonts w:hint="eastAsia" w:ascii="仿宋_GB2312" w:hAnsi="仿宋_GB2312" w:eastAsia="仿宋_GB2312" w:cs="仿宋_GB2312"/>
          <w:kern w:val="44"/>
          <w:sz w:val="32"/>
          <w:szCs w:val="32"/>
          <w:lang w:val="en-US" w:eastAsia="zh-CN"/>
        </w:rPr>
        <w:t>2</w:t>
      </w:r>
      <w:r>
        <w:rPr>
          <w:rFonts w:hint="eastAsia" w:ascii="仿宋_GB2312" w:hAnsi="仿宋_GB2312" w:eastAsia="仿宋_GB2312" w:cs="仿宋_GB2312"/>
          <w:kern w:val="44"/>
          <w:sz w:val="32"/>
          <w:szCs w:val="32"/>
        </w:rPr>
        <w:t>个二级指标。</w:t>
      </w:r>
    </w:p>
    <w:p>
      <w:pPr>
        <w:pStyle w:val="2"/>
        <w:numPr>
          <w:ilvl w:val="0"/>
          <w:numId w:val="6"/>
        </w:numPr>
        <w:ind w:firstLine="640" w:firstLineChars="200"/>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二级指标：项目立项（8分）</w:t>
      </w:r>
    </w:p>
    <w:p>
      <w:pPr>
        <w:pStyle w:val="2"/>
        <w:numPr>
          <w:ilvl w:val="0"/>
          <w:numId w:val="0"/>
        </w:numPr>
        <w:ind w:firstLine="640" w:firstLineChars="200"/>
        <w:rPr>
          <w:rFonts w:hint="eastAsia" w:ascii="仿宋_GB2312" w:hAnsi="仿宋_GB2312" w:eastAsia="仿宋_GB2312" w:cs="仿宋_GB2312"/>
          <w:kern w:val="44"/>
          <w:sz w:val="32"/>
          <w:szCs w:val="32"/>
        </w:rPr>
      </w:pPr>
      <w:r>
        <w:rPr>
          <w:rFonts w:hint="eastAsia" w:ascii="仿宋_GB2312" w:hAnsi="仿宋_GB2312" w:eastAsia="仿宋_GB2312" w:cs="仿宋_GB2312"/>
          <w:kern w:val="44"/>
          <w:sz w:val="32"/>
          <w:szCs w:val="32"/>
        </w:rPr>
        <w:t>根据昆明市盘龙区住房和城乡建设局设定</w:t>
      </w:r>
      <w:r>
        <w:rPr>
          <w:rFonts w:hint="eastAsia" w:ascii="仿宋_GB2312" w:hAnsi="仿宋_GB2312" w:eastAsia="仿宋_GB2312" w:cs="仿宋_GB2312"/>
          <w:kern w:val="44"/>
          <w:sz w:val="32"/>
          <w:szCs w:val="32"/>
          <w:lang w:eastAsia="zh-CN"/>
        </w:rPr>
        <w:t>的</w:t>
      </w:r>
      <w:r>
        <w:rPr>
          <w:rFonts w:hint="eastAsia" w:ascii="仿宋_GB2312" w:hAnsi="仿宋_GB2312" w:eastAsia="仿宋_GB2312" w:cs="仿宋_GB2312"/>
          <w:kern w:val="44"/>
          <w:sz w:val="32"/>
          <w:szCs w:val="32"/>
        </w:rPr>
        <w:t>部门中长期规划目标，部门中长期规划目标明确且与部门职能相一致，能够与部门职能相适应。</w:t>
      </w:r>
      <w:r>
        <w:rPr>
          <w:rFonts w:hint="eastAsia" w:ascii="仿宋_GB2312" w:hAnsi="仿宋_GB2312" w:eastAsia="仿宋_GB2312" w:cs="仿宋_GB2312"/>
          <w:kern w:val="44"/>
          <w:sz w:val="32"/>
          <w:szCs w:val="32"/>
          <w:lang w:eastAsia="zh-CN"/>
        </w:rPr>
        <w:t>项目符合区政府相关规划、决策、批复</w:t>
      </w:r>
      <w:r>
        <w:rPr>
          <w:rFonts w:hint="eastAsia" w:ascii="仿宋_GB2312" w:hAnsi="仿宋_GB2312" w:eastAsia="仿宋_GB2312" w:cs="仿宋_GB2312"/>
          <w:kern w:val="44"/>
          <w:sz w:val="32"/>
          <w:szCs w:val="32"/>
        </w:rPr>
        <w:t>；绩效目标与部门中长期规划、年度工作目标任务相一致；</w:t>
      </w:r>
      <w:r>
        <w:rPr>
          <w:rFonts w:hint="eastAsia" w:ascii="仿宋_GB2312" w:hAnsi="仿宋_GB2312" w:eastAsia="仿宋_GB2312" w:cs="仿宋_GB2312"/>
          <w:kern w:val="44"/>
          <w:sz w:val="32"/>
          <w:szCs w:val="32"/>
          <w:lang w:eastAsia="zh-CN"/>
        </w:rPr>
        <w:t>项目立项经过前期调研，项目的申请、设立过程符合相关要求。项目立项</w:t>
      </w:r>
      <w:r>
        <w:rPr>
          <w:rFonts w:hint="eastAsia" w:ascii="仿宋_GB2312" w:hAnsi="仿宋_GB2312" w:eastAsia="仿宋_GB2312" w:cs="仿宋_GB2312"/>
          <w:kern w:val="44"/>
          <w:sz w:val="32"/>
          <w:szCs w:val="32"/>
        </w:rPr>
        <w:t>自评得分</w:t>
      </w:r>
      <w:r>
        <w:rPr>
          <w:rFonts w:hint="eastAsia" w:ascii="仿宋_GB2312" w:hAnsi="仿宋_GB2312" w:eastAsia="仿宋_GB2312" w:cs="仿宋_GB2312"/>
          <w:kern w:val="44"/>
          <w:sz w:val="32"/>
          <w:szCs w:val="32"/>
          <w:lang w:val="en-US" w:eastAsia="zh-CN"/>
        </w:rPr>
        <w:t>8</w:t>
      </w:r>
      <w:r>
        <w:rPr>
          <w:rFonts w:hint="eastAsia" w:ascii="仿宋_GB2312" w:hAnsi="仿宋_GB2312" w:eastAsia="仿宋_GB2312" w:cs="仿宋_GB2312"/>
          <w:kern w:val="44"/>
          <w:sz w:val="32"/>
          <w:szCs w:val="32"/>
        </w:rPr>
        <w:t>分。</w:t>
      </w:r>
    </w:p>
    <w:p>
      <w:pPr>
        <w:pStyle w:val="2"/>
        <w:numPr>
          <w:ilvl w:val="0"/>
          <w:numId w:val="6"/>
        </w:numPr>
        <w:ind w:left="0" w:leftChars="0" w:firstLine="640" w:firstLineChars="200"/>
        <w:rPr>
          <w:rFonts w:hint="eastAsia" w:ascii="仿宋_GB2312" w:hAnsi="仿宋_GB2312" w:eastAsia="仿宋_GB2312" w:cs="仿宋_GB2312"/>
          <w:kern w:val="44"/>
          <w:sz w:val="32"/>
          <w:szCs w:val="32"/>
          <w:lang w:eastAsia="zh-CN"/>
        </w:rPr>
      </w:pPr>
      <w:r>
        <w:rPr>
          <w:rFonts w:hint="eastAsia" w:ascii="仿宋_GB2312" w:hAnsi="仿宋_GB2312" w:eastAsia="仿宋_GB2312" w:cs="仿宋_GB2312"/>
          <w:kern w:val="44"/>
          <w:sz w:val="32"/>
          <w:szCs w:val="32"/>
          <w:lang w:eastAsia="zh-CN"/>
        </w:rPr>
        <w:t>二级指标：项目目标（</w:t>
      </w:r>
      <w:r>
        <w:rPr>
          <w:rFonts w:hint="eastAsia" w:ascii="仿宋_GB2312" w:hAnsi="仿宋_GB2312" w:eastAsia="仿宋_GB2312" w:cs="仿宋_GB2312"/>
          <w:kern w:val="44"/>
          <w:sz w:val="32"/>
          <w:szCs w:val="32"/>
          <w:lang w:val="en-US" w:eastAsia="zh-CN"/>
        </w:rPr>
        <w:t>12分</w:t>
      </w:r>
      <w:r>
        <w:rPr>
          <w:rFonts w:hint="eastAsia" w:ascii="仿宋_GB2312" w:hAnsi="仿宋_GB2312" w:eastAsia="仿宋_GB2312" w:cs="仿宋_GB2312"/>
          <w:kern w:val="44"/>
          <w:sz w:val="32"/>
          <w:szCs w:val="32"/>
          <w:lang w:eastAsia="zh-CN"/>
        </w:rPr>
        <w:t>）</w:t>
      </w:r>
    </w:p>
    <w:p>
      <w:pPr>
        <w:ind w:firstLine="627" w:firstLineChars="196"/>
        <w:contextualSpacing/>
        <w:rPr>
          <w:rFonts w:hint="eastAsia" w:ascii="仿宋_GB2312" w:hAnsi="仿宋_GB2312" w:eastAsia="仿宋_GB2312" w:cs="仿宋_GB2312"/>
          <w:kern w:val="44"/>
          <w:sz w:val="32"/>
          <w:szCs w:val="32"/>
        </w:rPr>
      </w:pPr>
      <w:r>
        <w:rPr>
          <w:rFonts w:hint="eastAsia" w:ascii="仿宋_GB2312" w:hAnsi="仿宋_GB2312" w:eastAsia="仿宋_GB2312" w:cs="仿宋_GB2312"/>
          <w:kern w:val="44"/>
          <w:sz w:val="32"/>
          <w:szCs w:val="32"/>
          <w:lang w:eastAsia="zh-CN"/>
        </w:rPr>
        <w:t>绩效目标的设定与项目发展规划相关，完整地反应预期产出和效果；</w:t>
      </w:r>
      <w:r>
        <w:rPr>
          <w:rFonts w:hint="eastAsia" w:ascii="仿宋_GB2312" w:hAnsi="仿宋_GB2312" w:eastAsia="仿宋_GB2312" w:cs="仿宋_GB2312"/>
          <w:kern w:val="44"/>
          <w:sz w:val="32"/>
          <w:szCs w:val="32"/>
        </w:rPr>
        <w:t>绩效目标与部门中长期规划、年度工作目标任务相一致；所设定的整体绩效指标将部门整体绩效目标细化分解为具体工作任务，指标值具有清晰可衡量性</w:t>
      </w:r>
      <w:r>
        <w:rPr>
          <w:rFonts w:hint="eastAsia" w:ascii="仿宋_GB2312" w:hAnsi="仿宋_GB2312" w:eastAsia="仿宋_GB2312" w:cs="仿宋_GB2312"/>
          <w:kern w:val="44"/>
          <w:sz w:val="32"/>
          <w:szCs w:val="32"/>
          <w:lang w:eastAsia="zh-CN"/>
        </w:rPr>
        <w:t>。项目</w:t>
      </w:r>
      <w:r>
        <w:rPr>
          <w:rFonts w:hint="eastAsia" w:ascii="仿宋_GB2312" w:hAnsi="仿宋_GB2312" w:eastAsia="仿宋_GB2312" w:cs="仿宋_GB2312"/>
          <w:kern w:val="44"/>
          <w:sz w:val="32"/>
          <w:szCs w:val="32"/>
        </w:rPr>
        <w:t>目标自评得分12分。</w:t>
      </w:r>
    </w:p>
    <w:p>
      <w:pPr>
        <w:ind w:firstLine="627" w:firstLineChars="196"/>
        <w:contextualSpacing/>
        <w:rPr>
          <w:rFonts w:hint="eastAsia"/>
        </w:rPr>
      </w:pPr>
      <w:r>
        <w:rPr>
          <w:rFonts w:hint="eastAsia" w:ascii="仿宋_GB2312" w:hAnsi="仿宋_GB2312" w:eastAsia="仿宋_GB2312" w:cs="仿宋_GB2312"/>
          <w:kern w:val="44"/>
          <w:sz w:val="32"/>
          <w:szCs w:val="32"/>
        </w:rPr>
        <w:t>综上分析，</w:t>
      </w:r>
      <w:r>
        <w:rPr>
          <w:rFonts w:hint="eastAsia" w:ascii="仿宋_GB2312" w:hAnsi="仿宋_GB2312" w:eastAsia="仿宋_GB2312" w:cs="仿宋_GB2312"/>
          <w:kern w:val="44"/>
          <w:sz w:val="32"/>
          <w:szCs w:val="32"/>
          <w:lang w:eastAsia="zh-CN"/>
        </w:rPr>
        <w:t>项目决策</w:t>
      </w:r>
      <w:r>
        <w:rPr>
          <w:rFonts w:hint="eastAsia" w:ascii="仿宋_GB2312" w:hAnsi="仿宋_GB2312" w:eastAsia="仿宋_GB2312" w:cs="仿宋_GB2312"/>
          <w:kern w:val="44"/>
          <w:sz w:val="32"/>
          <w:szCs w:val="32"/>
        </w:rPr>
        <w:t>自评得分20分。</w:t>
      </w:r>
    </w:p>
    <w:p>
      <w:pPr>
        <w:pStyle w:val="2"/>
        <w:numPr>
          <w:ilvl w:val="0"/>
          <w:numId w:val="5"/>
        </w:numPr>
        <w:ind w:left="0" w:leftChars="0" w:firstLine="646" w:firstLineChars="202"/>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一级指标：项目管理（20分）</w:t>
      </w:r>
    </w:p>
    <w:p>
      <w:pPr>
        <w:ind w:firstLine="627" w:firstLineChars="196"/>
        <w:contextualSpacing/>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项目管理</w:t>
      </w:r>
      <w:r>
        <w:rPr>
          <w:rFonts w:hint="eastAsia" w:ascii="仿宋_GB2312" w:hAnsi="仿宋_GB2312" w:eastAsia="仿宋_GB2312" w:cs="仿宋_GB2312"/>
          <w:kern w:val="44"/>
          <w:sz w:val="32"/>
          <w:szCs w:val="32"/>
        </w:rPr>
        <w:t>设立</w:t>
      </w:r>
      <w:r>
        <w:rPr>
          <w:rFonts w:hint="eastAsia" w:ascii="仿宋_GB2312" w:hAnsi="仿宋_GB2312" w:eastAsia="仿宋_GB2312" w:cs="仿宋_GB2312"/>
          <w:kern w:val="44"/>
          <w:sz w:val="32"/>
          <w:szCs w:val="32"/>
          <w:lang w:eastAsia="zh-CN"/>
        </w:rPr>
        <w:t>投入管理</w:t>
      </w:r>
      <w:r>
        <w:rPr>
          <w:rFonts w:hint="eastAsia" w:ascii="仿宋_GB2312" w:hAnsi="仿宋_GB2312" w:eastAsia="仿宋_GB2312" w:cs="仿宋_GB2312"/>
          <w:kern w:val="44"/>
          <w:sz w:val="32"/>
          <w:szCs w:val="32"/>
        </w:rPr>
        <w:t>、</w:t>
      </w:r>
      <w:r>
        <w:rPr>
          <w:rFonts w:hint="eastAsia" w:ascii="仿宋_GB2312" w:hAnsi="仿宋_GB2312" w:eastAsia="仿宋_GB2312" w:cs="仿宋_GB2312"/>
          <w:kern w:val="44"/>
          <w:sz w:val="32"/>
          <w:szCs w:val="32"/>
          <w:lang w:eastAsia="zh-CN"/>
        </w:rPr>
        <w:t>财务管理</w:t>
      </w:r>
      <w:r>
        <w:rPr>
          <w:rFonts w:hint="eastAsia" w:ascii="仿宋_GB2312" w:hAnsi="仿宋_GB2312" w:eastAsia="仿宋_GB2312" w:cs="仿宋_GB2312"/>
          <w:kern w:val="44"/>
          <w:sz w:val="32"/>
          <w:szCs w:val="32"/>
        </w:rPr>
        <w:t>、</w:t>
      </w:r>
      <w:r>
        <w:rPr>
          <w:rFonts w:hint="eastAsia" w:ascii="仿宋_GB2312" w:hAnsi="仿宋_GB2312" w:eastAsia="仿宋_GB2312" w:cs="仿宋_GB2312"/>
          <w:kern w:val="44"/>
          <w:sz w:val="32"/>
          <w:szCs w:val="32"/>
          <w:lang w:eastAsia="zh-CN"/>
        </w:rPr>
        <w:t>项目实施</w:t>
      </w:r>
      <w:r>
        <w:rPr>
          <w:rFonts w:hint="eastAsia" w:ascii="仿宋_GB2312" w:hAnsi="仿宋_GB2312" w:eastAsia="仿宋_GB2312" w:cs="仿宋_GB2312"/>
          <w:kern w:val="44"/>
          <w:sz w:val="32"/>
          <w:szCs w:val="32"/>
          <w:lang w:val="en-US" w:eastAsia="zh-CN"/>
        </w:rPr>
        <w:t>3</w:t>
      </w:r>
      <w:r>
        <w:rPr>
          <w:rFonts w:hint="eastAsia" w:ascii="仿宋_GB2312" w:hAnsi="仿宋_GB2312" w:eastAsia="仿宋_GB2312" w:cs="仿宋_GB2312"/>
          <w:kern w:val="44"/>
          <w:sz w:val="32"/>
          <w:szCs w:val="32"/>
        </w:rPr>
        <w:t>个二级指标。</w:t>
      </w:r>
    </w:p>
    <w:p>
      <w:pPr>
        <w:pStyle w:val="2"/>
        <w:numPr>
          <w:ilvl w:val="0"/>
          <w:numId w:val="7"/>
        </w:numPr>
        <w:ind w:left="584" w:leftChars="0" w:firstLine="0" w:firstLineChars="0"/>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二级指标：投入管理（4分）</w:t>
      </w:r>
    </w:p>
    <w:p>
      <w:pPr>
        <w:ind w:firstLine="627" w:firstLineChars="196"/>
        <w:contextualSpacing/>
        <w:rPr>
          <w:rFonts w:hint="default"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预算编制充分、合理并完整反应预计的项目支出，存在预算调整时按照相关规定执行调整程序，预算执行率达95%以上。投入管理自评得分4分。</w:t>
      </w:r>
    </w:p>
    <w:p>
      <w:pPr>
        <w:pStyle w:val="2"/>
        <w:numPr>
          <w:ilvl w:val="0"/>
          <w:numId w:val="7"/>
        </w:numPr>
        <w:ind w:left="584" w:leftChars="0" w:firstLine="0" w:firstLineChars="0"/>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二级指标：财务管理（6分）</w:t>
      </w:r>
    </w:p>
    <w:p>
      <w:pPr>
        <w:ind w:firstLine="627" w:firstLineChars="196"/>
        <w:contextualSpacing/>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rPr>
        <w:t>昆明市盘龙区住房和城乡建设局严格依据《会计法》、《政府会计制度》及《昆明市盘龙区住建局项目管理制度》，《专项资金管理办法》、《预算、决算管理制度》、《公务卡管理制度》等进行项目资金拨付。按照专项资金的管理制度执行，层层审核、专款专用，无挪用、截留、虚列项目支出等违规情况，支出手续健全，审批严谨，严格执行专项资金管理办法，制度健全，合法合规；预算资金经单位负责人审批，重大资金支出均经集体决策；预算资金的使用符合预算资金的用途；财务监控方面，严格按制度、程序执行。财务管理自评得分6分。</w:t>
      </w:r>
    </w:p>
    <w:p>
      <w:pPr>
        <w:pStyle w:val="2"/>
        <w:numPr>
          <w:ilvl w:val="0"/>
          <w:numId w:val="7"/>
        </w:numPr>
        <w:ind w:left="584" w:leftChars="0" w:firstLine="0" w:firstLineChars="0"/>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二级指标：项目实施（10分）</w:t>
      </w:r>
    </w:p>
    <w:p>
      <w:pPr>
        <w:pStyle w:val="2"/>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项目实施单位管理制度健全，为保障项目顺利实施制订的与项目直接相关的业务管理制度健全完善且有效执行；为保障项目顺利实施，项目主管部门采取明确监管措施并认真落实；项目相关的合同执行有序并做好完整的相关台账记录。项目实施自评得分10分。</w:t>
      </w:r>
    </w:p>
    <w:p>
      <w:pPr>
        <w:pStyle w:val="2"/>
        <w:rPr>
          <w:rFonts w:hint="eastAsia" w:ascii="仿宋_GB2312" w:hAnsi="仿宋_GB2312" w:eastAsia="仿宋_GB2312" w:cs="仿宋_GB2312"/>
          <w:kern w:val="44"/>
          <w:sz w:val="32"/>
          <w:szCs w:val="32"/>
          <w:lang w:eastAsia="zh-CN"/>
        </w:rPr>
      </w:pPr>
      <w:r>
        <w:rPr>
          <w:rFonts w:hint="eastAsia" w:ascii="仿宋_GB2312" w:hAnsi="仿宋_GB2312" w:eastAsia="仿宋_GB2312" w:cs="仿宋_GB2312"/>
          <w:kern w:val="44"/>
          <w:sz w:val="32"/>
          <w:szCs w:val="32"/>
          <w:lang w:eastAsia="zh-CN"/>
        </w:rPr>
        <w:t>综上分析，项目管理自评得分20分。</w:t>
      </w:r>
    </w:p>
    <w:p>
      <w:pPr>
        <w:pStyle w:val="2"/>
        <w:numPr>
          <w:ilvl w:val="0"/>
          <w:numId w:val="0"/>
        </w:numPr>
        <w:ind w:left="584" w:leftChars="0"/>
        <w:rPr>
          <w:rFonts w:hint="default"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3、一级指标：项目绩效（60分）</w:t>
      </w:r>
    </w:p>
    <w:p>
      <w:pPr>
        <w:ind w:firstLine="627" w:firstLineChars="196"/>
        <w:contextualSpacing/>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项目绩效</w:t>
      </w:r>
      <w:r>
        <w:rPr>
          <w:rFonts w:hint="eastAsia" w:ascii="仿宋_GB2312" w:hAnsi="仿宋_GB2312" w:eastAsia="仿宋_GB2312" w:cs="仿宋_GB2312"/>
          <w:kern w:val="44"/>
          <w:sz w:val="32"/>
          <w:szCs w:val="32"/>
        </w:rPr>
        <w:t>设立</w:t>
      </w:r>
      <w:r>
        <w:rPr>
          <w:rFonts w:hint="eastAsia" w:ascii="仿宋_GB2312" w:hAnsi="仿宋_GB2312" w:eastAsia="仿宋_GB2312" w:cs="仿宋_GB2312"/>
          <w:kern w:val="44"/>
          <w:sz w:val="32"/>
          <w:szCs w:val="32"/>
          <w:lang w:eastAsia="zh-CN"/>
        </w:rPr>
        <w:t>项目产出</w:t>
      </w:r>
      <w:r>
        <w:rPr>
          <w:rFonts w:hint="eastAsia" w:ascii="仿宋_GB2312" w:hAnsi="仿宋_GB2312" w:eastAsia="仿宋_GB2312" w:cs="仿宋_GB2312"/>
          <w:kern w:val="44"/>
          <w:sz w:val="32"/>
          <w:szCs w:val="32"/>
        </w:rPr>
        <w:t>、</w:t>
      </w:r>
      <w:r>
        <w:rPr>
          <w:rFonts w:hint="eastAsia" w:ascii="仿宋_GB2312" w:hAnsi="仿宋_GB2312" w:eastAsia="仿宋_GB2312" w:cs="仿宋_GB2312"/>
          <w:kern w:val="44"/>
          <w:sz w:val="32"/>
          <w:szCs w:val="32"/>
          <w:lang w:eastAsia="zh-CN"/>
        </w:rPr>
        <w:t>项目效益</w:t>
      </w:r>
      <w:r>
        <w:rPr>
          <w:rFonts w:hint="eastAsia" w:ascii="仿宋_GB2312" w:hAnsi="仿宋_GB2312" w:eastAsia="仿宋_GB2312" w:cs="仿宋_GB2312"/>
          <w:kern w:val="44"/>
          <w:sz w:val="32"/>
          <w:szCs w:val="32"/>
          <w:lang w:val="en-US" w:eastAsia="zh-CN"/>
        </w:rPr>
        <w:t>2</w:t>
      </w:r>
      <w:r>
        <w:rPr>
          <w:rFonts w:hint="eastAsia" w:ascii="仿宋_GB2312" w:hAnsi="仿宋_GB2312" w:eastAsia="仿宋_GB2312" w:cs="仿宋_GB2312"/>
          <w:kern w:val="44"/>
          <w:sz w:val="32"/>
          <w:szCs w:val="32"/>
        </w:rPr>
        <w:t>个二级指标。</w:t>
      </w:r>
    </w:p>
    <w:p>
      <w:pPr>
        <w:pStyle w:val="2"/>
        <w:numPr>
          <w:ilvl w:val="0"/>
          <w:numId w:val="8"/>
        </w:numPr>
        <w:ind w:left="580" w:leftChars="0" w:firstLine="0" w:firstLineChars="0"/>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项目产出（30分）</w:t>
      </w:r>
    </w:p>
    <w:p>
      <w:pPr>
        <w:pStyle w:val="2"/>
        <w:numPr>
          <w:ilvl w:val="0"/>
          <w:numId w:val="0"/>
        </w:numPr>
        <w:ind w:firstLine="640" w:firstLineChars="200"/>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bidi="ar-SA"/>
        </w:rPr>
        <w:t>北部山水新城加压泵站及自来水管道建设被列为区级重点督查项目，区委目督办将全程跟踪督查。根据相关工作要求，并结合近年来省、市、区的统一部署，为全力做好北部山水新城供水设施建设工作，我处认真对标职能工作积极找短板，补漏洞，制定专项工作方案，及时消除安全隐患，确保北部山水新城内的供水设施建设按质按量完成；北部山水新城供水设施工程项目完成率100%。项目产出自评得分30分。</w:t>
      </w:r>
    </w:p>
    <w:p>
      <w:pPr>
        <w:pStyle w:val="2"/>
        <w:numPr>
          <w:ilvl w:val="0"/>
          <w:numId w:val="8"/>
        </w:numPr>
        <w:ind w:left="580" w:leftChars="0" w:firstLine="0" w:firstLineChars="0"/>
        <w:rPr>
          <w:rFonts w:hint="default"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项目效益（30分）</w:t>
      </w:r>
    </w:p>
    <w:p>
      <w:pPr>
        <w:ind w:firstLine="640" w:firstLineChars="200"/>
        <w:rPr>
          <w:rFonts w:ascii="仿宋_GB2312" w:hAnsi="仿宋_GB2312" w:eastAsia="仿宋_GB2312" w:cs="仿宋_GB2312"/>
          <w:kern w:val="44"/>
          <w:sz w:val="32"/>
          <w:szCs w:val="32"/>
        </w:rPr>
      </w:pPr>
      <w:r>
        <w:rPr>
          <w:rFonts w:hint="eastAsia" w:ascii="仿宋_GB2312" w:hAnsi="仿宋_GB2312" w:eastAsia="仿宋_GB2312" w:cs="仿宋_GB2312"/>
          <w:kern w:val="44"/>
          <w:sz w:val="32"/>
          <w:szCs w:val="32"/>
          <w:lang w:val="en-US" w:eastAsia="zh-CN"/>
        </w:rPr>
        <w:t>严格保障北部山水新城内的供水基础设施建设完好和安全运行，满足辖区内供水设施全产能运行所需；</w:t>
      </w:r>
      <w:r>
        <w:rPr>
          <w:rFonts w:hint="eastAsia" w:ascii="仿宋_GB2312" w:hAnsi="仿宋_GB2312" w:eastAsia="仿宋_GB2312" w:cs="仿宋_GB2312"/>
          <w:kern w:val="44"/>
          <w:sz w:val="32"/>
          <w:szCs w:val="32"/>
        </w:rPr>
        <w:t>项目资金专款专用，行政审批依法依规，资金按时下发，完成率100%；</w:t>
      </w:r>
      <w:r>
        <w:rPr>
          <w:rFonts w:hint="eastAsia" w:ascii="仿宋" w:hAnsi="仿宋" w:eastAsia="仿宋"/>
          <w:sz w:val="32"/>
          <w:szCs w:val="32"/>
          <w:lang w:eastAsia="zh-CN"/>
        </w:rPr>
        <w:t>供水设施</w:t>
      </w:r>
      <w:r>
        <w:rPr>
          <w:rFonts w:hint="eastAsia" w:ascii="仿宋" w:hAnsi="仿宋" w:eastAsia="仿宋"/>
          <w:sz w:val="32"/>
          <w:szCs w:val="32"/>
        </w:rPr>
        <w:t>质量合格率100%，行政审批依法依规，完成率100%，安全文明生产制度健全。</w:t>
      </w:r>
      <w:r>
        <w:rPr>
          <w:rFonts w:hint="eastAsia" w:ascii="仿宋_GB2312" w:hAnsi="仿宋_GB2312" w:eastAsia="仿宋_GB2312" w:cs="仿宋_GB2312"/>
          <w:kern w:val="44"/>
          <w:sz w:val="32"/>
          <w:szCs w:val="32"/>
        </w:rPr>
        <w:t>年度预算内工作得以顺利完成，单位制度健全。</w:t>
      </w:r>
      <w:r>
        <w:rPr>
          <w:rFonts w:hint="eastAsia" w:ascii="仿宋_GB2312" w:hAnsi="仿宋_GB2312" w:eastAsia="仿宋_GB2312" w:cs="仿宋_GB2312"/>
          <w:kern w:val="44"/>
          <w:sz w:val="32"/>
          <w:szCs w:val="32"/>
          <w:lang w:eastAsia="zh-CN"/>
        </w:rPr>
        <w:t>项目效益</w:t>
      </w:r>
      <w:r>
        <w:rPr>
          <w:rFonts w:hint="eastAsia" w:ascii="仿宋_GB2312" w:hAnsi="仿宋_GB2312" w:eastAsia="仿宋_GB2312" w:cs="仿宋_GB2312"/>
          <w:kern w:val="44"/>
          <w:sz w:val="32"/>
          <w:szCs w:val="32"/>
        </w:rPr>
        <w:t>自评得分</w:t>
      </w:r>
      <w:r>
        <w:rPr>
          <w:rFonts w:hint="eastAsia" w:ascii="仿宋_GB2312" w:hAnsi="仿宋_GB2312" w:eastAsia="仿宋_GB2312" w:cs="仿宋_GB2312"/>
          <w:kern w:val="44"/>
          <w:sz w:val="32"/>
          <w:szCs w:val="32"/>
          <w:lang w:val="en-US" w:eastAsia="zh-CN"/>
        </w:rPr>
        <w:t>30</w:t>
      </w:r>
      <w:r>
        <w:rPr>
          <w:rFonts w:hint="eastAsia" w:ascii="仿宋_GB2312" w:hAnsi="仿宋_GB2312" w:eastAsia="仿宋_GB2312" w:cs="仿宋_GB2312"/>
          <w:kern w:val="44"/>
          <w:sz w:val="32"/>
          <w:szCs w:val="32"/>
        </w:rPr>
        <w:t>分。</w:t>
      </w:r>
    </w:p>
    <w:p>
      <w:pPr>
        <w:pStyle w:val="2"/>
        <w:numPr>
          <w:ilvl w:val="0"/>
          <w:numId w:val="0"/>
        </w:numPr>
        <w:rPr>
          <w:rFonts w:hint="default"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 xml:space="preserve">    </w:t>
      </w:r>
      <w:r>
        <w:rPr>
          <w:rFonts w:hint="eastAsia" w:ascii="仿宋_GB2312" w:hAnsi="仿宋_GB2312" w:eastAsia="仿宋_GB2312" w:cs="仿宋_GB2312"/>
          <w:kern w:val="44"/>
          <w:sz w:val="32"/>
          <w:szCs w:val="32"/>
          <w:lang w:eastAsia="zh-CN"/>
        </w:rPr>
        <w:t>综上分析，项目绩效自评得分</w:t>
      </w:r>
      <w:r>
        <w:rPr>
          <w:rFonts w:hint="eastAsia" w:ascii="仿宋_GB2312" w:hAnsi="仿宋_GB2312" w:eastAsia="仿宋_GB2312" w:cs="仿宋_GB2312"/>
          <w:kern w:val="44"/>
          <w:sz w:val="32"/>
          <w:szCs w:val="32"/>
          <w:lang w:val="en-US" w:eastAsia="zh-CN"/>
        </w:rPr>
        <w:t>6</w:t>
      </w:r>
      <w:r>
        <w:rPr>
          <w:rFonts w:hint="eastAsia" w:ascii="仿宋_GB2312" w:hAnsi="仿宋_GB2312" w:eastAsia="仿宋_GB2312" w:cs="仿宋_GB2312"/>
          <w:kern w:val="44"/>
          <w:sz w:val="32"/>
          <w:szCs w:val="32"/>
          <w:lang w:eastAsia="zh-CN"/>
        </w:rPr>
        <w:t>0分</w:t>
      </w:r>
      <w:r>
        <w:rPr>
          <w:rFonts w:hint="eastAsia" w:ascii="仿宋_GB2312" w:hAnsi="仿宋_GB2312" w:eastAsia="仿宋_GB2312" w:cs="仿宋_GB2312"/>
          <w:kern w:val="44"/>
          <w:sz w:val="32"/>
          <w:szCs w:val="32"/>
        </w:rPr>
        <w:t>。</w:t>
      </w:r>
    </w:p>
    <w:p>
      <w:pPr>
        <w:topLinePunct/>
        <w:spacing w:line="440" w:lineRule="exact"/>
        <w:ind w:firstLine="800" w:firstLineChars="250"/>
        <w:rPr>
          <w:rFonts w:hint="eastAsia" w:ascii="楷体" w:hAnsi="楷体" w:eastAsia="楷体" w:cs="Times New Roman"/>
          <w:sz w:val="32"/>
          <w:szCs w:val="32"/>
        </w:rPr>
      </w:pPr>
      <w:r>
        <w:rPr>
          <w:rFonts w:hint="eastAsia" w:ascii="楷体" w:hAnsi="楷体" w:eastAsia="楷体" w:cs="Times New Roman"/>
          <w:sz w:val="32"/>
          <w:szCs w:val="32"/>
        </w:rPr>
        <w:t>四、成本效益分析</w:t>
      </w:r>
    </w:p>
    <w:p>
      <w:pPr>
        <w:pStyle w:val="2"/>
        <w:rPr>
          <w:rFonts w:hint="eastAsia" w:eastAsia="仿宋_GB2312"/>
          <w:lang w:eastAsia="zh-CN"/>
        </w:rPr>
      </w:pPr>
      <w:r>
        <w:rPr>
          <w:rFonts w:hint="eastAsia" w:ascii="仿宋_GB2312" w:hAnsi="仿宋_GB2312" w:eastAsia="仿宋_GB2312" w:cs="仿宋_GB2312"/>
          <w:kern w:val="44"/>
          <w:sz w:val="32"/>
          <w:szCs w:val="32"/>
          <w:lang w:eastAsia="zh-CN"/>
        </w:rPr>
        <w:t>项目根据</w:t>
      </w:r>
      <w:r>
        <w:rPr>
          <w:rFonts w:hint="eastAsia" w:ascii="仿宋_GB2312" w:hAnsi="仿宋_GB2312" w:eastAsia="仿宋_GB2312" w:cs="仿宋_GB2312"/>
          <w:kern w:val="44"/>
          <w:sz w:val="32"/>
          <w:szCs w:val="32"/>
          <w:lang w:val="en-US" w:eastAsia="zh-CN"/>
        </w:rPr>
        <w:t>《昆明市盘龙区进一步规范公建基础设施工程资金拨付的指导意见》（盘政发[2020]9号）规定及合同约定的付款方式，</w:t>
      </w:r>
      <w:r>
        <w:rPr>
          <w:rFonts w:hint="eastAsia" w:ascii="仿宋_GB2312" w:hAnsi="仿宋_GB2312" w:eastAsia="仿宋_GB2312" w:cs="仿宋_GB2312"/>
          <w:kern w:val="44"/>
          <w:sz w:val="32"/>
          <w:szCs w:val="32"/>
        </w:rPr>
        <w:t>202</w:t>
      </w:r>
      <w:r>
        <w:rPr>
          <w:rFonts w:hint="eastAsia" w:ascii="仿宋_GB2312" w:hAnsi="仿宋_GB2312" w:eastAsia="仿宋_GB2312" w:cs="仿宋_GB2312"/>
          <w:kern w:val="44"/>
          <w:sz w:val="32"/>
          <w:szCs w:val="32"/>
          <w:lang w:val="en-US" w:eastAsia="zh-CN"/>
        </w:rPr>
        <w:t>2</w:t>
      </w:r>
      <w:r>
        <w:rPr>
          <w:rFonts w:hint="eastAsia" w:ascii="仿宋_GB2312" w:hAnsi="仿宋_GB2312" w:eastAsia="仿宋_GB2312" w:cs="仿宋_GB2312"/>
          <w:kern w:val="44"/>
          <w:sz w:val="32"/>
          <w:szCs w:val="32"/>
        </w:rPr>
        <w:t>年度整体支出情况良好，各项资金使用规范，无虚列项目支出情况，无截留挤占挪用情况，无超标开支情况，无超预算情况</w:t>
      </w:r>
      <w:r>
        <w:rPr>
          <w:rFonts w:hint="eastAsia" w:ascii="仿宋_GB2312" w:hAnsi="仿宋_GB2312" w:eastAsia="仿宋_GB2312" w:cs="仿宋_GB2312"/>
          <w:kern w:val="44"/>
          <w:sz w:val="32"/>
          <w:szCs w:val="32"/>
          <w:lang w:eastAsia="zh-CN"/>
        </w:rPr>
        <w:t>。</w:t>
      </w:r>
    </w:p>
    <w:p>
      <w:pPr>
        <w:topLinePunct/>
        <w:spacing w:line="440" w:lineRule="exact"/>
        <w:ind w:firstLine="800" w:firstLineChars="250"/>
        <w:rPr>
          <w:rFonts w:hint="eastAsia" w:ascii="楷体" w:hAnsi="楷体" w:eastAsia="楷体" w:cs="Times New Roman"/>
          <w:sz w:val="32"/>
          <w:szCs w:val="32"/>
        </w:rPr>
      </w:pPr>
      <w:r>
        <w:rPr>
          <w:rFonts w:hint="eastAsia" w:ascii="楷体" w:hAnsi="楷体" w:eastAsia="楷体" w:cs="Times New Roman"/>
          <w:sz w:val="32"/>
          <w:szCs w:val="32"/>
        </w:rPr>
        <w:t>五、主要经验及做法、存在的问题和建议</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（一）主要经验及做法</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rPr>
      </w:pPr>
      <w:r>
        <w:rPr>
          <w:rFonts w:hint="eastAsia" w:ascii="仿宋_GB2312" w:hAnsi="仿宋_GB2312" w:eastAsia="仿宋_GB2312" w:cs="仿宋_GB2312"/>
          <w:kern w:val="44"/>
          <w:sz w:val="32"/>
          <w:szCs w:val="32"/>
        </w:rPr>
        <w:t>我处自有设备不足，职工老龄化严重，且</w:t>
      </w:r>
      <w:r>
        <w:rPr>
          <w:rFonts w:hint="eastAsia" w:ascii="仿宋_GB2312" w:hAnsi="仿宋_GB2312" w:eastAsia="仿宋_GB2312" w:cs="仿宋_GB2312"/>
          <w:kern w:val="44"/>
          <w:sz w:val="32"/>
          <w:szCs w:val="32"/>
          <w:lang w:eastAsia="zh-CN"/>
        </w:rPr>
        <w:t>供水工程</w:t>
      </w:r>
      <w:r>
        <w:rPr>
          <w:rFonts w:hint="eastAsia" w:ascii="仿宋_GB2312" w:hAnsi="仿宋_GB2312" w:eastAsia="仿宋_GB2312" w:cs="仿宋_GB2312"/>
          <w:kern w:val="44"/>
          <w:sz w:val="32"/>
          <w:szCs w:val="32"/>
        </w:rPr>
        <w:t>作业强度高</w:t>
      </w:r>
      <w:r>
        <w:rPr>
          <w:rFonts w:hint="eastAsia" w:ascii="仿宋_GB2312" w:hAnsi="仿宋_GB2312" w:eastAsia="仿宋_GB2312" w:cs="仿宋_GB2312"/>
          <w:kern w:val="44"/>
          <w:sz w:val="32"/>
          <w:szCs w:val="32"/>
          <w:lang w:eastAsia="zh-CN"/>
        </w:rPr>
        <w:t>、专业性强；</w:t>
      </w:r>
      <w:r>
        <w:rPr>
          <w:rFonts w:hint="eastAsia" w:ascii="仿宋_GB2312" w:hAnsi="仿宋_GB2312" w:eastAsia="仿宋_GB2312" w:cs="仿宋_GB2312"/>
          <w:kern w:val="44"/>
          <w:sz w:val="32"/>
          <w:szCs w:val="32"/>
        </w:rPr>
        <w:t>在设备及人员均无法满足维护施工的情况下，我处通过公开招标确定</w:t>
      </w:r>
      <w:r>
        <w:rPr>
          <w:rFonts w:hint="eastAsia" w:ascii="仿宋_GB2312" w:hAnsi="仿宋_GB2312" w:eastAsia="仿宋_GB2312" w:cs="仿宋_GB2312"/>
          <w:kern w:val="44"/>
          <w:sz w:val="32"/>
          <w:szCs w:val="32"/>
          <w:lang w:eastAsia="zh-CN"/>
        </w:rPr>
        <w:t>供水工程施工</w:t>
      </w:r>
      <w:r>
        <w:rPr>
          <w:rFonts w:hint="eastAsia" w:ascii="仿宋_GB2312" w:hAnsi="仿宋_GB2312" w:eastAsia="仿宋_GB2312" w:cs="仿宋_GB2312"/>
          <w:kern w:val="44"/>
          <w:sz w:val="32"/>
          <w:szCs w:val="32"/>
        </w:rPr>
        <w:t>单位，将社会资源和内部资源得到了充分融合。</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ascii="仿宋_GB2312" w:hAnsi="仿宋_GB2312" w:eastAsia="仿宋_GB2312" w:cs="仿宋_GB2312"/>
          <w:kern w:val="44"/>
          <w:sz w:val="32"/>
          <w:szCs w:val="32"/>
        </w:rPr>
      </w:pPr>
      <w:r>
        <w:rPr>
          <w:rFonts w:hint="eastAsia" w:ascii="仿宋_GB2312" w:hAnsi="仿宋_GB2312" w:eastAsia="仿宋_GB2312" w:cs="仿宋_GB2312"/>
          <w:kern w:val="44"/>
          <w:sz w:val="32"/>
          <w:szCs w:val="32"/>
          <w:lang w:eastAsia="zh-CN"/>
        </w:rPr>
        <w:t>通过</w:t>
      </w:r>
      <w:r>
        <w:rPr>
          <w:rFonts w:hint="default" w:ascii="Times New Roman" w:hAnsi="Times New Roman" w:eastAsia="仿宋_GB2312" w:cs="Times New Roman"/>
          <w:sz w:val="32"/>
          <w:szCs w:val="32"/>
          <w:highlight w:val="none"/>
        </w:rPr>
        <w:t>成立北部山水新区自来水供水设施建设指挥部</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加强北部山水新区自来水供水设施建设工作的组织领导，进一步明确各方职责，全面开展工作，保障工程建设的顺利推进</w:t>
      </w:r>
      <w:r>
        <w:rPr>
          <w:rFonts w:hint="eastAsia" w:ascii="Times New Roman" w:hAnsi="Times New Roman" w:eastAsia="仿宋_GB2312" w:cs="Times New Roman"/>
          <w:sz w:val="32"/>
          <w:szCs w:val="32"/>
          <w:highlight w:val="none"/>
          <w:lang w:eastAsia="zh-CN"/>
        </w:rPr>
        <w:t>。</w:t>
      </w:r>
      <w:r>
        <w:rPr>
          <w:rFonts w:hint="eastAsia" w:ascii="仿宋_GB2312" w:hAnsi="仿宋_GB2312" w:eastAsia="仿宋_GB2312" w:cs="仿宋_GB2312"/>
          <w:kern w:val="44"/>
          <w:sz w:val="32"/>
          <w:szCs w:val="32"/>
        </w:rPr>
        <w:t>加强</w:t>
      </w:r>
      <w:r>
        <w:rPr>
          <w:rFonts w:hint="eastAsia" w:ascii="仿宋_GB2312" w:hAnsi="仿宋_GB2312" w:eastAsia="仿宋_GB2312" w:cs="仿宋_GB2312"/>
          <w:kern w:val="44"/>
          <w:sz w:val="32"/>
          <w:szCs w:val="32"/>
          <w:lang w:eastAsia="zh-CN"/>
        </w:rPr>
        <w:t>项目建设资金</w:t>
      </w:r>
      <w:r>
        <w:rPr>
          <w:rFonts w:hint="eastAsia" w:ascii="仿宋_GB2312" w:hAnsi="仿宋_GB2312" w:eastAsia="仿宋_GB2312" w:cs="仿宋_GB2312"/>
          <w:kern w:val="44"/>
          <w:sz w:val="32"/>
          <w:szCs w:val="32"/>
        </w:rPr>
        <w:t>管理，严格</w:t>
      </w:r>
      <w:r>
        <w:rPr>
          <w:rFonts w:hint="eastAsia" w:ascii="仿宋_GB2312" w:hAnsi="仿宋_GB2312" w:eastAsia="仿宋_GB2312" w:cs="仿宋_GB2312"/>
          <w:kern w:val="44"/>
          <w:sz w:val="32"/>
          <w:szCs w:val="32"/>
          <w:lang w:eastAsia="zh-CN"/>
        </w:rPr>
        <w:t>资金</w:t>
      </w:r>
      <w:r>
        <w:rPr>
          <w:rFonts w:hint="eastAsia" w:ascii="仿宋_GB2312" w:hAnsi="仿宋_GB2312" w:eastAsia="仿宋_GB2312" w:cs="仿宋_GB2312"/>
          <w:kern w:val="44"/>
          <w:sz w:val="32"/>
          <w:szCs w:val="32"/>
        </w:rPr>
        <w:t>审批</w:t>
      </w:r>
      <w:r>
        <w:rPr>
          <w:rFonts w:hint="eastAsia" w:ascii="仿宋_GB2312" w:hAnsi="仿宋_GB2312" w:eastAsia="仿宋_GB2312" w:cs="仿宋_GB2312"/>
          <w:kern w:val="44"/>
          <w:sz w:val="32"/>
          <w:szCs w:val="32"/>
          <w:lang w:eastAsia="zh-CN"/>
        </w:rPr>
        <w:t>；</w:t>
      </w:r>
      <w:r>
        <w:rPr>
          <w:rFonts w:hint="eastAsia" w:ascii="仿宋_GB2312" w:hAnsi="仿宋_GB2312" w:eastAsia="仿宋_GB2312" w:cs="仿宋_GB2312"/>
          <w:kern w:val="44"/>
          <w:sz w:val="32"/>
          <w:szCs w:val="32"/>
        </w:rPr>
        <w:t>及时整理、归纳分析、绩效自评结果，积累和储备历史数据，补充完善绩效评价指标并将其作为改进预算绩效管理和安排以后年度预算的重要依据。将绩效自评整改意见的落实情况等及时报送主管部门和区财政局。并按照相关规定，及时向社会公开，接受社会监督。</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（二）存在的问题</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eastAsia="zh-CN"/>
        </w:rPr>
        <w:t>（</w:t>
      </w:r>
      <w:r>
        <w:rPr>
          <w:rFonts w:hint="eastAsia" w:ascii="仿宋_GB2312" w:hAnsi="仿宋_GB2312" w:eastAsia="仿宋_GB2312" w:cs="仿宋_GB2312"/>
          <w:kern w:val="44"/>
          <w:sz w:val="32"/>
          <w:szCs w:val="32"/>
          <w:lang w:val="en-US" w:eastAsia="zh-CN"/>
        </w:rPr>
        <w:t>1）</w:t>
      </w:r>
      <w:r>
        <w:rPr>
          <w:rFonts w:hint="eastAsia" w:ascii="仿宋_GB2312" w:hAnsi="仿宋_GB2312" w:eastAsia="仿宋_GB2312" w:cs="仿宋_GB2312"/>
          <w:kern w:val="44"/>
          <w:sz w:val="32"/>
          <w:szCs w:val="32"/>
          <w:lang w:eastAsia="zh-CN"/>
        </w:rPr>
        <w:t>目前随着北部山水新城人口的持续快速增长，</w:t>
      </w:r>
      <w:r>
        <w:rPr>
          <w:rFonts w:hint="eastAsia" w:ascii="仿宋_GB2312" w:hAnsi="仿宋_GB2312" w:eastAsia="仿宋_GB2312" w:cs="仿宋_GB2312"/>
          <w:kern w:val="44"/>
          <w:sz w:val="32"/>
          <w:szCs w:val="32"/>
          <w:lang w:val="en-US" w:eastAsia="zh-CN" w:bidi="ar-SA"/>
        </w:rPr>
        <w:t>现有的水源及供水设施不能适应北部山水新城用水需求，需修建新的供水管网，配套相应的供水设施，以满足北部山水新城的供水需求。</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lang w:val="en-US" w:eastAsia="zh-CN"/>
        </w:rPr>
      </w:pPr>
      <w:r>
        <w:rPr>
          <w:rFonts w:hint="eastAsia" w:ascii="仿宋_GB2312" w:hAnsi="仿宋_GB2312" w:eastAsia="仿宋_GB2312" w:cs="仿宋_GB2312"/>
          <w:kern w:val="44"/>
          <w:sz w:val="32"/>
          <w:szCs w:val="32"/>
        </w:rPr>
        <w:t>（2）我处在执行专项资金进度计划时，为确保</w:t>
      </w:r>
      <w:r>
        <w:rPr>
          <w:rFonts w:hint="eastAsia" w:ascii="仿宋_GB2312" w:hAnsi="仿宋_GB2312" w:eastAsia="仿宋_GB2312" w:cs="仿宋_GB2312"/>
          <w:kern w:val="44"/>
          <w:sz w:val="32"/>
          <w:szCs w:val="32"/>
          <w:lang w:eastAsia="zh-CN"/>
        </w:rPr>
        <w:t>供水工程建设</w:t>
      </w:r>
      <w:r>
        <w:rPr>
          <w:rFonts w:hint="eastAsia" w:ascii="仿宋_GB2312" w:hAnsi="仿宋_GB2312" w:eastAsia="仿宋_GB2312" w:cs="仿宋_GB2312"/>
          <w:kern w:val="44"/>
          <w:sz w:val="32"/>
          <w:szCs w:val="32"/>
        </w:rPr>
        <w:t>质量需要避开恶劣气候、阴雨等天气条件，否则将造成</w:t>
      </w:r>
      <w:r>
        <w:rPr>
          <w:rFonts w:hint="eastAsia" w:ascii="仿宋_GB2312" w:hAnsi="仿宋_GB2312" w:eastAsia="仿宋_GB2312" w:cs="仿宋_GB2312"/>
          <w:kern w:val="44"/>
          <w:sz w:val="32"/>
          <w:szCs w:val="32"/>
          <w:lang w:eastAsia="zh-CN"/>
        </w:rPr>
        <w:t>施工</w:t>
      </w:r>
      <w:r>
        <w:rPr>
          <w:rFonts w:hint="eastAsia" w:ascii="仿宋_GB2312" w:hAnsi="仿宋_GB2312" w:eastAsia="仿宋_GB2312" w:cs="仿宋_GB2312"/>
          <w:kern w:val="44"/>
          <w:sz w:val="32"/>
          <w:szCs w:val="32"/>
        </w:rPr>
        <w:t>重复、资金浪费</w:t>
      </w:r>
      <w:r>
        <w:rPr>
          <w:rFonts w:hint="eastAsia" w:ascii="仿宋_GB2312" w:hAnsi="仿宋_GB2312" w:eastAsia="仿宋_GB2312" w:cs="仿宋_GB2312"/>
          <w:kern w:val="44"/>
          <w:sz w:val="32"/>
          <w:szCs w:val="32"/>
          <w:lang w:eastAsia="zh-CN"/>
        </w:rPr>
        <w:t>等</w:t>
      </w:r>
      <w:r>
        <w:rPr>
          <w:rFonts w:hint="eastAsia" w:ascii="仿宋_GB2312" w:hAnsi="仿宋_GB2312" w:eastAsia="仿宋_GB2312" w:cs="仿宋_GB2312"/>
          <w:kern w:val="44"/>
          <w:sz w:val="32"/>
          <w:szCs w:val="32"/>
        </w:rPr>
        <w:t>情况，因此，雨期</w:t>
      </w:r>
      <w:r>
        <w:rPr>
          <w:rFonts w:hint="eastAsia" w:ascii="仿宋_GB2312" w:hAnsi="仿宋_GB2312" w:eastAsia="仿宋_GB2312" w:cs="仿宋_GB2312"/>
          <w:kern w:val="44"/>
          <w:sz w:val="32"/>
          <w:szCs w:val="32"/>
          <w:lang w:eastAsia="zh-CN"/>
        </w:rPr>
        <w:t>建设</w:t>
      </w:r>
      <w:r>
        <w:rPr>
          <w:rFonts w:hint="eastAsia" w:ascii="仿宋_GB2312" w:hAnsi="仿宋_GB2312" w:eastAsia="仿宋_GB2312" w:cs="仿宋_GB2312"/>
          <w:kern w:val="44"/>
          <w:sz w:val="32"/>
          <w:szCs w:val="32"/>
        </w:rPr>
        <w:t>资金进度计划执行时有偏差。</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（三）建议和改进措施</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（1）在建设施工的初期，开展预防性保护措施，能够有效消除现存的病害，提高供水基础设施服务水平。</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right="0" w:firstLine="640" w:firstLineChars="200"/>
        <w:jc w:val="both"/>
        <w:rPr>
          <w:rFonts w:hint="eastAsia" w:ascii="楷体" w:hAnsi="楷体" w:eastAsia="楷体" w:cs="Times New Roman"/>
          <w:sz w:val="32"/>
          <w:szCs w:val="32"/>
        </w:rPr>
      </w:pPr>
      <w:r>
        <w:rPr>
          <w:rFonts w:hint="eastAsia" w:ascii="仿宋_GB2312" w:hAnsi="仿宋_GB2312" w:eastAsia="仿宋_GB2312" w:cs="仿宋_GB2312"/>
          <w:kern w:val="44"/>
          <w:sz w:val="32"/>
          <w:szCs w:val="32"/>
          <w:lang w:val="en-US" w:eastAsia="zh-CN" w:bidi="ar-SA"/>
        </w:rPr>
        <w:t>（2）我处在北部山水新城供水项目中，采取招投标方式确定施工单位和监理单位进行专业管理。在后续工作中，我处将继续加大供水设施管理力度，保证维护资金的使用更趋合理化；加强新建供水设施质量的监督管理力度，确保供水基础设施的使用寿命和服务水平。</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right"/>
        <w:rPr>
          <w:rFonts w:hint="eastAsia" w:ascii="仿宋_GB2312" w:hAnsi="微软雅黑" w:eastAsia="仿宋_GB2312" w:cs="仿宋_GB2312"/>
          <w:i w:val="0"/>
          <w:iCs w:val="0"/>
          <w:caps w:val="0"/>
          <w:color w:val="666666"/>
          <w:spacing w:val="0"/>
          <w:sz w:val="30"/>
          <w:szCs w:val="30"/>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right"/>
        <w:rPr>
          <w:rFonts w:hint="eastAsia" w:ascii="仿宋_GB2312" w:hAnsi="微软雅黑" w:eastAsia="仿宋_GB2312" w:cs="仿宋_GB2312"/>
          <w:i w:val="0"/>
          <w:iCs w:val="0"/>
          <w:caps w:val="0"/>
          <w:color w:val="666666"/>
          <w:spacing w:val="0"/>
          <w:sz w:val="30"/>
          <w:szCs w:val="30"/>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right="0" w:firstLine="640" w:firstLineChars="200"/>
        <w:jc w:val="right"/>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昆明市盘龙区市政基础设施建设管理处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right="0" w:firstLine="640" w:firstLineChars="200"/>
        <w:jc w:val="right"/>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                                    2023年4月6日</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right="0" w:firstLine="640" w:firstLineChars="200"/>
        <w:jc w:val="right"/>
        <w:rPr>
          <w:rFonts w:hint="eastAsia" w:ascii="仿宋_GB2312" w:hAnsi="仿宋_GB2312" w:eastAsia="仿宋_GB2312" w:cs="仿宋_GB2312"/>
          <w:kern w:val="44"/>
          <w:sz w:val="32"/>
          <w:szCs w:val="32"/>
          <w:lang w:val="en-US" w:eastAsia="zh-CN" w:bidi="ar-SA"/>
        </w:rPr>
      </w:pPr>
    </w:p>
    <w:p>
      <w:pPr>
        <w:pStyle w:val="2"/>
        <w:numPr>
          <w:ilvl w:val="0"/>
          <w:numId w:val="0"/>
        </w:numPr>
        <w:ind w:leftChars="250"/>
        <w:rPr>
          <w:rFonts w:hint="eastAsia"/>
        </w:rPr>
      </w:pPr>
    </w:p>
    <w:p>
      <w:pPr>
        <w:pStyle w:val="2"/>
        <w:numPr>
          <w:ilvl w:val="0"/>
          <w:numId w:val="0"/>
        </w:numPr>
        <w:ind w:leftChars="250"/>
        <w:rPr>
          <w:rFonts w:hint="eastAsia"/>
        </w:rPr>
      </w:pPr>
    </w:p>
    <w:p>
      <w:pPr>
        <w:pStyle w:val="2"/>
        <w:numPr>
          <w:ilvl w:val="0"/>
          <w:numId w:val="0"/>
        </w:numPr>
        <w:ind w:leftChars="250"/>
        <w:rPr>
          <w:rFonts w:hint="eastAsia"/>
        </w:rPr>
      </w:pPr>
    </w:p>
    <w:p>
      <w:pPr>
        <w:spacing w:line="440" w:lineRule="exact"/>
        <w:rPr>
          <w:rFonts w:eastAsia="黑体"/>
        </w:rPr>
      </w:pPr>
    </w:p>
    <w:p>
      <w:pPr>
        <w:spacing w:line="440" w:lineRule="exact"/>
        <w:jc w:val="center"/>
        <w:rPr>
          <w:rFonts w:ascii="方正小标宋_GBK" w:eastAsia="方正小标宋_GBK"/>
        </w:rPr>
      </w:pPr>
      <w:r>
        <w:rPr>
          <w:rFonts w:hint="eastAsia" w:ascii="方正小标宋_GBK" w:eastAsia="方正小标宋_GBK"/>
        </w:rPr>
        <w:t>绩效评价报告正文后附以下佐证材料</w:t>
      </w:r>
    </w:p>
    <w:p>
      <w:pPr>
        <w:spacing w:line="440" w:lineRule="exact"/>
        <w:ind w:left="630" w:hanging="630" w:hangingChars="300"/>
        <w:jc w:val="left"/>
        <w:rPr>
          <w:rFonts w:ascii="仿宋_GB2312" w:hAnsi="仿宋" w:eastAsia="仿宋_GB2312"/>
        </w:rPr>
      </w:pPr>
      <w:r>
        <w:rPr>
          <w:rFonts w:hint="eastAsia" w:ascii="仿宋_GB2312" w:hAnsi="仿宋" w:eastAsia="仿宋_GB2312"/>
        </w:rPr>
        <w:t>1.绩效评价指标体系；</w:t>
      </w:r>
    </w:p>
    <w:p>
      <w:pPr>
        <w:spacing w:line="440" w:lineRule="exact"/>
        <w:ind w:left="630" w:hanging="630" w:hangingChars="300"/>
        <w:jc w:val="left"/>
        <w:rPr>
          <w:rFonts w:ascii="仿宋_GB2312" w:hAnsi="仿宋" w:eastAsia="仿宋_GB2312"/>
        </w:rPr>
      </w:pPr>
      <w:r>
        <w:rPr>
          <w:rFonts w:hint="eastAsia" w:ascii="仿宋_GB2312" w:hAnsi="仿宋" w:eastAsia="仿宋_GB2312"/>
        </w:rPr>
        <w:t>2.基础数据表（进行成本效益分析需采集的数据）；</w:t>
      </w:r>
    </w:p>
    <w:p>
      <w:pPr>
        <w:spacing w:line="440" w:lineRule="exact"/>
        <w:ind w:left="630" w:hanging="630" w:hangingChars="300"/>
        <w:jc w:val="left"/>
        <w:rPr>
          <w:rFonts w:ascii="仿宋_GB2312" w:hAnsi="仿宋" w:eastAsia="仿宋_GB2312"/>
        </w:rPr>
      </w:pPr>
      <w:r>
        <w:rPr>
          <w:rFonts w:hint="eastAsia" w:ascii="仿宋_GB2312" w:hAnsi="仿宋" w:eastAsia="仿宋_GB2312"/>
        </w:rPr>
        <w:t>3.访谈分析报告；</w:t>
      </w:r>
    </w:p>
    <w:p>
      <w:pPr>
        <w:spacing w:line="440" w:lineRule="exact"/>
        <w:ind w:left="630" w:hanging="630" w:hangingChars="300"/>
        <w:jc w:val="left"/>
        <w:rPr>
          <w:rFonts w:ascii="仿宋_GB2312" w:hAnsi="仿宋" w:eastAsia="仿宋_GB2312"/>
        </w:rPr>
      </w:pPr>
      <w:r>
        <w:rPr>
          <w:rFonts w:hint="eastAsia" w:ascii="仿宋_GB2312" w:hAnsi="仿宋" w:eastAsia="仿宋_GB2312"/>
        </w:rPr>
        <w:t>4.社会调查问卷分析报告；</w:t>
      </w:r>
    </w:p>
    <w:p>
      <w:r>
        <w:rPr>
          <w:rFonts w:hint="eastAsia" w:ascii="仿宋_GB2312" w:hAnsi="仿宋" w:eastAsia="仿宋_GB2312"/>
        </w:rPr>
        <w:t>5.①市政府相关规划、决策、批复；②立项申请、批复文件；③绩效目标申报表。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0000000000000000000"/>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10" w:usb3="00000000" w:csb0="00040000" w:csb1="00000000"/>
  </w:font>
  <w:font w:name="PMingLiU">
    <w:panose1 w:val="02020500000000000000"/>
    <w:charset w:val="88"/>
    <w:family w:val="roman"/>
    <w:pitch w:val="default"/>
    <w:sig w:usb0="A00002FF" w:usb1="28CFFCFA" w:usb2="00000016" w:usb3="00000000" w:csb0="00100001"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51A260"/>
    <w:multiLevelType w:val="singleLevel"/>
    <w:tmpl w:val="8351A260"/>
    <w:lvl w:ilvl="0" w:tentative="0">
      <w:start w:val="1"/>
      <w:numFmt w:val="decimal"/>
      <w:suff w:val="nothing"/>
      <w:lvlText w:val="%1、"/>
      <w:lvlJc w:val="left"/>
    </w:lvl>
  </w:abstractNum>
  <w:abstractNum w:abstractNumId="1">
    <w:nsid w:val="B8512D62"/>
    <w:multiLevelType w:val="singleLevel"/>
    <w:tmpl w:val="B8512D62"/>
    <w:lvl w:ilvl="0" w:tentative="0">
      <w:start w:val="2"/>
      <w:numFmt w:val="chineseCounting"/>
      <w:suff w:val="nothing"/>
      <w:lvlText w:val="（%1）"/>
      <w:lvlJc w:val="left"/>
      <w:rPr>
        <w:rFonts w:hint="eastAsia" w:ascii="楷体" w:hAnsi="楷体" w:eastAsia="楷体" w:cs="楷体"/>
        <w:sz w:val="32"/>
        <w:szCs w:val="32"/>
      </w:rPr>
    </w:lvl>
  </w:abstractNum>
  <w:abstractNum w:abstractNumId="2">
    <w:nsid w:val="E007D7AA"/>
    <w:multiLevelType w:val="singleLevel"/>
    <w:tmpl w:val="E007D7AA"/>
    <w:lvl w:ilvl="0" w:tentative="0">
      <w:start w:val="1"/>
      <w:numFmt w:val="chineseCounting"/>
      <w:suff w:val="nothing"/>
      <w:lvlText w:val="%1、"/>
      <w:lvlJc w:val="left"/>
      <w:rPr>
        <w:rFonts w:hint="eastAsia"/>
      </w:rPr>
    </w:lvl>
  </w:abstractNum>
  <w:abstractNum w:abstractNumId="3">
    <w:nsid w:val="F230076E"/>
    <w:multiLevelType w:val="singleLevel"/>
    <w:tmpl w:val="F230076E"/>
    <w:lvl w:ilvl="0" w:tentative="0">
      <w:start w:val="1"/>
      <w:numFmt w:val="decimal"/>
      <w:suff w:val="nothing"/>
      <w:lvlText w:val="（%1）"/>
      <w:lvlJc w:val="left"/>
      <w:pPr>
        <w:ind w:left="584" w:leftChars="0" w:firstLine="0" w:firstLineChars="0"/>
      </w:pPr>
    </w:lvl>
  </w:abstractNum>
  <w:abstractNum w:abstractNumId="4">
    <w:nsid w:val="0E8B28C3"/>
    <w:multiLevelType w:val="singleLevel"/>
    <w:tmpl w:val="0E8B28C3"/>
    <w:lvl w:ilvl="0" w:tentative="0">
      <w:start w:val="2"/>
      <w:numFmt w:val="chineseCounting"/>
      <w:suff w:val="nothing"/>
      <w:lvlText w:val="（%1）"/>
      <w:lvlJc w:val="left"/>
      <w:rPr>
        <w:rFonts w:hint="eastAsia"/>
      </w:rPr>
    </w:lvl>
  </w:abstractNum>
  <w:abstractNum w:abstractNumId="5">
    <w:nsid w:val="234AB5DF"/>
    <w:multiLevelType w:val="singleLevel"/>
    <w:tmpl w:val="234AB5DF"/>
    <w:lvl w:ilvl="0" w:tentative="0">
      <w:start w:val="1"/>
      <w:numFmt w:val="decimal"/>
      <w:suff w:val="nothing"/>
      <w:lvlText w:val="（%1）"/>
      <w:lvlJc w:val="left"/>
      <w:pPr>
        <w:ind w:left="580" w:leftChars="0" w:firstLine="0" w:firstLineChars="0"/>
      </w:pPr>
    </w:lvl>
  </w:abstractNum>
  <w:abstractNum w:abstractNumId="6">
    <w:nsid w:val="4ECA0961"/>
    <w:multiLevelType w:val="singleLevel"/>
    <w:tmpl w:val="4ECA0961"/>
    <w:lvl w:ilvl="0" w:tentative="0">
      <w:start w:val="1"/>
      <w:numFmt w:val="decimal"/>
      <w:suff w:val="nothing"/>
      <w:lvlText w:val="（%1）"/>
      <w:lvlJc w:val="left"/>
    </w:lvl>
  </w:abstractNum>
  <w:abstractNum w:abstractNumId="7">
    <w:nsid w:val="584C99D1"/>
    <w:multiLevelType w:val="singleLevel"/>
    <w:tmpl w:val="584C99D1"/>
    <w:lvl w:ilvl="0" w:tentative="0">
      <w:start w:val="2"/>
      <w:numFmt w:val="decimal"/>
      <w:lvlText w:val="%1."/>
      <w:lvlJc w:val="left"/>
      <w:pPr>
        <w:tabs>
          <w:tab w:val="left" w:pos="312"/>
        </w:tabs>
      </w:pPr>
    </w:lvl>
  </w:abstractNum>
  <w:num w:numId="1">
    <w:abstractNumId w:val="2"/>
  </w:num>
  <w:num w:numId="2">
    <w:abstractNumId w:val="7"/>
  </w:num>
  <w:num w:numId="3">
    <w:abstractNumId w:val="4"/>
  </w:num>
  <w:num w:numId="4">
    <w:abstractNumId w:val="1"/>
  </w:num>
  <w:num w:numId="5">
    <w:abstractNumId w:val="0"/>
  </w:num>
  <w:num w:numId="6">
    <w:abstractNumId w:val="6"/>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RlMmY5Y2NhODcwNDMxODhjMDIyYTJjODVkYTNhY2UifQ=="/>
  </w:docVars>
  <w:rsids>
    <w:rsidRoot w:val="24F70FEC"/>
    <w:rsid w:val="10BE2E9B"/>
    <w:rsid w:val="159E5049"/>
    <w:rsid w:val="1F056A87"/>
    <w:rsid w:val="21B52099"/>
    <w:rsid w:val="23C2284B"/>
    <w:rsid w:val="24F70FEC"/>
    <w:rsid w:val="285223EF"/>
    <w:rsid w:val="3B822B94"/>
    <w:rsid w:val="43464209"/>
    <w:rsid w:val="46347CC6"/>
    <w:rsid w:val="4AC960E9"/>
    <w:rsid w:val="4D5819A6"/>
    <w:rsid w:val="4D9258F5"/>
    <w:rsid w:val="62402CDD"/>
    <w:rsid w:val="65B9536F"/>
    <w:rsid w:val="72451C4A"/>
    <w:rsid w:val="792444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实施方案正文"/>
    <w:basedOn w:val="1"/>
    <w:qFormat/>
    <w:uiPriority w:val="0"/>
    <w:pPr>
      <w:ind w:firstLine="566" w:firstLineChars="202"/>
    </w:pPr>
    <w:rPr>
      <w:rFonts w:ascii="等线" w:hAnsi="等线" w:eastAsia="等线"/>
      <w:szCs w:val="28"/>
    </w:rPr>
  </w:style>
  <w:style w:type="paragraph" w:styleId="4">
    <w:name w:val="Body Text"/>
    <w:basedOn w:val="1"/>
    <w:unhideWhenUsed/>
    <w:qFormat/>
    <w:uiPriority w:val="99"/>
  </w:style>
  <w:style w:type="paragraph" w:styleId="5">
    <w:name w:val="Normal (Web)"/>
    <w:basedOn w:val="1"/>
    <w:qFormat/>
    <w:uiPriority w:val="0"/>
    <w:pPr>
      <w:spacing w:beforeAutospacing="1" w:afterAutospacing="1"/>
      <w:jc w:val="left"/>
    </w:pPr>
    <w:rPr>
      <w:rFonts w:cs="Times New Roman"/>
      <w:kern w:val="0"/>
      <w:sz w:val="24"/>
    </w:rPr>
  </w:style>
  <w:style w:type="character" w:styleId="8">
    <w:name w:val="Strong"/>
    <w:basedOn w:val="7"/>
    <w:qFormat/>
    <w:uiPriority w:val="0"/>
    <w:rPr>
      <w:b/>
    </w:rPr>
  </w:style>
  <w:style w:type="paragraph" w:customStyle="1" w:styleId="9">
    <w:name w:val="正文 A"/>
    <w:qFormat/>
    <w:uiPriority w:val="99"/>
    <w:pPr>
      <w:spacing w:after="200" w:line="276" w:lineRule="auto"/>
    </w:pPr>
    <w:rPr>
      <w:rFonts w:ascii="Calibri" w:hAnsi="Calibri" w:eastAsia="宋体" w:cs="Calibri"/>
      <w:color w:val="000000"/>
      <w:sz w:val="22"/>
      <w:szCs w:val="22"/>
      <w:u w:val="none" w:color="000000"/>
      <w:lang w:val="en-US" w:eastAsia="zh-CN" w:bidi="ar-SA"/>
    </w:rPr>
  </w:style>
  <w:style w:type="paragraph" w:customStyle="1" w:styleId="10">
    <w:name w:val="TOC 标题1"/>
    <w:basedOn w:val="3"/>
    <w:next w:val="1"/>
    <w:qFormat/>
    <w:uiPriority w:val="99"/>
    <w:pPr>
      <w:widowControl/>
      <w:spacing w:before="480" w:after="0" w:line="276" w:lineRule="auto"/>
      <w:jc w:val="left"/>
      <w:outlineLvl w:val="9"/>
    </w:pPr>
    <w:rPr>
      <w:rFonts w:ascii="Cambria" w:hAnsi="Cambria" w:eastAsia="宋体" w:cs="Cambria"/>
      <w:color w:val="365F91"/>
      <w:kern w:val="0"/>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昆明市盘龙区党政机关单位</Company>
  <Pages>16</Pages>
  <Words>6256</Words>
  <Characters>6407</Characters>
  <Lines>0</Lines>
  <Paragraphs>0</Paragraphs>
  <TotalTime>0</TotalTime>
  <ScaleCrop>false</ScaleCrop>
  <LinksUpToDate>false</LinksUpToDate>
  <CharactersWithSpaces>6515</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2023-04-03T08:28:00Z</dcterms:created>
  <dc:creator>Administrator</dc:creator>
  <cp:lastModifiedBy>user</cp:lastModifiedBy>
  <dcterms:modified xsi:type="dcterms:W3CDTF">2023-09-28T03:24:04Z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A4E839731A4C4E91B2B8839139E383EA</vt:lpwstr>
  </property>
</Properties>
</file>