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jc w:val="center"/>
        <w:rPr>
          <w:rFonts w:ascii="方正小标宋简体" w:eastAsia="方正小标宋简体"/>
          <w:b/>
          <w:color w:val="FF0000"/>
          <w:spacing w:val="-20"/>
          <w:w w:val="90"/>
          <w:sz w:val="72"/>
          <w:szCs w:val="72"/>
        </w:rPr>
      </w:pPr>
      <w:r>
        <w:rPr>
          <w:rFonts w:hint="eastAsia" w:ascii="方正小标宋简体" w:hAnsi="方正小标宋简体" w:eastAsia="方正小标宋简体"/>
          <w:b/>
          <w:color w:val="FF0000"/>
          <w:spacing w:val="-20"/>
          <w:w w:val="90"/>
          <w:sz w:val="72"/>
          <w:szCs w:val="72"/>
        </w:rPr>
        <w:t>昆明市盘龙区城市更新改造局</w:t>
      </w:r>
    </w:p>
    <w:p>
      <w:pPr>
        <w:spacing w:line="400" w:lineRule="exact"/>
        <w:rPr>
          <w:rFonts w:hint="eastAsia" w:ascii="Times New Roman" w:eastAsia="楷体_GB2312"/>
          <w:color w:val="FF0000"/>
          <w:u w:val="thick"/>
        </w:rPr>
      </w:pPr>
    </w:p>
    <w:p>
      <w:pPr>
        <w:spacing w:line="400" w:lineRule="exact"/>
        <w:rPr>
          <w:rFonts w:eastAsia="楷体_GB2312"/>
          <w:color w:val="FF0000"/>
          <w:u w:val="thick"/>
        </w:rPr>
      </w:pPr>
      <w:r>
        <w:rPr>
          <w:rFonts w:eastAsia="楷体_GB2312"/>
          <w:color w:val="FF0000"/>
          <w:u w:val="thick"/>
        </w:rPr>
        <w:t xml:space="preserve">                                              </w:t>
      </w:r>
      <w:r>
        <w:rPr>
          <w:rFonts w:hint="eastAsia" w:eastAsia="楷体_GB2312"/>
          <w:color w:val="FF0000"/>
          <w:u w:val="thick"/>
          <w:lang w:val="en-US" w:eastAsia="zh-CN"/>
        </w:rPr>
        <w:t xml:space="preserve">                         </w:t>
      </w:r>
      <w:r>
        <w:rPr>
          <w:rFonts w:eastAsia="楷体_GB2312"/>
          <w:color w:val="FF0000"/>
          <w:u w:val="thick"/>
        </w:rPr>
        <w:t xml:space="preserve">          </w:t>
      </w:r>
    </w:p>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bookmarkStart w:id="0" w:name="_GoBack"/>
      <w:r>
        <w:rPr>
          <w:rFonts w:hint="eastAsia" w:ascii="黑体" w:hAnsi="黑体" w:eastAsia="黑体" w:cs="黑体"/>
          <w:bCs/>
          <w:sz w:val="52"/>
          <w:szCs w:val="52"/>
          <w:lang w:val="en-US" w:eastAsia="zh-CN"/>
        </w:rPr>
        <w:t>盘龙区国家植物博物馆项目异地安置房源相关专项经费</w:t>
      </w:r>
      <w:r>
        <w:rPr>
          <w:rFonts w:hint="eastAsia" w:ascii="黑体" w:hAnsi="黑体" w:eastAsia="黑体" w:cs="黑体"/>
          <w:bCs/>
          <w:sz w:val="52"/>
          <w:szCs w:val="52"/>
        </w:rPr>
        <w:t>绩效自评报告</w:t>
      </w:r>
    </w:p>
    <w:bookmarkEnd w:id="0"/>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2022</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adjustRightInd w:val="0"/>
        <w:snapToGrid w:val="0"/>
        <w:spacing w:line="360" w:lineRule="auto"/>
        <w:ind w:firstLine="2811" w:firstLineChars="1000"/>
        <w:rPr>
          <w:rFonts w:hint="eastAsia"/>
        </w:rPr>
      </w:pP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u w:val="single"/>
          <w:lang w:val="en-US" w:eastAsia="zh-CN"/>
        </w:rPr>
        <w:t xml:space="preserve">                      </w:t>
      </w:r>
    </w:p>
    <w:p>
      <w:pPr>
        <w:adjustRightInd w:val="0"/>
        <w:snapToGrid w:val="0"/>
        <w:spacing w:line="360" w:lineRule="auto"/>
        <w:ind w:firstLine="2811" w:firstLineChars="1000"/>
        <w:rPr>
          <w:rFonts w:ascii="Times New Roman" w:hAnsi="Times New Roman" w:eastAsia="黑体" w:cs="黑体"/>
          <w:b/>
          <w:bCs/>
          <w:sz w:val="28"/>
          <w:szCs w:val="28"/>
          <w:u w:val="single"/>
        </w:rPr>
      </w:pPr>
      <w:r>
        <w:rPr>
          <w:rFonts w:hint="eastAsia" w:ascii="Times New Roman" w:hAnsi="Times New Roman" w:eastAsia="黑体" w:cs="黑体"/>
          <w:b/>
          <w:bCs/>
          <w:sz w:val="28"/>
          <w:szCs w:val="28"/>
        </w:rPr>
        <w:t>项目单位：</w:t>
      </w:r>
      <w:r>
        <w:rPr>
          <w:rFonts w:ascii="Times New Roman" w:hAnsi="Times New Roman" w:eastAsia="黑体" w:cs="黑体"/>
          <w:b/>
          <w:bCs/>
          <w:sz w:val="28"/>
          <w:szCs w:val="28"/>
          <w:u w:val="single"/>
        </w:rPr>
        <w:t>昆明市盘龙区城市更新改造局</w:t>
      </w:r>
      <w:r>
        <w:rPr>
          <w:rFonts w:hint="eastAsia" w:ascii="Times New Roman" w:hAnsi="Times New Roman" w:eastAsia="黑体" w:cs="黑体"/>
          <w:b/>
          <w:bCs/>
          <w:sz w:val="28"/>
          <w:szCs w:val="28"/>
          <w:u w:val="single"/>
          <w:lang w:val="en-US" w:eastAsia="zh-CN"/>
        </w:rPr>
        <w:t xml:space="preserve">    </w:t>
      </w:r>
    </w:p>
    <w:p>
      <w:pPr>
        <w:adjustRightInd w:val="0"/>
        <w:snapToGrid w:val="0"/>
        <w:spacing w:line="360" w:lineRule="auto"/>
        <w:ind w:firstLine="2811" w:firstLineChars="1000"/>
        <w:rPr>
          <w:rFonts w:hint="eastAsia" w:ascii="Times New Roman" w:hAnsi="Times New Roman" w:eastAsia="黑体" w:cs="黑体"/>
          <w:b/>
          <w:bCs/>
          <w:sz w:val="28"/>
          <w:szCs w:val="28"/>
        </w:rPr>
      </w:pPr>
      <w:r>
        <w:rPr>
          <w:rFonts w:hint="eastAsia" w:ascii="Times New Roman" w:hAnsi="Times New Roman" w:eastAsia="黑体" w:cs="黑体"/>
          <w:b/>
          <w:bCs/>
          <w:sz w:val="28"/>
          <w:szCs w:val="28"/>
        </w:rPr>
        <w:t>主管部门：</w:t>
      </w:r>
      <w:r>
        <w:rPr>
          <w:rFonts w:hint="eastAsia" w:ascii="Times New Roman" w:hAnsi="Times New Roman" w:eastAsia="黑体" w:cs="黑体"/>
          <w:b/>
          <w:bCs/>
          <w:sz w:val="28"/>
          <w:szCs w:val="28"/>
          <w:u w:val="single"/>
          <w:lang w:val="en-US" w:eastAsia="zh-CN"/>
        </w:rPr>
        <w:t xml:space="preserve">                             </w:t>
      </w:r>
      <w:r>
        <w:rPr>
          <w:rFonts w:hint="eastAsia" w:ascii="Times New Roman" w:hAnsi="Times New Roman" w:eastAsia="黑体" w:cs="黑体"/>
          <w:b/>
          <w:bCs/>
          <w:sz w:val="28"/>
          <w:szCs w:val="28"/>
          <w:lang w:val="en-US" w:eastAsia="zh-CN"/>
        </w:rPr>
        <w:t xml:space="preserve"> </w:t>
      </w:r>
    </w:p>
    <w:p>
      <w:pPr>
        <w:numPr>
          <w:ilvl w:val="0"/>
          <w:numId w:val="0"/>
        </w:numPr>
        <w:adjustRightInd w:val="0"/>
        <w:snapToGrid w:val="0"/>
        <w:spacing w:line="360" w:lineRule="auto"/>
        <w:ind w:left="4198" w:leftChars="1330" w:hanging="1405" w:hangingChars="500"/>
        <w:jc w:val="left"/>
        <w:rPr>
          <w:rFonts w:hint="default" w:ascii="Times New Roman" w:hAnsi="Times New Roman" w:eastAsia="黑体" w:cs="黑体"/>
          <w:b/>
          <w:bCs/>
          <w:sz w:val="28"/>
          <w:szCs w:val="28"/>
          <w:u w:val="single"/>
          <w:lang w:val="en-US" w:eastAsia="zh-CN"/>
        </w:rPr>
      </w:pPr>
      <w:r>
        <w:rPr>
          <w:rFonts w:hint="eastAsia" w:ascii="Times New Roman" w:hAnsi="Times New Roman" w:eastAsia="黑体" w:cs="黑体"/>
          <w:b/>
          <w:bCs/>
          <w:sz w:val="28"/>
          <w:szCs w:val="28"/>
        </w:rPr>
        <w:t>项目名称：</w:t>
      </w:r>
      <w:r>
        <w:rPr>
          <w:rFonts w:hint="eastAsia" w:ascii="Times New Roman" w:hAnsi="Times New Roman" w:eastAsia="黑体" w:cs="黑体"/>
          <w:b/>
          <w:bCs/>
          <w:sz w:val="28"/>
          <w:szCs w:val="28"/>
          <w:u w:val="single"/>
          <w:lang w:val="en-US" w:eastAsia="zh-CN"/>
        </w:rPr>
        <w:t>盘龙区国家植物博物馆项目异地安置房源相关经费专项经费713.64万元</w:t>
      </w:r>
      <w:r>
        <w:rPr>
          <w:rFonts w:hint="eastAsia" w:ascii="Times New Roman" w:hAnsi="Times New Roman" w:eastAsia="黑体" w:cs="黑体"/>
          <w:b/>
          <w:bCs/>
          <w:sz w:val="28"/>
          <w:szCs w:val="28"/>
          <w:u w:val="single"/>
        </w:rPr>
        <w:t>支出绩效自评报告</w:t>
      </w:r>
      <w:r>
        <w:rPr>
          <w:rFonts w:hint="eastAsia" w:ascii="Times New Roman" w:hAnsi="Times New Roman" w:eastAsia="黑体" w:cs="黑体"/>
          <w:b/>
          <w:bCs/>
          <w:sz w:val="28"/>
          <w:szCs w:val="28"/>
          <w:u w:val="single"/>
          <w:lang w:val="en-US" w:eastAsia="zh-CN"/>
        </w:rPr>
        <w:t xml:space="preserve">         </w:t>
      </w:r>
    </w:p>
    <w:p>
      <w:pPr>
        <w:adjustRightInd w:val="0"/>
        <w:snapToGrid w:val="0"/>
        <w:spacing w:line="360" w:lineRule="auto"/>
        <w:ind w:firstLine="4216" w:firstLineChars="1500"/>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 xml:space="preserve"> </w:t>
      </w:r>
    </w:p>
    <w:p>
      <w:pPr>
        <w:adjustRightInd w:val="0"/>
        <w:snapToGrid w:val="0"/>
        <w:spacing w:line="360" w:lineRule="auto"/>
        <w:ind w:firstLine="5903" w:firstLineChars="2100"/>
        <w:rPr>
          <w:rFonts w:hint="default" w:ascii="Times New Roman" w:hAnsi="Times New Roman" w:eastAsia="黑体" w:cs="黑体"/>
          <w:b/>
          <w:bCs/>
          <w:sz w:val="28"/>
          <w:szCs w:val="28"/>
          <w:u w:val="none"/>
          <w:lang w:val="en-US" w:eastAsia="zh-CN"/>
        </w:rPr>
      </w:pPr>
      <w:r>
        <w:rPr>
          <w:rFonts w:hint="eastAsia" w:ascii="Times New Roman" w:hAnsi="Times New Roman" w:eastAsia="黑体" w:cs="黑体"/>
          <w:b/>
          <w:bCs/>
          <w:sz w:val="28"/>
          <w:szCs w:val="28"/>
          <w:u w:val="none"/>
          <w:lang w:val="en-US" w:eastAsia="zh-CN"/>
        </w:rPr>
        <w:t xml:space="preserve"> 2023年6月6日         </w:t>
      </w:r>
    </w:p>
    <w:p>
      <w:pPr>
        <w:pStyle w:val="16"/>
        <w:widowControl w:val="0"/>
        <w:spacing w:after="0" w:line="360" w:lineRule="auto"/>
        <w:jc w:val="both"/>
        <w:rPr>
          <w:rFonts w:hint="eastAsia" w:ascii="Times New Roman" w:hAnsi="Times New Roman" w:eastAsia="黑体"/>
          <w:b/>
          <w:bCs/>
          <w:sz w:val="28"/>
          <w:szCs w:val="28"/>
          <w:lang w:val="en-US" w:eastAsia="zh-CN"/>
        </w:rPr>
      </w:pPr>
      <w:r>
        <w:rPr>
          <w:rFonts w:hint="eastAsia" w:ascii="Times New Roman" w:hAnsi="Times New Roman" w:eastAsia="黑体"/>
          <w:b/>
          <w:bCs/>
          <w:sz w:val="28"/>
          <w:szCs w:val="28"/>
          <w:lang w:val="en-US" w:eastAsia="zh-CN"/>
        </w:rPr>
        <w:t xml:space="preserve">                            </w:t>
      </w:r>
    </w:p>
    <w:p>
      <w:pPr>
        <w:pStyle w:val="16"/>
        <w:widowControl w:val="0"/>
        <w:spacing w:after="0" w:line="360" w:lineRule="auto"/>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5"/>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869"/>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620" w:type="dxa"/>
            <w:vAlign w:val="center"/>
          </w:tcPr>
          <w:p>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vAlign w:val="center"/>
          </w:tcPr>
          <w:p>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620" w:type="dxa"/>
            <w:vAlign w:val="center"/>
          </w:tcPr>
          <w:p>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w:t>
            </w:r>
            <w:r>
              <w:rPr>
                <w:rFonts w:ascii="Times New Roman" w:hAnsi="Times New Roman" w:eastAsia="黑体" w:cs="黑体"/>
                <w:kern w:val="2"/>
                <w:sz w:val="24"/>
                <w:szCs w:val="24"/>
                <w:lang w:val="zh-TW"/>
              </w:rPr>
              <w:t>/</w:t>
            </w:r>
            <w:r>
              <w:rPr>
                <w:rFonts w:hint="eastAsia" w:ascii="Times New Roman" w:hAnsi="Times New Roman" w:eastAsia="黑体" w:cs="黑体"/>
                <w:kern w:val="2"/>
                <w:sz w:val="24"/>
                <w:szCs w:val="24"/>
                <w:lang w:val="zh-TW"/>
              </w:rPr>
              <w:t>职称</w:t>
            </w:r>
          </w:p>
        </w:tc>
        <w:tc>
          <w:tcPr>
            <w:tcW w:w="1869" w:type="dxa"/>
            <w:vAlign w:val="center"/>
          </w:tcPr>
          <w:p>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w:t>
            </w:r>
            <w:r>
              <w:rPr>
                <w:rFonts w:ascii="Times New Roman" w:hAnsi="Times New Roman" w:eastAsia="黑体" w:cs="黑体"/>
                <w:kern w:val="2"/>
                <w:sz w:val="24"/>
                <w:szCs w:val="24"/>
                <w:lang w:val="zh-TW"/>
              </w:rPr>
              <w:t>/</w:t>
            </w:r>
            <w:r>
              <w:rPr>
                <w:rFonts w:hint="eastAsia" w:ascii="Times New Roman" w:hAnsi="Times New Roman" w:eastAsia="黑体" w:cs="黑体"/>
                <w:kern w:val="2"/>
                <w:sz w:val="24"/>
                <w:szCs w:val="24"/>
                <w:lang w:val="zh-TW"/>
              </w:rPr>
              <w:t>处室</w:t>
            </w:r>
          </w:p>
        </w:tc>
        <w:tc>
          <w:tcPr>
            <w:tcW w:w="1373" w:type="dxa"/>
            <w:vAlign w:val="center"/>
          </w:tcPr>
          <w:p>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620" w:type="dxa"/>
            <w:vAlign w:val="center"/>
          </w:tcPr>
          <w:p>
            <w:pPr>
              <w:pStyle w:val="16"/>
              <w:widowControl w:val="0"/>
              <w:spacing w:after="0" w:afterLines="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长</w:t>
            </w:r>
          </w:p>
        </w:tc>
        <w:tc>
          <w:tcPr>
            <w:tcW w:w="1620" w:type="dxa"/>
            <w:vAlign w:val="center"/>
          </w:tcPr>
          <w:p>
            <w:pPr>
              <w:pStyle w:val="16"/>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en-US" w:eastAsia="zh-CN"/>
              </w:rPr>
              <w:t>刘弋华</w:t>
            </w:r>
          </w:p>
        </w:tc>
        <w:tc>
          <w:tcPr>
            <w:tcW w:w="1620" w:type="dxa"/>
            <w:vAlign w:val="center"/>
          </w:tcPr>
          <w:p>
            <w:pPr>
              <w:pStyle w:val="16"/>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书</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记</w:t>
            </w:r>
          </w:p>
        </w:tc>
        <w:tc>
          <w:tcPr>
            <w:tcW w:w="1869" w:type="dxa"/>
            <w:vAlign w:val="center"/>
          </w:tcPr>
          <w:p>
            <w:pPr>
              <w:pStyle w:val="16"/>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区城改局</w:t>
            </w:r>
          </w:p>
        </w:tc>
        <w:tc>
          <w:tcPr>
            <w:tcW w:w="1373" w:type="dxa"/>
            <w:vAlign w:val="top"/>
          </w:tcPr>
          <w:p>
            <w:pPr>
              <w:pStyle w:val="16"/>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620" w:type="dxa"/>
            <w:vAlign w:val="center"/>
          </w:tcPr>
          <w:p>
            <w:pPr>
              <w:pStyle w:val="16"/>
              <w:widowControl w:val="0"/>
              <w:spacing w:after="0" w:afterLines="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vAlign w:val="center"/>
          </w:tcPr>
          <w:p>
            <w:pPr>
              <w:pStyle w:val="16"/>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周</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俊</w:t>
            </w:r>
          </w:p>
        </w:tc>
        <w:tc>
          <w:tcPr>
            <w:tcW w:w="1620" w:type="dxa"/>
            <w:vAlign w:val="center"/>
          </w:tcPr>
          <w:p>
            <w:pPr>
              <w:pStyle w:val="16"/>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局</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长</w:t>
            </w:r>
          </w:p>
        </w:tc>
        <w:tc>
          <w:tcPr>
            <w:tcW w:w="1869" w:type="dxa"/>
            <w:vAlign w:val="center"/>
          </w:tcPr>
          <w:p>
            <w:pPr>
              <w:pStyle w:val="16"/>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区城改局</w:t>
            </w:r>
          </w:p>
        </w:tc>
        <w:tc>
          <w:tcPr>
            <w:tcW w:w="1373" w:type="dxa"/>
            <w:vAlign w:val="top"/>
          </w:tcPr>
          <w:p>
            <w:pPr>
              <w:pStyle w:val="1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620" w:type="dxa"/>
            <w:vAlign w:val="center"/>
          </w:tcPr>
          <w:p>
            <w:pPr>
              <w:widowControl w:val="0"/>
              <w:spacing w:after="0" w:afterLines="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vAlign w:val="center"/>
          </w:tcPr>
          <w:p>
            <w:pPr>
              <w:pStyle w:val="16"/>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赵东红</w:t>
            </w:r>
          </w:p>
        </w:tc>
        <w:tc>
          <w:tcPr>
            <w:tcW w:w="1620" w:type="dxa"/>
            <w:vAlign w:val="center"/>
          </w:tcPr>
          <w:p>
            <w:pPr>
              <w:pStyle w:val="16"/>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en-US" w:eastAsia="zh-CN"/>
              </w:rPr>
              <w:t>处  长</w:t>
            </w:r>
          </w:p>
        </w:tc>
        <w:tc>
          <w:tcPr>
            <w:tcW w:w="1869" w:type="dxa"/>
            <w:vAlign w:val="center"/>
          </w:tcPr>
          <w:p>
            <w:pPr>
              <w:pStyle w:val="16"/>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区城改局</w:t>
            </w:r>
          </w:p>
        </w:tc>
        <w:tc>
          <w:tcPr>
            <w:tcW w:w="1373" w:type="dxa"/>
            <w:vAlign w:val="top"/>
          </w:tcPr>
          <w:p>
            <w:pPr>
              <w:pStyle w:val="1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vAlign w:val="center"/>
          </w:tcPr>
          <w:p>
            <w:pPr>
              <w:pStyle w:val="16"/>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vAlign w:val="center"/>
          </w:tcPr>
          <w:p>
            <w:pPr>
              <w:pStyle w:val="16"/>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邓</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琳</w:t>
            </w:r>
          </w:p>
        </w:tc>
        <w:tc>
          <w:tcPr>
            <w:tcW w:w="1620" w:type="dxa"/>
            <w:vAlign w:val="center"/>
          </w:tcPr>
          <w:p>
            <w:pPr>
              <w:pStyle w:val="16"/>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副</w:t>
            </w:r>
            <w:r>
              <w:rPr>
                <w:rFonts w:hint="eastAsia" w:ascii="Times New Roman" w:hAnsi="Times New Roman" w:eastAsia="黑体" w:cs="黑体"/>
                <w:kern w:val="2"/>
                <w:sz w:val="24"/>
                <w:szCs w:val="24"/>
                <w:lang w:val="zh-TW"/>
              </w:rPr>
              <w:t>局长</w:t>
            </w:r>
          </w:p>
        </w:tc>
        <w:tc>
          <w:tcPr>
            <w:tcW w:w="1869" w:type="dxa"/>
            <w:vAlign w:val="center"/>
          </w:tcPr>
          <w:p>
            <w:pPr>
              <w:pStyle w:val="16"/>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rPr>
              <w:t>区城改局</w:t>
            </w:r>
          </w:p>
        </w:tc>
        <w:tc>
          <w:tcPr>
            <w:tcW w:w="1373" w:type="dxa"/>
            <w:vAlign w:val="top"/>
          </w:tcPr>
          <w:p>
            <w:pPr>
              <w:pStyle w:val="1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620" w:type="dxa"/>
            <w:vAlign w:val="center"/>
          </w:tcPr>
          <w:p>
            <w:pPr>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vAlign w:val="center"/>
          </w:tcPr>
          <w:p>
            <w:pPr>
              <w:pStyle w:val="16"/>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陈</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莅</w:t>
            </w:r>
          </w:p>
        </w:tc>
        <w:tc>
          <w:tcPr>
            <w:tcW w:w="1620" w:type="dxa"/>
            <w:vAlign w:val="center"/>
          </w:tcPr>
          <w:p>
            <w:pPr>
              <w:pStyle w:val="16"/>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副</w:t>
            </w:r>
            <w:r>
              <w:rPr>
                <w:rFonts w:hint="eastAsia" w:ascii="Times New Roman" w:hAnsi="Times New Roman" w:eastAsia="黑体" w:cs="黑体"/>
                <w:kern w:val="2"/>
                <w:sz w:val="24"/>
                <w:szCs w:val="24"/>
                <w:lang w:val="zh-TW"/>
              </w:rPr>
              <w:t>局长</w:t>
            </w:r>
          </w:p>
        </w:tc>
        <w:tc>
          <w:tcPr>
            <w:tcW w:w="1869" w:type="dxa"/>
            <w:vAlign w:val="center"/>
          </w:tcPr>
          <w:p>
            <w:pPr>
              <w:pStyle w:val="16"/>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rPr>
              <w:t>区城改局</w:t>
            </w:r>
          </w:p>
        </w:tc>
        <w:tc>
          <w:tcPr>
            <w:tcW w:w="1373" w:type="dxa"/>
            <w:vAlign w:val="top"/>
          </w:tcPr>
          <w:p>
            <w:pPr>
              <w:pStyle w:val="1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620" w:type="dxa"/>
            <w:vAlign w:val="center"/>
          </w:tcPr>
          <w:p>
            <w:pPr>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vAlign w:val="center"/>
          </w:tcPr>
          <w:p>
            <w:pPr>
              <w:pStyle w:val="16"/>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en-US" w:eastAsia="zh-CN"/>
              </w:rPr>
              <w:t>李春梅</w:t>
            </w:r>
          </w:p>
        </w:tc>
        <w:tc>
          <w:tcPr>
            <w:tcW w:w="1620" w:type="dxa"/>
            <w:vAlign w:val="center"/>
          </w:tcPr>
          <w:p>
            <w:pPr>
              <w:pStyle w:val="16"/>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zh-TW" w:eastAsia="zh-CN"/>
              </w:rPr>
              <w:t>主</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任</w:t>
            </w:r>
          </w:p>
        </w:tc>
        <w:tc>
          <w:tcPr>
            <w:tcW w:w="1869" w:type="dxa"/>
            <w:vAlign w:val="center"/>
          </w:tcPr>
          <w:p>
            <w:pPr>
              <w:pStyle w:val="16"/>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eastAsia="zh-CN"/>
              </w:rPr>
              <w:t>土储中心</w:t>
            </w:r>
          </w:p>
        </w:tc>
        <w:tc>
          <w:tcPr>
            <w:tcW w:w="1373" w:type="dxa"/>
            <w:vAlign w:val="top"/>
          </w:tcPr>
          <w:p>
            <w:pPr>
              <w:pStyle w:val="1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620" w:type="dxa"/>
            <w:vAlign w:val="center"/>
          </w:tcPr>
          <w:p>
            <w:pPr>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vAlign w:val="center"/>
          </w:tcPr>
          <w:p>
            <w:pPr>
              <w:pStyle w:val="16"/>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en-US" w:eastAsia="zh-CN"/>
              </w:rPr>
              <w:t>舒冰洁</w:t>
            </w:r>
          </w:p>
        </w:tc>
        <w:tc>
          <w:tcPr>
            <w:tcW w:w="1620" w:type="dxa"/>
            <w:vAlign w:val="center"/>
          </w:tcPr>
          <w:p>
            <w:pPr>
              <w:pStyle w:val="16"/>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zh-TW" w:eastAsia="zh-CN"/>
              </w:rPr>
              <w:t>副主任</w:t>
            </w:r>
          </w:p>
        </w:tc>
        <w:tc>
          <w:tcPr>
            <w:tcW w:w="1869" w:type="dxa"/>
            <w:vAlign w:val="center"/>
          </w:tcPr>
          <w:p>
            <w:pPr>
              <w:pStyle w:val="16"/>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eastAsia="zh-CN"/>
              </w:rPr>
              <w:t>土储中心</w:t>
            </w:r>
          </w:p>
        </w:tc>
        <w:tc>
          <w:tcPr>
            <w:tcW w:w="1373" w:type="dxa"/>
            <w:vAlign w:val="top"/>
          </w:tcPr>
          <w:p>
            <w:pPr>
              <w:pStyle w:val="1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vAlign w:val="center"/>
          </w:tcPr>
          <w:p>
            <w:pPr>
              <w:widowControl w:val="0"/>
              <w:spacing w:after="0" w:afterLines="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vAlign w:val="center"/>
          </w:tcPr>
          <w:p>
            <w:pPr>
              <w:pStyle w:val="16"/>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en-US" w:eastAsia="zh-CN"/>
              </w:rPr>
              <w:t>保春红</w:t>
            </w:r>
          </w:p>
        </w:tc>
        <w:tc>
          <w:tcPr>
            <w:tcW w:w="1620" w:type="dxa"/>
            <w:vAlign w:val="center"/>
          </w:tcPr>
          <w:p>
            <w:pPr>
              <w:pStyle w:val="16"/>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副主任</w:t>
            </w:r>
          </w:p>
        </w:tc>
        <w:tc>
          <w:tcPr>
            <w:tcW w:w="1869" w:type="dxa"/>
            <w:vAlign w:val="center"/>
          </w:tcPr>
          <w:p>
            <w:pPr>
              <w:pStyle w:val="16"/>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土储中心</w:t>
            </w:r>
          </w:p>
        </w:tc>
        <w:tc>
          <w:tcPr>
            <w:tcW w:w="1373" w:type="dxa"/>
            <w:vAlign w:val="top"/>
          </w:tcPr>
          <w:p>
            <w:pPr>
              <w:pStyle w:val="1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620" w:type="dxa"/>
            <w:vAlign w:val="center"/>
          </w:tcPr>
          <w:p>
            <w:pPr>
              <w:pStyle w:val="16"/>
              <w:widowControl w:val="0"/>
              <w:spacing w:after="0" w:afterLines="0" w:line="240" w:lineRule="auto"/>
              <w:jc w:val="center"/>
              <w:rPr>
                <w:rFonts w:hint="eastAsia" w:ascii="Times New Roman" w:hAnsi="Times New Roman" w:eastAsia="黑体" w:cs="黑体"/>
                <w:kern w:val="2"/>
                <w:sz w:val="24"/>
                <w:szCs w:val="24"/>
                <w:lang w:val="en-US" w:eastAsia="zh-CN"/>
              </w:rPr>
            </w:pPr>
          </w:p>
        </w:tc>
        <w:tc>
          <w:tcPr>
            <w:tcW w:w="1620" w:type="dxa"/>
            <w:vAlign w:val="center"/>
          </w:tcPr>
          <w:p>
            <w:pPr>
              <w:pStyle w:val="16"/>
              <w:widowControl w:val="0"/>
              <w:spacing w:after="0" w:line="240" w:lineRule="auto"/>
              <w:jc w:val="center"/>
              <w:rPr>
                <w:rFonts w:hint="default" w:ascii="Times New Roman" w:hAnsi="Times New Roman" w:eastAsia="黑体" w:cs="黑体"/>
                <w:kern w:val="2"/>
                <w:sz w:val="24"/>
                <w:szCs w:val="24"/>
                <w:lang w:val="en-US" w:eastAsia="zh-CN"/>
              </w:rPr>
            </w:pPr>
          </w:p>
        </w:tc>
        <w:tc>
          <w:tcPr>
            <w:tcW w:w="1620" w:type="dxa"/>
            <w:vAlign w:val="center"/>
          </w:tcPr>
          <w:p>
            <w:pPr>
              <w:pStyle w:val="16"/>
              <w:widowControl w:val="0"/>
              <w:spacing w:after="0" w:line="240" w:lineRule="auto"/>
              <w:jc w:val="center"/>
              <w:rPr>
                <w:rFonts w:hint="default" w:ascii="Times New Roman" w:hAnsi="Times New Roman" w:eastAsia="黑体" w:cs="黑体"/>
                <w:kern w:val="2"/>
                <w:sz w:val="24"/>
                <w:szCs w:val="24"/>
                <w:lang w:val="en-US" w:eastAsia="zh-CN"/>
              </w:rPr>
            </w:pPr>
          </w:p>
        </w:tc>
        <w:tc>
          <w:tcPr>
            <w:tcW w:w="1869" w:type="dxa"/>
            <w:vAlign w:val="center"/>
          </w:tcPr>
          <w:p>
            <w:pPr>
              <w:pStyle w:val="16"/>
              <w:widowControl w:val="0"/>
              <w:spacing w:after="0" w:line="240" w:lineRule="auto"/>
              <w:jc w:val="center"/>
              <w:rPr>
                <w:rFonts w:hint="default" w:ascii="Times New Roman" w:hAnsi="Times New Roman" w:eastAsia="黑体" w:cs="黑体"/>
                <w:kern w:val="2"/>
                <w:sz w:val="24"/>
                <w:szCs w:val="24"/>
                <w:lang w:val="en-US" w:eastAsia="zh-CN"/>
              </w:rPr>
            </w:pPr>
          </w:p>
        </w:tc>
        <w:tc>
          <w:tcPr>
            <w:tcW w:w="1373" w:type="dxa"/>
            <w:vAlign w:val="top"/>
          </w:tcPr>
          <w:p>
            <w:pPr>
              <w:pStyle w:val="1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7" w:hRule="atLeast"/>
        </w:trPr>
        <w:tc>
          <w:tcPr>
            <w:tcW w:w="8102" w:type="dxa"/>
            <w:gridSpan w:val="5"/>
            <w:vAlign w:val="top"/>
          </w:tcPr>
          <w:p>
            <w:pPr>
              <w:pStyle w:val="16"/>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16"/>
              <w:widowControl w:val="0"/>
              <w:spacing w:after="0" w:line="360" w:lineRule="auto"/>
              <w:jc w:val="both"/>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 xml:space="preserve">           </w:t>
            </w:r>
          </w:p>
          <w:p>
            <w:pPr>
              <w:pStyle w:val="16"/>
              <w:widowControl w:val="0"/>
              <w:spacing w:after="0" w:line="360" w:lineRule="auto"/>
              <w:jc w:val="both"/>
              <w:rPr>
                <w:rFonts w:ascii="Times New Roman" w:hAnsi="Times New Roman" w:eastAsia="黑体" w:cs="黑体"/>
                <w:kern w:val="2"/>
                <w:sz w:val="24"/>
                <w:szCs w:val="24"/>
                <w:lang w:val="zh-TW"/>
              </w:rPr>
            </w:pPr>
          </w:p>
          <w:p>
            <w:pPr>
              <w:pStyle w:val="16"/>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w:t>
            </w:r>
            <w:r>
              <w:rPr>
                <w:rFonts w:ascii="Times New Roman" w:hAnsi="Times New Roman" w:eastAsia="黑体" w:cs="黑体"/>
                <w:kern w:val="2"/>
                <w:sz w:val="24"/>
                <w:szCs w:val="24"/>
                <w:lang w:val="zh-TW"/>
              </w:rPr>
              <w:t xml:space="preserve">  </w:t>
            </w:r>
            <w:r>
              <w:rPr>
                <w:rFonts w:hint="eastAsia" w:ascii="Times New Roman" w:hAnsi="Times New Roman" w:eastAsia="黑体" w:cs="黑体"/>
                <w:kern w:val="2"/>
                <w:sz w:val="24"/>
                <w:szCs w:val="24"/>
                <w:lang w:val="zh-TW"/>
              </w:rPr>
              <w:t>月</w:t>
            </w:r>
            <w:r>
              <w:rPr>
                <w:rFonts w:ascii="Times New Roman" w:hAnsi="Times New Roman" w:eastAsia="黑体" w:cs="黑体"/>
                <w:kern w:val="2"/>
                <w:sz w:val="24"/>
                <w:szCs w:val="24"/>
                <w:lang w:val="zh-TW"/>
              </w:rPr>
              <w:t xml:space="preserve">  </w:t>
            </w:r>
            <w:r>
              <w:rPr>
                <w:rFonts w:hint="eastAsia" w:ascii="Times New Roman" w:hAnsi="Times New Roman" w:eastAsia="黑体" w:cs="黑体"/>
                <w:kern w:val="2"/>
                <w:sz w:val="24"/>
                <w:szCs w:val="24"/>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6" w:hRule="atLeast"/>
        </w:trPr>
        <w:tc>
          <w:tcPr>
            <w:tcW w:w="8102" w:type="dxa"/>
            <w:gridSpan w:val="5"/>
            <w:vAlign w:val="top"/>
          </w:tcPr>
          <w:p>
            <w:pPr>
              <w:pStyle w:val="16"/>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16"/>
              <w:widowControl w:val="0"/>
              <w:spacing w:after="0" w:line="360" w:lineRule="auto"/>
              <w:jc w:val="both"/>
              <w:rPr>
                <w:rFonts w:ascii="Times New Roman" w:hAnsi="Times New Roman" w:eastAsia="黑体" w:cs="黑体"/>
                <w:kern w:val="2"/>
                <w:sz w:val="24"/>
                <w:szCs w:val="24"/>
                <w:lang w:val="zh-TW"/>
              </w:rPr>
            </w:pPr>
          </w:p>
          <w:p>
            <w:pPr>
              <w:pStyle w:val="16"/>
              <w:widowControl w:val="0"/>
              <w:spacing w:after="0" w:line="360" w:lineRule="auto"/>
              <w:jc w:val="both"/>
              <w:rPr>
                <w:rFonts w:ascii="Times New Roman" w:hAnsi="Times New Roman" w:eastAsia="黑体" w:cs="黑体"/>
                <w:kern w:val="2"/>
                <w:sz w:val="24"/>
                <w:szCs w:val="24"/>
                <w:lang w:val="zh-TW"/>
              </w:rPr>
            </w:pPr>
          </w:p>
          <w:p>
            <w:pPr>
              <w:pStyle w:val="16"/>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w:t>
            </w:r>
            <w:r>
              <w:rPr>
                <w:rFonts w:ascii="Times New Roman" w:hAnsi="Times New Roman" w:eastAsia="黑体" w:cs="黑体"/>
                <w:kern w:val="2"/>
                <w:sz w:val="24"/>
                <w:szCs w:val="24"/>
                <w:lang w:val="zh-TW"/>
              </w:rPr>
              <w:t xml:space="preserve">  </w:t>
            </w:r>
            <w:r>
              <w:rPr>
                <w:rFonts w:hint="eastAsia" w:ascii="Times New Roman" w:hAnsi="Times New Roman" w:eastAsia="黑体" w:cs="黑体"/>
                <w:kern w:val="2"/>
                <w:sz w:val="24"/>
                <w:szCs w:val="24"/>
                <w:lang w:val="zh-TW"/>
              </w:rPr>
              <w:t>月</w:t>
            </w:r>
            <w:r>
              <w:rPr>
                <w:rFonts w:ascii="Times New Roman" w:hAnsi="Times New Roman" w:eastAsia="黑体" w:cs="黑体"/>
                <w:kern w:val="2"/>
                <w:sz w:val="24"/>
                <w:szCs w:val="24"/>
                <w:lang w:val="zh-TW"/>
              </w:rPr>
              <w:t xml:space="preserve">  </w:t>
            </w:r>
            <w:r>
              <w:rPr>
                <w:rFonts w:hint="eastAsia" w:ascii="Times New Roman" w:hAnsi="Times New Roman" w:eastAsia="黑体" w:cs="黑体"/>
                <w:kern w:val="2"/>
                <w:sz w:val="24"/>
                <w:szCs w:val="24"/>
                <w:lang w:val="zh-TW"/>
              </w:rPr>
              <w:t>日</w:t>
            </w:r>
          </w:p>
        </w:tc>
      </w:tr>
    </w:tbl>
    <w:p>
      <w:pPr>
        <w:pStyle w:val="16"/>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17"/>
        <w:ind w:firstLine="3840" w:firstLineChars="1200"/>
        <w:jc w:val="both"/>
        <w:rPr>
          <w:rFonts w:ascii="黑体" w:hAnsi="黑体" w:eastAsia="黑体"/>
          <w:sz w:val="32"/>
          <w:szCs w:val="32"/>
        </w:rPr>
      </w:pPr>
      <w:r>
        <w:rPr>
          <w:rFonts w:hint="eastAsia" w:ascii="方正小标宋简体" w:hAnsi="方正小标宋简体" w:eastAsia="方正小标宋简体" w:cs="方正小标宋简体"/>
          <w:b w:val="0"/>
          <w:bCs w:val="0"/>
          <w:color w:val="auto"/>
          <w:sz w:val="32"/>
          <w:szCs w:val="32"/>
          <w:lang w:val="zh-CN"/>
        </w:rPr>
        <w:t>目录</w:t>
      </w:r>
      <w:r>
        <w:rPr>
          <w:rFonts w:ascii="黑体" w:hAnsi="黑体" w:eastAsia="黑体"/>
          <w:sz w:val="32"/>
          <w:szCs w:val="32"/>
        </w:rPr>
        <w:tab/>
      </w:r>
    </w:p>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一、 项目情况</w:t>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w:t>
      </w:r>
      <w:r>
        <w:rPr>
          <w:rFonts w:hint="eastAsia" w:ascii="仿宋_GB2312" w:hAnsi="仿宋_GB2312" w:eastAsia="仿宋_GB2312" w:cs="仿宋_GB2312"/>
          <w:sz w:val="32"/>
          <w:szCs w:val="32"/>
          <w:lang w:eastAsia="zh-CN"/>
        </w:rPr>
        <w:t>基本情况</w:t>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w:t>
      </w:r>
      <w:r>
        <w:rPr>
          <w:rFonts w:hint="eastAsia" w:ascii="仿宋_GB2312" w:hAnsi="仿宋_GB2312" w:eastAsia="仿宋_GB2312" w:cs="仿宋_GB2312"/>
          <w:sz w:val="32"/>
          <w:szCs w:val="32"/>
          <w:lang w:eastAsia="zh-CN"/>
        </w:rPr>
        <w:t>实施情况</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资金收支及使用情况</w:t>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二、绩效评价</w:t>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绩效目标</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(二)绩效评价工作</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评价的目的和依据</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ascii="黑体" w:hAnsi="黑体" w:eastAsia="黑体"/>
          <w:szCs w:val="32"/>
        </w:rPr>
      </w:pPr>
      <w:r>
        <w:rPr>
          <w:rFonts w:hint="eastAsia" w:ascii="黑体" w:hAnsi="黑体" w:eastAsia="黑体" w:cs="黑体"/>
          <w:sz w:val="32"/>
          <w:szCs w:val="32"/>
          <w:lang w:eastAsia="zh-CN"/>
        </w:rPr>
        <w:t>三</w:t>
      </w:r>
      <w:r>
        <w:rPr>
          <w:rFonts w:hint="eastAsia" w:ascii="黑体" w:hAnsi="黑体" w:eastAsia="黑体" w:cs="黑体"/>
          <w:sz w:val="32"/>
          <w:szCs w:val="32"/>
        </w:rPr>
        <w:t>、项目主要经验及做法、存在的问题和建议</w:t>
      </w:r>
      <w:r>
        <w:rPr>
          <w:rFonts w:ascii="黑体" w:hAnsi="黑体" w:eastAsia="黑体"/>
          <w:szCs w:val="32"/>
        </w:rPr>
        <w:t xml:space="preserve"> </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420" w:firstLineChars="200"/>
        <w:jc w:val="left"/>
        <w:textAlignment w:val="auto"/>
        <w:outlineLvl w:val="9"/>
        <w:rPr>
          <w:rFonts w:ascii="黑体" w:hAnsi="黑体" w:eastAsia="黑体"/>
          <w:szCs w:val="32"/>
        </w:rPr>
      </w:pPr>
    </w:p>
    <w:p>
      <w:pPr>
        <w:spacing w:line="440" w:lineRule="exact"/>
        <w:ind w:firstLine="420" w:firstLineChars="200"/>
        <w:jc w:val="left"/>
        <w:rPr>
          <w:rFonts w:ascii="黑体" w:hAnsi="黑体" w:eastAsia="黑体"/>
          <w:szCs w:val="32"/>
        </w:rPr>
      </w:pPr>
      <w:r>
        <w:rPr>
          <w:rFonts w:ascii="黑体" w:hAnsi="黑体" w:eastAsia="黑体"/>
          <w:szCs w:val="32"/>
        </w:rPr>
        <w:tab/>
      </w:r>
    </w:p>
    <w:p>
      <w:pPr>
        <w:spacing w:line="540" w:lineRule="exact"/>
        <w:rPr>
          <w:rFonts w:ascii="方正小标宋_GBK" w:hAnsi="黑体" w:eastAsia="方正小标宋_GBK"/>
          <w:szCs w:val="32"/>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盘龙区国家植物博物馆项目异地</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安置房源相关经费713.64万元</w:t>
      </w:r>
      <w:r>
        <w:rPr>
          <w:rFonts w:hint="eastAsia" w:ascii="方正小标宋简体" w:hAnsi="方正小标宋简体" w:eastAsia="方正小标宋简体" w:cs="方正小标宋简体"/>
          <w:b w:val="0"/>
          <w:bCs/>
          <w:sz w:val="44"/>
          <w:szCs w:val="44"/>
        </w:rPr>
        <w:t>支出</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仿宋" w:hAnsi="仿宋" w:eastAsia="仿宋" w:cs="仿宋"/>
          <w:b w:val="0"/>
          <w:bCs/>
          <w:sz w:val="44"/>
          <w:szCs w:val="44"/>
        </w:rPr>
      </w:pPr>
      <w:r>
        <w:rPr>
          <w:rFonts w:hint="eastAsia" w:ascii="方正小标宋简体" w:hAnsi="方正小标宋简体" w:eastAsia="方正小标宋简体" w:cs="方正小标宋简体"/>
          <w:b w:val="0"/>
          <w:bCs/>
          <w:sz w:val="44"/>
          <w:szCs w:val="44"/>
        </w:rPr>
        <w:t>绩效自评报告</w:t>
      </w:r>
    </w:p>
    <w:p>
      <w:pPr>
        <w:keepNext w:val="0"/>
        <w:keepLines w:val="0"/>
        <w:pageBreakBefore w:val="0"/>
        <w:widowControl w:val="0"/>
        <w:kinsoku/>
        <w:wordWrap/>
        <w:overflowPunct/>
        <w:topLinePunct/>
        <w:autoSpaceDE/>
        <w:autoSpaceDN/>
        <w:bidi w:val="0"/>
        <w:adjustRightInd/>
        <w:snapToGrid/>
        <w:spacing w:line="360" w:lineRule="auto"/>
        <w:textAlignment w:val="auto"/>
        <w:rPr>
          <w:rFonts w:ascii="黑体" w:eastAsia="黑体"/>
          <w:b/>
          <w:bCs/>
          <w:szCs w:val="32"/>
        </w:rPr>
      </w:pPr>
    </w:p>
    <w:p>
      <w:pPr>
        <w:keepNext w:val="0"/>
        <w:keepLines w:val="0"/>
        <w:pageBreakBefore w:val="0"/>
        <w:widowControl w:val="0"/>
        <w:numPr>
          <w:ilvl w:val="0"/>
          <w:numId w:val="1"/>
        </w:numPr>
        <w:kinsoku/>
        <w:wordWrap/>
        <w:overflowPunct/>
        <w:topLinePunct/>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项目情况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textAlignment w:val="auto"/>
        <w:rPr>
          <w:rFonts w:hint="eastAsia" w:ascii="仿宋" w:hAnsi="仿宋" w:eastAsia="仿宋" w:cs="仿宋"/>
          <w:b w:val="0"/>
          <w:bCs/>
          <w:kern w:val="0"/>
          <w:sz w:val="32"/>
          <w:szCs w:val="32"/>
          <w:lang w:val="en-US" w:eastAsia="zh-CN"/>
        </w:rPr>
      </w:pPr>
      <w:r>
        <w:rPr>
          <w:rFonts w:hint="eastAsia" w:ascii="仿宋" w:hAnsi="仿宋" w:eastAsia="仿宋" w:cs="仿宋"/>
          <w:b w:val="0"/>
          <w:bCs/>
          <w:sz w:val="32"/>
          <w:szCs w:val="32"/>
          <w:lang w:val="en-US" w:eastAsia="zh-CN"/>
        </w:rPr>
        <w:t>2022年度财政预算安排盘龙区国家植物博物馆项目异地安置房源相关经费713.64万元，盘财债追〔2022〕4号</w:t>
      </w:r>
      <w:r>
        <w:rPr>
          <w:rFonts w:hint="eastAsia" w:ascii="仿宋" w:hAnsi="仿宋" w:eastAsia="仿宋" w:cs="仿宋"/>
          <w:b w:val="0"/>
          <w:bCs/>
          <w:kern w:val="0"/>
          <w:sz w:val="32"/>
          <w:szCs w:val="32"/>
          <w:lang w:val="en-US" w:eastAsia="zh-CN"/>
        </w:rPr>
        <w:t>。</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楷体" w:hAnsi="楷体" w:eastAsia="楷体" w:cs="楷体"/>
          <w:sz w:val="32"/>
          <w:szCs w:val="32"/>
          <w:lang w:val="en-US" w:eastAsia="zh-CN"/>
        </w:rPr>
      </w:pPr>
      <w:r>
        <w:rPr>
          <w:rFonts w:hint="eastAsia" w:ascii="仿宋" w:hAnsi="仿宋" w:eastAsia="仿宋" w:cs="Arial"/>
          <w:kern w:val="0"/>
          <w:sz w:val="32"/>
          <w:szCs w:val="32"/>
          <w:lang w:val="en-US" w:eastAsia="zh-CN"/>
        </w:rPr>
        <w:t xml:space="preserve"> </w:t>
      </w:r>
      <w:r>
        <w:rPr>
          <w:rFonts w:hint="eastAsia" w:ascii="楷体_GB2312" w:hAnsi="楷体_GB2312" w:eastAsia="楷体_GB2312" w:cs="楷体_GB2312"/>
          <w:sz w:val="32"/>
          <w:szCs w:val="32"/>
          <w:lang w:val="en-US" w:eastAsia="zh-CN"/>
        </w:rPr>
        <w:t>（一）项目基本情况</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color w:val="000000"/>
          <w:sz w:val="32"/>
          <w:szCs w:val="32"/>
          <w:u w:val="none" w:color="auto"/>
          <w:lang w:val="en-US" w:eastAsia="zh-CN"/>
        </w:rPr>
      </w:pPr>
      <w:r>
        <w:rPr>
          <w:rFonts w:hint="eastAsia" w:ascii="仿宋" w:hAnsi="仿宋" w:eastAsia="仿宋" w:cs="仿宋"/>
          <w:b w:val="0"/>
          <w:bCs/>
          <w:sz w:val="32"/>
          <w:szCs w:val="32"/>
          <w:lang w:val="en-US" w:eastAsia="zh-CN"/>
        </w:rPr>
        <w:t>根据昆明市人民政府办公室2021年8月20日（第97期）关于研究国家植物博物馆建设有关工作的会议纪要，2022年至2024年三年计划中，国家植物博物馆是省、市重点项目，盘龙区、市级有关部门、昆明产投公司（昆明大健康公司）要有担当、有情怀，进一步提高政治站位，高度重视，主动作为、勇于担当、密切联系、目标一致，齐心协力推进国家植物博物馆项目立项、征地拆迁、规划设计等各项工作，高质量完成国家植物博物馆规划建设任务。由市发展改革委牵头负责，提前研究，做好后续土地、布展及二次装修等专项的立项批复工作，确保整个项目立项工作无缝衔接，有利于加快后期建设实施。按</w:t>
      </w:r>
      <w:r>
        <w:rPr>
          <w:rFonts w:hint="eastAsia" w:ascii="仿宋" w:hAnsi="仿宋" w:eastAsia="仿宋" w:cs="仿宋"/>
          <w:color w:val="000000"/>
          <w:sz w:val="32"/>
          <w:szCs w:val="32"/>
          <w:u w:val="none" w:color="auto"/>
          <w:lang w:val="en-US" w:eastAsia="zh-CN"/>
        </w:rPr>
        <w:t>区财政2022年度预算指标，已足额拨付到位</w:t>
      </w:r>
      <w:r>
        <w:rPr>
          <w:rFonts w:hint="eastAsia" w:ascii="仿宋" w:hAnsi="仿宋" w:eastAsia="仿宋" w:cs="仿宋"/>
          <w:b w:val="0"/>
          <w:bCs/>
          <w:sz w:val="32"/>
          <w:szCs w:val="32"/>
          <w:lang w:val="en-US" w:eastAsia="zh-CN"/>
        </w:rPr>
        <w:t>盘龙区国家植物博物馆项目异地安置房源相关经费713.64万元</w:t>
      </w:r>
      <w:r>
        <w:rPr>
          <w:rFonts w:hint="eastAsia" w:ascii="仿宋" w:hAnsi="仿宋" w:eastAsia="仿宋" w:cs="仿宋"/>
          <w:color w:val="000000"/>
          <w:sz w:val="32"/>
          <w:szCs w:val="32"/>
          <w:u w:val="none" w:color="auto"/>
          <w:lang w:val="en-US" w:eastAsia="zh-CN"/>
        </w:rPr>
        <w:t>。</w:t>
      </w:r>
    </w:p>
    <w:p>
      <w:pPr>
        <w:keepNext w:val="0"/>
        <w:keepLines w:val="0"/>
        <w:pageBreakBefore w:val="0"/>
        <w:widowControl w:val="0"/>
        <w:numPr>
          <w:ilvl w:val="0"/>
          <w:numId w:val="2"/>
        </w:numPr>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sz w:val="32"/>
          <w:szCs w:val="32"/>
          <w:u w:val="none" w:color="auto"/>
          <w:lang w:val="en-US" w:eastAsia="zh-CN"/>
        </w:rPr>
      </w:pPr>
      <w:r>
        <w:rPr>
          <w:rFonts w:hint="eastAsia" w:ascii="楷体_GB2312" w:hAnsi="楷体_GB2312" w:eastAsia="楷体_GB2312" w:cs="楷体_GB2312"/>
          <w:sz w:val="32"/>
          <w:szCs w:val="32"/>
          <w:lang w:eastAsia="zh-CN"/>
        </w:rPr>
        <w:t>项目实施情况</w:t>
      </w:r>
    </w:p>
    <w:p>
      <w:pPr>
        <w:keepNext w:val="0"/>
        <w:keepLines w:val="0"/>
        <w:pageBreakBefore w:val="0"/>
        <w:numPr>
          <w:ilvl w:val="0"/>
          <w:numId w:val="0"/>
        </w:numPr>
        <w:kinsoku/>
        <w:wordWrap/>
        <w:overflowPunct/>
        <w:bidi w:val="0"/>
        <w:snapToGrid/>
        <w:spacing w:line="560" w:lineRule="exact"/>
        <w:ind w:firstLine="640" w:firstLineChars="200"/>
        <w:jc w:val="left"/>
        <w:textAlignment w:val="auto"/>
        <w:rPr>
          <w:rFonts w:hint="eastAsia" w:ascii="仿宋" w:hAnsi="仿宋" w:eastAsia="仿宋" w:cs="仿宋"/>
          <w:kern w:val="0"/>
          <w:sz w:val="32"/>
          <w:szCs w:val="32"/>
          <w:lang w:val="en-US" w:eastAsia="zh-CN"/>
        </w:rPr>
      </w:pPr>
      <w:r>
        <w:rPr>
          <w:rFonts w:hint="eastAsia" w:ascii="楷体" w:hAnsi="楷体" w:eastAsia="楷体" w:cs="楷体"/>
          <w:sz w:val="32"/>
          <w:szCs w:val="32"/>
          <w:lang w:val="en-US" w:eastAsia="zh-CN"/>
        </w:rPr>
        <w:t xml:space="preserve"> </w:t>
      </w:r>
      <w:r>
        <w:rPr>
          <w:rFonts w:hint="eastAsia" w:ascii="Times New Roman" w:hAnsi="Times New Roman" w:eastAsia="仿宋_GB2312" w:cs="Times New Roman"/>
          <w:color w:val="000000"/>
          <w:sz w:val="32"/>
          <w:szCs w:val="32"/>
          <w:u w:val="none" w:color="auto"/>
          <w:lang w:val="en-US" w:eastAsia="zh-CN"/>
        </w:rPr>
        <w:t>根</w:t>
      </w:r>
      <w:r>
        <w:rPr>
          <w:rFonts w:hint="eastAsia" w:ascii="仿宋" w:hAnsi="仿宋" w:eastAsia="仿宋" w:cs="仿宋"/>
          <w:color w:val="000000"/>
          <w:sz w:val="32"/>
          <w:szCs w:val="32"/>
          <w:u w:val="none" w:color="auto"/>
          <w:lang w:val="en-US" w:eastAsia="zh-CN"/>
        </w:rPr>
        <w:t>据相关部门的统一安排部署，</w:t>
      </w:r>
      <w:r>
        <w:rPr>
          <w:rFonts w:hint="eastAsia" w:ascii="仿宋" w:hAnsi="仿宋" w:eastAsia="仿宋" w:cs="仿宋"/>
          <w:b w:val="0"/>
          <w:bCs/>
          <w:sz w:val="32"/>
          <w:szCs w:val="32"/>
          <w:lang w:val="en-US" w:eastAsia="zh-CN"/>
        </w:rPr>
        <w:t>盘龙区国家植物博物馆项目异地安置房源相关经费713.64万元，</w:t>
      </w:r>
      <w:r>
        <w:rPr>
          <w:rFonts w:hint="eastAsia" w:ascii="仿宋" w:hAnsi="仿宋" w:eastAsia="仿宋" w:cs="仿宋"/>
          <w:color w:val="000000"/>
          <w:sz w:val="32"/>
          <w:szCs w:val="32"/>
          <w:u w:val="none" w:color="auto"/>
          <w:lang w:val="en-US" w:eastAsia="zh-CN"/>
        </w:rPr>
        <w:t>经区财政拨入区城改局财政专户后，再由区城改局拨入区建投公司开设的专户中，由区建投公司统一进行调拨支付，2022年，区建投公司按照项目进度要求及资金使用进度要求积极开展实施。</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（三）资金收支及使用情况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eastAsia="zh-CN"/>
        </w:rPr>
      </w:pPr>
      <w:r>
        <w:rPr>
          <w:rFonts w:hint="eastAsia" w:ascii="仿宋" w:hAnsi="仿宋" w:eastAsia="仿宋" w:cs="仿宋"/>
          <w:sz w:val="32"/>
          <w:szCs w:val="32"/>
          <w:lang w:val="en-US" w:eastAsia="zh-CN"/>
        </w:rPr>
        <w:t>截至2022年12月31日，区城改局收到区财政局拨付</w:t>
      </w:r>
      <w:r>
        <w:rPr>
          <w:rFonts w:hint="eastAsia" w:ascii="仿宋" w:hAnsi="仿宋" w:eastAsia="仿宋" w:cs="仿宋"/>
          <w:b w:val="0"/>
          <w:bCs/>
          <w:sz w:val="32"/>
          <w:szCs w:val="32"/>
          <w:lang w:val="en-US" w:eastAsia="zh-CN"/>
        </w:rPr>
        <w:t>盘龙区国家植物博物馆项目异地安置房源相关经费713.64万元，</w:t>
      </w:r>
      <w:r>
        <w:rPr>
          <w:rFonts w:hint="eastAsia" w:ascii="仿宋" w:hAnsi="仿宋" w:eastAsia="仿宋" w:cs="仿宋"/>
          <w:sz w:val="32"/>
          <w:szCs w:val="32"/>
          <w:lang w:val="en-US" w:eastAsia="zh-CN"/>
        </w:rPr>
        <w:t>年末结余0元。</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二、绩效评价</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textAlignment w:val="auto"/>
        <w:rPr>
          <w:rFonts w:hint="eastAsia" w:ascii="楷体_GB2312" w:hAnsi="楷体_GB2312" w:eastAsia="楷体_GB2312" w:cs="楷体_GB2312"/>
          <w:sz w:val="32"/>
          <w:szCs w:val="32"/>
          <w:lang w:val="en-US" w:eastAsia="zh-CN"/>
        </w:rPr>
      </w:pPr>
      <w:r>
        <w:rPr>
          <w:rFonts w:hint="eastAsia" w:ascii="仿宋" w:hAnsi="仿宋" w:eastAsia="仿宋" w:cs="仿宋"/>
          <w:b/>
          <w:bCs/>
          <w:sz w:val="32"/>
          <w:szCs w:val="32"/>
          <w:lang w:val="en-US" w:eastAsia="zh-CN"/>
        </w:rPr>
        <w:t xml:space="preserve">   </w:t>
      </w:r>
      <w:r>
        <w:rPr>
          <w:rFonts w:hint="eastAsia" w:ascii="楷体_GB2312" w:hAnsi="楷体_GB2312" w:eastAsia="楷体_GB2312" w:cs="楷体_GB2312"/>
          <w:sz w:val="32"/>
          <w:szCs w:val="32"/>
          <w:lang w:val="en-US" w:eastAsia="zh-CN"/>
        </w:rPr>
        <w:t>（一）绩效目标</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仿宋" w:hAnsi="仿宋" w:eastAsia="仿宋" w:cs="仿宋"/>
          <w:b/>
          <w:bCs/>
          <w:sz w:val="32"/>
          <w:szCs w:val="32"/>
          <w:lang w:val="en-US" w:eastAsia="zh-CN"/>
        </w:rPr>
      </w:pPr>
      <w:r>
        <w:rPr>
          <w:rFonts w:hint="eastAsia" w:ascii="仿宋" w:hAnsi="仿宋" w:eastAsia="仿宋" w:cs="仿宋"/>
          <w:b w:val="0"/>
          <w:bCs w:val="0"/>
          <w:sz w:val="32"/>
          <w:szCs w:val="32"/>
          <w:lang w:val="en-US" w:eastAsia="zh-CN"/>
        </w:rPr>
        <w:t>按照2022度工作计划，定时完成预算绩效支出。</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textAlignment w:val="auto"/>
        <w:rPr>
          <w:rFonts w:hint="eastAsia" w:ascii="楷体_GB2312" w:hAnsi="楷体_GB2312" w:eastAsia="楷体_GB2312" w:cs="楷体_GB2312"/>
          <w:sz w:val="32"/>
          <w:szCs w:val="32"/>
          <w:lang w:val="en-US" w:eastAsia="zh-CN"/>
        </w:rPr>
      </w:pPr>
      <w:r>
        <w:rPr>
          <w:rFonts w:hint="eastAsia" w:ascii="仿宋" w:hAnsi="仿宋" w:eastAsia="仿宋" w:cs="仿宋"/>
          <w:b/>
          <w:bCs/>
          <w:sz w:val="32"/>
          <w:szCs w:val="32"/>
          <w:lang w:val="en-US" w:eastAsia="zh-CN"/>
        </w:rPr>
        <w:t xml:space="preserve">   </w:t>
      </w:r>
      <w:r>
        <w:rPr>
          <w:rFonts w:hint="eastAsia" w:ascii="楷体_GB2312" w:hAnsi="楷体_GB2312" w:eastAsia="楷体_GB2312" w:cs="楷体_GB2312"/>
          <w:sz w:val="32"/>
          <w:szCs w:val="32"/>
          <w:lang w:val="en-US" w:eastAsia="zh-CN"/>
        </w:rPr>
        <w:t>（二）绩效评价工作情况：优</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   （三）评价的目的和依据</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1.绩效评价工作方案制定过程：单位自行评价</w:t>
      </w:r>
      <w:r>
        <w:rPr>
          <w:rFonts w:hint="eastAsia" w:ascii="仿宋" w:hAnsi="仿宋" w:eastAsia="仿宋" w:cs="仿宋"/>
          <w:b w:val="0"/>
          <w:bCs w:val="0"/>
          <w:sz w:val="32"/>
          <w:szCs w:val="32"/>
          <w:lang w:val="en-US" w:eastAsia="zh-CN"/>
        </w:rPr>
        <w:tab/>
      </w:r>
      <w:r>
        <w:rPr>
          <w:rFonts w:hint="eastAsia" w:ascii="仿宋" w:hAnsi="仿宋" w:eastAsia="仿宋" w:cs="仿宋"/>
          <w:b w:val="0"/>
          <w:bCs w:val="0"/>
          <w:sz w:val="32"/>
          <w:szCs w:val="32"/>
          <w:lang w:val="en-US" w:eastAsia="zh-CN"/>
        </w:rPr>
        <w:t xml:space="preserve">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2.绩效评价原则、评价方法等：单位自行评价</w:t>
      </w:r>
      <w:r>
        <w:rPr>
          <w:rFonts w:hint="eastAsia" w:ascii="仿宋" w:hAnsi="仿宋" w:eastAsia="仿宋" w:cs="仿宋"/>
          <w:b w:val="0"/>
          <w:bCs w:val="0"/>
          <w:sz w:val="32"/>
          <w:szCs w:val="32"/>
          <w:lang w:val="en-US" w:eastAsia="zh-CN"/>
        </w:rPr>
        <w:tab/>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3.绩效评价实施过程：单位自行评价</w:t>
      </w:r>
      <w:r>
        <w:rPr>
          <w:rFonts w:hint="eastAsia" w:ascii="仿宋" w:hAnsi="仿宋" w:eastAsia="仿宋" w:cs="仿宋"/>
          <w:b w:val="0"/>
          <w:bCs w:val="0"/>
          <w:sz w:val="32"/>
          <w:szCs w:val="32"/>
          <w:lang w:val="en-US" w:eastAsia="zh-CN"/>
        </w:rPr>
        <w:tab/>
      </w:r>
      <w:r>
        <w:rPr>
          <w:rFonts w:hint="eastAsia" w:ascii="仿宋" w:hAnsi="仿宋" w:eastAsia="仿宋" w:cs="仿宋"/>
          <w:b w:val="0"/>
          <w:bCs w:val="0"/>
          <w:sz w:val="32"/>
          <w:szCs w:val="32"/>
          <w:lang w:val="en-US" w:eastAsia="zh-CN"/>
        </w:rPr>
        <w:tab/>
      </w:r>
      <w:r>
        <w:rPr>
          <w:rFonts w:hint="eastAsia" w:ascii="仿宋" w:hAnsi="仿宋" w:eastAsia="仿宋" w:cs="仿宋"/>
          <w:b w:val="0"/>
          <w:bCs w:val="0"/>
          <w:sz w:val="32"/>
          <w:szCs w:val="32"/>
          <w:lang w:val="en-US" w:eastAsia="zh-CN"/>
        </w:rPr>
        <w:t xml:space="preserve">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4.绩效评价的局限性：单位自行评价</w:t>
      </w:r>
      <w:r>
        <w:rPr>
          <w:rFonts w:hint="eastAsia" w:ascii="仿宋" w:hAnsi="仿宋" w:eastAsia="仿宋" w:cs="仿宋"/>
          <w:b w:val="0"/>
          <w:bCs w:val="0"/>
          <w:sz w:val="32"/>
          <w:szCs w:val="32"/>
          <w:lang w:val="en-US" w:eastAsia="zh-CN"/>
        </w:rPr>
        <w:tab/>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黑体" w:hAnsi="黑体" w:eastAsia="黑体" w:cs="黑体"/>
          <w:b w:val="0"/>
          <w:bCs w:val="0"/>
          <w:sz w:val="32"/>
          <w:szCs w:val="32"/>
          <w:lang w:eastAsia="zh-CN"/>
        </w:rPr>
        <w:t>三、项目主要经验及做法、存在的问题和建议</w:t>
      </w:r>
    </w:p>
    <w:p>
      <w:pPr>
        <w:keepNext w:val="0"/>
        <w:keepLines w:val="0"/>
        <w:pageBreakBefore w:val="0"/>
        <w:widowControl w:val="0"/>
        <w:tabs>
          <w:tab w:val="left" w:pos="7020"/>
        </w:tabs>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主要经验及做法</w:t>
      </w:r>
    </w:p>
    <w:p>
      <w:pPr>
        <w:keepNext w:val="0"/>
        <w:keepLines w:val="0"/>
        <w:pageBreakBefore w:val="0"/>
        <w:widowControl w:val="0"/>
        <w:tabs>
          <w:tab w:val="left" w:pos="7020"/>
        </w:tabs>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color w:val="auto"/>
          <w:sz w:val="32"/>
          <w:szCs w:val="32"/>
          <w:lang w:eastAsia="zh-CN"/>
        </w:rPr>
        <w:t>紧紧围绕区委、区政府的中心工作任务，局领导班子坚持把做好城市更新改造工作摆在突出位置，提上重要议事日程，积极与相关部门认真研究项目实施重点内容，科学制定《</w:t>
      </w:r>
      <w:r>
        <w:rPr>
          <w:rFonts w:hint="eastAsia" w:ascii="仿宋" w:hAnsi="仿宋" w:eastAsia="仿宋" w:cs="仿宋"/>
          <w:b w:val="0"/>
          <w:bCs/>
          <w:sz w:val="32"/>
          <w:szCs w:val="32"/>
          <w:lang w:val="en-US" w:eastAsia="zh-CN"/>
        </w:rPr>
        <w:t>盘龙区国家植物博物馆项目异地安置房源相关经费</w:t>
      </w:r>
      <w:r>
        <w:rPr>
          <w:rFonts w:hint="eastAsia" w:ascii="仿宋" w:hAnsi="仿宋" w:eastAsia="仿宋" w:cs="仿宋"/>
          <w:color w:val="auto"/>
          <w:sz w:val="32"/>
          <w:szCs w:val="32"/>
          <w:lang w:val="en-US" w:eastAsia="zh-CN"/>
        </w:rPr>
        <w:t>实施方案</w:t>
      </w:r>
      <w:r>
        <w:rPr>
          <w:rFonts w:hint="eastAsia" w:ascii="仿宋" w:hAnsi="仿宋" w:eastAsia="仿宋" w:cs="仿宋"/>
          <w:color w:val="auto"/>
          <w:sz w:val="32"/>
          <w:szCs w:val="32"/>
          <w:lang w:eastAsia="zh-CN"/>
        </w:rPr>
        <w:t>》，与局中心工作同部署、同研究、同实施，压实城市更新改造各成员单位责任，细化工作任务，明确责任部门、责任人和完成时限，加大宣传力度，</w:t>
      </w:r>
      <w:r>
        <w:rPr>
          <w:rFonts w:hint="eastAsia" w:ascii="仿宋" w:hAnsi="仿宋" w:eastAsia="仿宋" w:cs="仿宋"/>
          <w:color w:val="000000"/>
          <w:sz w:val="32"/>
          <w:szCs w:val="32"/>
          <w:shd w:val="clear" w:fill="FFFFFF"/>
        </w:rPr>
        <w:t>健全风险防控机制，</w:t>
      </w:r>
      <w:r>
        <w:rPr>
          <w:rFonts w:hint="eastAsia" w:ascii="仿宋" w:hAnsi="仿宋" w:eastAsia="仿宋" w:cs="仿宋"/>
          <w:color w:val="auto"/>
          <w:sz w:val="32"/>
          <w:szCs w:val="32"/>
          <w:lang w:eastAsia="zh-CN"/>
        </w:rPr>
        <w:t>将各项工作落到实处。</w:t>
      </w:r>
      <w:r>
        <w:rPr>
          <w:rFonts w:hint="eastAsia" w:ascii="仿宋" w:hAnsi="仿宋" w:eastAsia="仿宋" w:cs="仿宋"/>
          <w:color w:val="auto"/>
          <w:sz w:val="32"/>
          <w:szCs w:val="32"/>
        </w:rPr>
        <w:t>领导班子</w:t>
      </w:r>
      <w:r>
        <w:rPr>
          <w:rFonts w:hint="eastAsia" w:ascii="仿宋" w:hAnsi="仿宋" w:eastAsia="仿宋" w:cs="仿宋"/>
          <w:color w:val="auto"/>
          <w:sz w:val="32"/>
          <w:szCs w:val="32"/>
          <w:lang w:eastAsia="zh-CN"/>
        </w:rPr>
        <w:t>成员</w:t>
      </w:r>
      <w:r>
        <w:rPr>
          <w:rFonts w:hint="eastAsia" w:ascii="仿宋" w:hAnsi="仿宋" w:eastAsia="仿宋" w:cs="仿宋"/>
          <w:color w:val="auto"/>
          <w:sz w:val="32"/>
          <w:szCs w:val="32"/>
        </w:rPr>
        <w:t>带头</w:t>
      </w:r>
      <w:r>
        <w:rPr>
          <w:rFonts w:hint="eastAsia" w:ascii="仿宋" w:hAnsi="仿宋" w:eastAsia="仿宋" w:cs="仿宋"/>
          <w:color w:val="auto"/>
          <w:sz w:val="32"/>
          <w:szCs w:val="32"/>
          <w:lang w:eastAsia="zh-CN"/>
        </w:rPr>
        <w:t>深入项目</w:t>
      </w:r>
      <w:r>
        <w:rPr>
          <w:rFonts w:hint="eastAsia" w:ascii="仿宋" w:hAnsi="仿宋" w:eastAsia="仿宋" w:cs="仿宋"/>
          <w:color w:val="auto"/>
          <w:sz w:val="32"/>
          <w:szCs w:val="32"/>
        </w:rPr>
        <w:t>一线，</w:t>
      </w:r>
      <w:r>
        <w:rPr>
          <w:rFonts w:hint="eastAsia" w:ascii="仿宋" w:hAnsi="仿宋" w:eastAsia="仿宋" w:cs="仿宋"/>
          <w:color w:val="auto"/>
          <w:sz w:val="32"/>
          <w:szCs w:val="32"/>
          <w:lang w:eastAsia="zh-CN"/>
        </w:rPr>
        <w:t>注重</w:t>
      </w:r>
      <w:r>
        <w:rPr>
          <w:rFonts w:hint="eastAsia" w:ascii="仿宋" w:hAnsi="仿宋" w:eastAsia="仿宋" w:cs="仿宋"/>
          <w:color w:val="auto"/>
          <w:sz w:val="32"/>
          <w:szCs w:val="32"/>
        </w:rPr>
        <w:t>在一线发现问题</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解决困难</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推动工作，</w:t>
      </w:r>
      <w:r>
        <w:rPr>
          <w:rFonts w:hint="eastAsia" w:ascii="仿宋" w:hAnsi="仿宋" w:eastAsia="仿宋" w:cs="仿宋"/>
          <w:color w:val="auto"/>
          <w:sz w:val="32"/>
          <w:szCs w:val="32"/>
          <w:lang w:eastAsia="zh-CN"/>
        </w:rPr>
        <w:t>形成了工作推进有主体、解决问题有抓手、开展工作有联动的工作局面</w:t>
      </w:r>
      <w:r>
        <w:rPr>
          <w:rFonts w:hint="eastAsia" w:ascii="仿宋" w:hAnsi="仿宋" w:eastAsia="仿宋" w:cs="仿宋"/>
          <w:sz w:val="32"/>
          <w:szCs w:val="32"/>
          <w:lang w:eastAsia="zh-CN"/>
        </w:rPr>
        <w:t>。</w:t>
      </w:r>
    </w:p>
    <w:p>
      <w:pPr>
        <w:keepNext w:val="0"/>
        <w:keepLines w:val="0"/>
        <w:pageBreakBefore w:val="0"/>
        <w:widowControl w:val="0"/>
        <w:tabs>
          <w:tab w:val="left" w:pos="7020"/>
        </w:tabs>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（二）存在的问题</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该项目时间周期长，需要处理问题较多，在此期间如遇到政策的调整，具体政策的迟滞和不明朗给项目的进一步推进带来了困扰和风险。</w:t>
      </w:r>
    </w:p>
    <w:p>
      <w:pPr>
        <w:keepNext w:val="0"/>
        <w:keepLines w:val="0"/>
        <w:pageBreakBefore w:val="0"/>
        <w:widowControl w:val="0"/>
        <w:tabs>
          <w:tab w:val="left" w:pos="7020"/>
        </w:tabs>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（三）建议和改进措施</w:t>
      </w:r>
    </w:p>
    <w:p>
      <w:pPr>
        <w:numPr>
          <w:ilvl w:val="255"/>
          <w:numId w:val="0"/>
        </w:numPr>
        <w:tabs>
          <w:tab w:val="left" w:pos="142"/>
        </w:tabs>
        <w:spacing w:line="590" w:lineRule="exact"/>
        <w:ind w:left="36" w:leftChars="17" w:firstLine="640" w:firstLineChars="200"/>
        <w:jc w:val="both"/>
        <w:rPr>
          <w:rFonts w:hint="default" w:ascii="Times New Roman" w:eastAsia="仿宋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1、</w:t>
      </w:r>
      <w:r>
        <w:rPr>
          <w:rFonts w:hint="default" w:ascii="Times New Roman" w:eastAsia="仿宋_GB2312"/>
          <w:b w:val="0"/>
          <w:bCs w:val="0"/>
          <w:sz w:val="32"/>
          <w:szCs w:val="32"/>
          <w:lang w:val="en-US" w:eastAsia="zh-CN"/>
        </w:rPr>
        <w:t>加快国家植物博物馆立项工作。</w:t>
      </w:r>
    </w:p>
    <w:p>
      <w:pPr>
        <w:numPr>
          <w:ilvl w:val="255"/>
          <w:numId w:val="0"/>
        </w:numPr>
        <w:tabs>
          <w:tab w:val="left" w:pos="142"/>
        </w:tabs>
        <w:spacing w:line="590" w:lineRule="exact"/>
        <w:ind w:left="0" w:leftChars="0" w:firstLine="640" w:firstLineChars="200"/>
        <w:jc w:val="both"/>
        <w:rPr>
          <w:rFonts w:hint="default" w:ascii="Times New Roman" w:eastAsia="仿宋_GB2312"/>
          <w:b w:val="0"/>
          <w:bCs w:val="0"/>
          <w:sz w:val="32"/>
          <w:szCs w:val="32"/>
          <w:lang w:val="en-US" w:eastAsia="zh-CN"/>
        </w:rPr>
      </w:pPr>
      <w:r>
        <w:rPr>
          <w:rFonts w:hint="eastAsia" w:ascii="Times New Roman" w:eastAsia="仿宋_GB2312"/>
          <w:b w:val="0"/>
          <w:bCs w:val="0"/>
          <w:sz w:val="32"/>
          <w:szCs w:val="32"/>
          <w:lang w:val="en-US" w:eastAsia="zh-CN"/>
        </w:rPr>
        <w:t>2、</w:t>
      </w:r>
      <w:r>
        <w:rPr>
          <w:rFonts w:hint="default" w:ascii="Times New Roman" w:eastAsia="仿宋_GB2312"/>
          <w:b w:val="0"/>
          <w:bCs w:val="0"/>
          <w:sz w:val="32"/>
          <w:szCs w:val="32"/>
          <w:lang w:val="en-US" w:eastAsia="zh-CN"/>
        </w:rPr>
        <w:t>加快项目立项范围内用地报批和征地拆迁工作</w:t>
      </w:r>
      <w:r>
        <w:rPr>
          <w:rFonts w:hint="eastAsia" w:ascii="Times New Roman" w:eastAsia="仿宋_GB2312"/>
          <w:b w:val="0"/>
          <w:bCs w:val="0"/>
          <w:sz w:val="32"/>
          <w:szCs w:val="32"/>
          <w:lang w:val="en-US" w:eastAsia="zh-CN"/>
        </w:rPr>
        <w:t>。</w:t>
      </w:r>
    </w:p>
    <w:p>
      <w:pPr>
        <w:numPr>
          <w:ilvl w:val="255"/>
          <w:numId w:val="0"/>
        </w:numPr>
        <w:tabs>
          <w:tab w:val="left" w:pos="142"/>
        </w:tabs>
        <w:spacing w:line="590" w:lineRule="exact"/>
        <w:ind w:left="0" w:leftChars="0" w:firstLine="640" w:firstLineChars="200"/>
        <w:jc w:val="both"/>
        <w:rPr>
          <w:rFonts w:hint="default" w:ascii="Times New Roman" w:eastAsia="仿宋_GB2312"/>
          <w:b w:val="0"/>
          <w:bCs w:val="0"/>
          <w:sz w:val="32"/>
          <w:szCs w:val="32"/>
          <w:lang w:val="en-US" w:eastAsia="zh-CN"/>
        </w:rPr>
      </w:pPr>
      <w:r>
        <w:rPr>
          <w:rFonts w:hint="default" w:ascii="Times New Roman" w:eastAsia="仿宋_GB2312"/>
          <w:b w:val="0"/>
          <w:bCs w:val="0"/>
          <w:sz w:val="32"/>
          <w:szCs w:val="32"/>
          <w:lang w:val="en-US" w:eastAsia="zh-CN"/>
        </w:rPr>
        <w:t>3.加强项目现场管理工作。</w:t>
      </w:r>
    </w:p>
    <w:p>
      <w:pPr>
        <w:tabs>
          <w:tab w:val="left" w:pos="142"/>
        </w:tabs>
        <w:spacing w:line="590" w:lineRule="exact"/>
        <w:ind w:left="0" w:leftChars="0" w:firstLine="640" w:firstLineChars="200"/>
        <w:jc w:val="both"/>
        <w:rPr>
          <w:rFonts w:hint="default" w:ascii="Times New Roman" w:eastAsia="仿宋_GB2312"/>
          <w:b w:val="0"/>
          <w:bCs w:val="0"/>
          <w:sz w:val="32"/>
          <w:szCs w:val="32"/>
          <w:lang w:eastAsia="zh-CN"/>
        </w:rPr>
      </w:pPr>
      <w:r>
        <w:rPr>
          <w:rFonts w:hint="default" w:ascii="Times New Roman" w:eastAsia="仿宋_GB2312"/>
          <w:b w:val="0"/>
          <w:bCs w:val="0"/>
          <w:sz w:val="32"/>
          <w:szCs w:val="32"/>
          <w:lang w:val="en-US" w:eastAsia="zh-CN"/>
        </w:rPr>
        <w:t>4.加快茨坝片区控规调整工作。</w:t>
      </w:r>
    </w:p>
    <w:p>
      <w:pPr>
        <w:tabs>
          <w:tab w:val="left" w:pos="142"/>
        </w:tabs>
        <w:spacing w:line="590" w:lineRule="exact"/>
        <w:ind w:left="0" w:leftChars="0" w:firstLine="640" w:firstLineChars="200"/>
        <w:jc w:val="both"/>
        <w:rPr>
          <w:rFonts w:hint="default"/>
          <w:b w:val="0"/>
          <w:bCs w:val="0"/>
          <w:lang w:val="en-US" w:eastAsia="zh-CN"/>
        </w:rPr>
      </w:pPr>
      <w:r>
        <w:rPr>
          <w:rFonts w:hint="default" w:ascii="Times New Roman" w:eastAsia="仿宋_GB2312"/>
          <w:b w:val="0"/>
          <w:bCs w:val="0"/>
          <w:sz w:val="32"/>
          <w:szCs w:val="32"/>
          <w:lang w:val="en-US" w:eastAsia="zh-CN"/>
        </w:rPr>
        <w:t>5.提前研究后续工作。</w:t>
      </w:r>
    </w:p>
    <w:p>
      <w:pPr>
        <w:tabs>
          <w:tab w:val="left" w:pos="142"/>
        </w:tabs>
        <w:spacing w:line="590" w:lineRule="exact"/>
        <w:ind w:left="0" w:leftChars="0" w:firstLine="640" w:firstLineChars="200"/>
        <w:jc w:val="both"/>
        <w:rPr>
          <w:rFonts w:hint="default" w:ascii="Times New Roman" w:eastAsia="仿宋_GB2312"/>
          <w:b w:val="0"/>
          <w:bCs w:val="0"/>
          <w:sz w:val="32"/>
          <w:szCs w:val="32"/>
          <w:lang w:val="en-US" w:eastAsia="zh-CN"/>
        </w:rPr>
      </w:pPr>
      <w:r>
        <w:rPr>
          <w:rFonts w:hint="default" w:ascii="Times New Roman" w:eastAsia="仿宋_GB2312"/>
          <w:b w:val="0"/>
          <w:bCs w:val="0"/>
          <w:sz w:val="32"/>
          <w:szCs w:val="32"/>
          <w:lang w:val="en-US" w:eastAsia="zh-CN"/>
        </w:rPr>
        <w:t>6.做好建筑施工招标前期准备工作。</w:t>
      </w:r>
    </w:p>
    <w:p>
      <w:pPr>
        <w:tabs>
          <w:tab w:val="left" w:pos="142"/>
        </w:tabs>
        <w:spacing w:line="590" w:lineRule="exact"/>
        <w:ind w:left="0" w:leftChars="0" w:firstLine="640" w:firstLineChars="200"/>
        <w:jc w:val="both"/>
        <w:rPr>
          <w:rFonts w:hint="eastAsia" w:eastAsia="仿宋_GB2312"/>
          <w:b w:val="0"/>
          <w:bCs w:val="0"/>
          <w:sz w:val="32"/>
          <w:szCs w:val="32"/>
          <w:lang w:val="en-US" w:eastAsia="zh-CN"/>
        </w:rPr>
      </w:pPr>
      <w:r>
        <w:rPr>
          <w:rFonts w:hint="default" w:ascii="Times New Roman" w:eastAsia="仿宋_GB2312"/>
          <w:b w:val="0"/>
          <w:bCs w:val="0"/>
          <w:sz w:val="32"/>
          <w:szCs w:val="32"/>
          <w:lang w:val="en-US" w:eastAsia="zh-CN"/>
        </w:rPr>
        <w:t>7.提前考虑国家植物博物馆建设资金筹措。</w:t>
      </w:r>
      <w:r>
        <w:rPr>
          <w:rFonts w:hint="eastAsia" w:eastAsia="仿宋_GB2312"/>
          <w:b w:val="0"/>
          <w:bCs w:val="0"/>
          <w:sz w:val="32"/>
          <w:szCs w:val="32"/>
          <w:lang w:val="en-US" w:eastAsia="zh-CN"/>
        </w:rPr>
        <w:t xml:space="preserve"> </w:t>
      </w:r>
    </w:p>
    <w:p>
      <w:pPr>
        <w:tabs>
          <w:tab w:val="left" w:pos="142"/>
        </w:tabs>
        <w:spacing w:line="590" w:lineRule="exact"/>
        <w:ind w:left="0" w:leftChars="0" w:firstLine="640" w:firstLineChars="200"/>
        <w:jc w:val="both"/>
        <w:rPr>
          <w:rFonts w:hint="default" w:ascii="Times New Roman" w:eastAsia="仿宋_GB2312"/>
          <w:b w:val="0"/>
          <w:bCs w:val="0"/>
          <w:sz w:val="32"/>
          <w:szCs w:val="32"/>
          <w:lang w:val="en-US" w:eastAsia="zh-CN"/>
        </w:rPr>
      </w:pPr>
      <w:r>
        <w:rPr>
          <w:rFonts w:hint="default" w:ascii="Times New Roman" w:eastAsia="仿宋_GB2312"/>
          <w:b w:val="0"/>
          <w:bCs w:val="0"/>
          <w:sz w:val="32"/>
          <w:szCs w:val="32"/>
          <w:lang w:val="en-US" w:eastAsia="zh-CN"/>
        </w:rPr>
        <w:t>8.</w:t>
      </w:r>
      <w:r>
        <w:rPr>
          <w:rFonts w:hint="default" w:ascii="Times New Roman" w:eastAsia="仿宋_GB2312"/>
          <w:b w:val="0"/>
          <w:bCs w:val="0"/>
          <w:sz w:val="32"/>
          <w:szCs w:val="32"/>
          <w:lang w:eastAsia="zh-CN"/>
        </w:rPr>
        <w:t>完善定期会研工作例会机制。</w:t>
      </w:r>
      <w:r>
        <w:rPr>
          <w:rFonts w:hint="eastAsia" w:ascii="Times New Roman" w:eastAsia="仿宋_GB2312"/>
          <w:b w:val="0"/>
          <w:bCs w:val="0"/>
          <w:sz w:val="32"/>
          <w:szCs w:val="32"/>
          <w:lang w:val="en-US" w:eastAsia="zh-CN"/>
        </w:rPr>
        <w:t xml:space="preserve"> </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 w:hAnsi="仿宋" w:eastAsia="仿宋" w:cs="仿宋"/>
          <w:sz w:val="22"/>
          <w:szCs w:val="22"/>
        </w:rPr>
      </w:pPr>
    </w:p>
    <w:p>
      <w:pPr>
        <w:pStyle w:val="4"/>
        <w:keepNext w:val="0"/>
        <w:keepLines w:val="0"/>
        <w:pageBreakBefore w:val="0"/>
        <w:widowControl/>
        <w:suppressLineNumbers w:val="0"/>
        <w:kinsoku/>
        <w:wordWrap/>
        <w:overflowPunct/>
        <w:bidi w:val="0"/>
        <w:snapToGrid/>
        <w:spacing w:before="0" w:beforeAutospacing="0" w:after="0" w:afterAutospacing="0" w:line="560" w:lineRule="exact"/>
        <w:ind w:left="0" w:right="0"/>
        <w:jc w:val="both"/>
        <w:textAlignment w:val="auto"/>
        <w:rPr>
          <w:rFonts w:hint="eastAsia" w:ascii="仿宋" w:hAnsi="仿宋" w:eastAsia="仿宋" w:cs="仿宋"/>
          <w:sz w:val="32"/>
          <w:szCs w:val="32"/>
          <w:lang w:eastAsia="zh-CN"/>
        </w:rPr>
      </w:pPr>
      <w:r>
        <w:rPr>
          <w:rFonts w:hint="eastAsia" w:ascii="仿宋" w:hAnsi="仿宋" w:eastAsia="仿宋" w:cs="仿宋"/>
          <w:color w:val="333333"/>
          <w:sz w:val="22"/>
          <w:szCs w:val="22"/>
          <w:shd w:val="clear" w:fill="FFFFFF"/>
        </w:rPr>
        <w:t>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textAlignment w:val="auto"/>
        <w:rPr>
          <w:rFonts w:hint="eastAsia" w:ascii="仿宋" w:hAnsi="仿宋" w:eastAsia="仿宋" w:cs="仿宋"/>
          <w:sz w:val="32"/>
          <w:szCs w:val="32"/>
          <w:lang w:eastAsia="zh-CN"/>
        </w:rPr>
      </w:pP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textAlignment w:val="auto"/>
        <w:rPr>
          <w:rFonts w:hint="eastAsia" w:ascii="仿宋" w:hAnsi="仿宋" w:eastAsia="仿宋" w:cs="仿宋"/>
          <w:sz w:val="32"/>
          <w:szCs w:val="32"/>
          <w:lang w:eastAsia="zh-CN"/>
        </w:rPr>
      </w:pP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jc w:val="righ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昆明市盘龙区城市更新改造局</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jc w:val="center"/>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年</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日</w:t>
      </w:r>
    </w:p>
    <w:p>
      <w:pPr>
        <w:keepNext w:val="0"/>
        <w:keepLines w:val="0"/>
        <w:pageBreakBefore w:val="0"/>
        <w:kinsoku/>
        <w:wordWrap/>
        <w:overflowPunct/>
        <w:bidi w:val="0"/>
        <w:snapToGrid/>
        <w:spacing w:line="560" w:lineRule="exact"/>
        <w:textAlignment w:val="auto"/>
        <w:rPr>
          <w:rFonts w:hint="eastAsia" w:ascii="仿宋" w:hAnsi="仿宋" w:eastAsia="仿宋" w:cs="仿宋"/>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FD537"/>
    <w:multiLevelType w:val="singleLevel"/>
    <w:tmpl w:val="5EAFD537"/>
    <w:lvl w:ilvl="0" w:tentative="0">
      <w:start w:val="1"/>
      <w:numFmt w:val="chineseCounting"/>
      <w:suff w:val="nothing"/>
      <w:lvlText w:val="%1、"/>
      <w:lvlJc w:val="left"/>
    </w:lvl>
  </w:abstractNum>
  <w:abstractNum w:abstractNumId="1">
    <w:nsid w:val="5EAFD62B"/>
    <w:multiLevelType w:val="singleLevel"/>
    <w:tmpl w:val="5EAFD62B"/>
    <w:lvl w:ilvl="0" w:tentative="0">
      <w:start w:val="2"/>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E56"/>
    <w:rsid w:val="00163DB4"/>
    <w:rsid w:val="0029560C"/>
    <w:rsid w:val="0066549A"/>
    <w:rsid w:val="008A6E56"/>
    <w:rsid w:val="009C3149"/>
    <w:rsid w:val="01A561C7"/>
    <w:rsid w:val="027E2BF4"/>
    <w:rsid w:val="03EC5A44"/>
    <w:rsid w:val="041424E3"/>
    <w:rsid w:val="0456784E"/>
    <w:rsid w:val="047D5FC4"/>
    <w:rsid w:val="08262B5A"/>
    <w:rsid w:val="08A071DB"/>
    <w:rsid w:val="0AA10BAF"/>
    <w:rsid w:val="0B7C22D4"/>
    <w:rsid w:val="0DA56500"/>
    <w:rsid w:val="0DE96ECE"/>
    <w:rsid w:val="0ECE0AD2"/>
    <w:rsid w:val="101D35DF"/>
    <w:rsid w:val="11E61389"/>
    <w:rsid w:val="128E1BE8"/>
    <w:rsid w:val="13755FC8"/>
    <w:rsid w:val="13C50D4A"/>
    <w:rsid w:val="14A546F0"/>
    <w:rsid w:val="18691B94"/>
    <w:rsid w:val="18D46393"/>
    <w:rsid w:val="190E714D"/>
    <w:rsid w:val="19E2028B"/>
    <w:rsid w:val="1B210B50"/>
    <w:rsid w:val="1BC27F8B"/>
    <w:rsid w:val="1CA2186A"/>
    <w:rsid w:val="1CF550EF"/>
    <w:rsid w:val="1DB12909"/>
    <w:rsid w:val="1E442BF3"/>
    <w:rsid w:val="1E9829DC"/>
    <w:rsid w:val="20EA1E58"/>
    <w:rsid w:val="21121E61"/>
    <w:rsid w:val="21C3314A"/>
    <w:rsid w:val="21CA39A0"/>
    <w:rsid w:val="228D6069"/>
    <w:rsid w:val="231E27E6"/>
    <w:rsid w:val="247114E1"/>
    <w:rsid w:val="26847210"/>
    <w:rsid w:val="272D4B82"/>
    <w:rsid w:val="27C02362"/>
    <w:rsid w:val="2B2A39C1"/>
    <w:rsid w:val="2B5A55E3"/>
    <w:rsid w:val="2D6761F7"/>
    <w:rsid w:val="2DCA3E2B"/>
    <w:rsid w:val="2EB73210"/>
    <w:rsid w:val="2F99694C"/>
    <w:rsid w:val="2FA10F6B"/>
    <w:rsid w:val="318B60AC"/>
    <w:rsid w:val="329F02A0"/>
    <w:rsid w:val="330370CE"/>
    <w:rsid w:val="343606B2"/>
    <w:rsid w:val="34C931C0"/>
    <w:rsid w:val="37DB6D65"/>
    <w:rsid w:val="385207AA"/>
    <w:rsid w:val="390618E3"/>
    <w:rsid w:val="3AF30354"/>
    <w:rsid w:val="3C98642F"/>
    <w:rsid w:val="3E912020"/>
    <w:rsid w:val="3F57026E"/>
    <w:rsid w:val="45612E1E"/>
    <w:rsid w:val="46345CDF"/>
    <w:rsid w:val="4BDF2091"/>
    <w:rsid w:val="4C036DB2"/>
    <w:rsid w:val="4CF766DE"/>
    <w:rsid w:val="4D904BD8"/>
    <w:rsid w:val="4FEA57A4"/>
    <w:rsid w:val="4FF32BC8"/>
    <w:rsid w:val="5003566B"/>
    <w:rsid w:val="52987928"/>
    <w:rsid w:val="543D192F"/>
    <w:rsid w:val="54A0416C"/>
    <w:rsid w:val="55972041"/>
    <w:rsid w:val="56135180"/>
    <w:rsid w:val="57EB77F3"/>
    <w:rsid w:val="58615DEB"/>
    <w:rsid w:val="596C746E"/>
    <w:rsid w:val="5B39718C"/>
    <w:rsid w:val="5F7D22CF"/>
    <w:rsid w:val="61E368DD"/>
    <w:rsid w:val="61EA2A07"/>
    <w:rsid w:val="62EE1010"/>
    <w:rsid w:val="6347235C"/>
    <w:rsid w:val="63FC42D8"/>
    <w:rsid w:val="645B0D55"/>
    <w:rsid w:val="65565A0C"/>
    <w:rsid w:val="6579654E"/>
    <w:rsid w:val="66040EDE"/>
    <w:rsid w:val="68EF0CDD"/>
    <w:rsid w:val="694A62A0"/>
    <w:rsid w:val="69D90536"/>
    <w:rsid w:val="6AC74C7D"/>
    <w:rsid w:val="70A47AC4"/>
    <w:rsid w:val="71497715"/>
    <w:rsid w:val="737D0D4D"/>
    <w:rsid w:val="745B5976"/>
    <w:rsid w:val="752E5C46"/>
    <w:rsid w:val="75D46E1D"/>
    <w:rsid w:val="76095207"/>
    <w:rsid w:val="7CFE3B5C"/>
    <w:rsid w:val="7E7A5587"/>
    <w:rsid w:val="7E942767"/>
    <w:rsid w:val="7F0B3AB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qFormat="1" w:uiPriority="99" w:semiHidden="0" w:name="HTML Acronym"/>
    <w:lsdException w:uiPriority="99" w:name="HTML Address"/>
    <w:lsdException w:uiPriority="99"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5"/>
    <w:qFormat/>
    <w:uiPriority w:val="99"/>
    <w:pPr>
      <w:keepNext/>
      <w:keepLines/>
      <w:spacing w:before="340" w:after="330" w:line="578" w:lineRule="auto"/>
      <w:outlineLvl w:val="0"/>
    </w:pPr>
    <w:rPr>
      <w:b/>
      <w:bCs/>
      <w:kern w:val="44"/>
      <w:sz w:val="44"/>
      <w:szCs w:val="44"/>
    </w:rPr>
  </w:style>
  <w:style w:type="paragraph" w:styleId="2">
    <w:name w:val="heading 2"/>
    <w:basedOn w:val="1"/>
    <w:next w:val="1"/>
    <w:unhideWhenUsed/>
    <w:qFormat/>
    <w:locked/>
    <w:uiPriority w:val="9"/>
    <w:pPr>
      <w:keepNext/>
      <w:keepLines/>
      <w:widowControl/>
      <w:spacing w:before="260" w:after="260" w:line="415" w:lineRule="auto"/>
      <w:jc w:val="left"/>
      <w:outlineLvl w:val="1"/>
    </w:pPr>
    <w:rPr>
      <w:rFonts w:ascii="Cambria" w:hAnsi="Cambria" w:eastAsia="宋体" w:cs="Times New Roman"/>
      <w:b/>
      <w:bCs/>
      <w:kern w:val="0"/>
      <w:sz w:val="32"/>
      <w:szCs w:val="32"/>
    </w:rPr>
  </w:style>
  <w:style w:type="character" w:default="1" w:styleId="6">
    <w:name w:val="Default Paragraph Font"/>
    <w:semiHidden/>
    <w:qFormat/>
    <w:uiPriority w:val="99"/>
  </w:style>
  <w:style w:type="table" w:default="1" w:styleId="5">
    <w:name w:val="Normal Table"/>
    <w:unhideWhenUsed/>
    <w:qFormat/>
    <w:uiPriority w:val="99"/>
    <w:tblPr>
      <w:tblCellMar>
        <w:top w:w="0" w:type="dxa"/>
        <w:left w:w="108" w:type="dxa"/>
        <w:bottom w:w="0" w:type="dxa"/>
        <w:right w:w="108" w:type="dxa"/>
      </w:tblCellMar>
    </w:tblPr>
  </w:style>
  <w:style w:type="paragraph" w:styleId="4">
    <w:name w:val="Normal (Web)"/>
    <w:basedOn w:val="1"/>
    <w:unhideWhenUsed/>
    <w:qFormat/>
    <w:uiPriority w:val="99"/>
    <w:pPr>
      <w:spacing w:before="0" w:beforeAutospacing="0" w:after="0" w:afterAutospacing="0"/>
      <w:ind w:left="0" w:right="0"/>
      <w:jc w:val="left"/>
    </w:pPr>
    <w:rPr>
      <w:kern w:val="0"/>
      <w:sz w:val="24"/>
      <w:lang w:val="en-US" w:eastAsia="zh-CN" w:bidi="ar"/>
    </w:rPr>
  </w:style>
  <w:style w:type="character" w:styleId="7">
    <w:name w:val="Strong"/>
    <w:basedOn w:val="6"/>
    <w:qFormat/>
    <w:locked/>
    <w:uiPriority w:val="0"/>
    <w:rPr>
      <w:b/>
    </w:rPr>
  </w:style>
  <w:style w:type="character" w:styleId="8">
    <w:name w:val="FollowedHyperlink"/>
    <w:basedOn w:val="6"/>
    <w:unhideWhenUsed/>
    <w:qFormat/>
    <w:uiPriority w:val="99"/>
    <w:rPr>
      <w:color w:val="333333"/>
      <w:u w:val="none"/>
    </w:rPr>
  </w:style>
  <w:style w:type="character" w:styleId="9">
    <w:name w:val="HTML Definition"/>
    <w:basedOn w:val="6"/>
    <w:unhideWhenUsed/>
    <w:qFormat/>
    <w:uiPriority w:val="99"/>
    <w:rPr>
      <w:i/>
    </w:rPr>
  </w:style>
  <w:style w:type="character" w:styleId="10">
    <w:name w:val="HTML Acronym"/>
    <w:basedOn w:val="6"/>
    <w:unhideWhenUsed/>
    <w:qFormat/>
    <w:uiPriority w:val="99"/>
  </w:style>
  <w:style w:type="character" w:styleId="11">
    <w:name w:val="Hyperlink"/>
    <w:basedOn w:val="6"/>
    <w:unhideWhenUsed/>
    <w:qFormat/>
    <w:uiPriority w:val="99"/>
    <w:rPr>
      <w:color w:val="333333"/>
      <w:u w:val="none"/>
    </w:rPr>
  </w:style>
  <w:style w:type="character" w:styleId="12">
    <w:name w:val="HTML Code"/>
    <w:basedOn w:val="6"/>
    <w:unhideWhenUsed/>
    <w:qFormat/>
    <w:uiPriority w:val="99"/>
    <w:rPr>
      <w:rFonts w:hint="default" w:ascii="monospace" w:hAnsi="monospace" w:eastAsia="monospace" w:cs="monospace"/>
      <w:sz w:val="21"/>
      <w:szCs w:val="21"/>
    </w:rPr>
  </w:style>
  <w:style w:type="character" w:styleId="13">
    <w:name w:val="HTML Keyboard"/>
    <w:basedOn w:val="6"/>
    <w:unhideWhenUsed/>
    <w:qFormat/>
    <w:uiPriority w:val="99"/>
    <w:rPr>
      <w:rFonts w:hint="default" w:ascii="monospace" w:hAnsi="monospace" w:eastAsia="monospace" w:cs="monospace"/>
      <w:sz w:val="21"/>
      <w:szCs w:val="21"/>
    </w:rPr>
  </w:style>
  <w:style w:type="character" w:styleId="14">
    <w:name w:val="HTML Sample"/>
    <w:basedOn w:val="6"/>
    <w:unhideWhenUsed/>
    <w:qFormat/>
    <w:uiPriority w:val="99"/>
    <w:rPr>
      <w:rFonts w:ascii="monospace" w:hAnsi="monospace" w:eastAsia="monospace" w:cs="monospace"/>
      <w:sz w:val="21"/>
      <w:szCs w:val="21"/>
    </w:rPr>
  </w:style>
  <w:style w:type="character" w:customStyle="1" w:styleId="15">
    <w:name w:val="Heading 1 Char"/>
    <w:basedOn w:val="6"/>
    <w:link w:val="3"/>
    <w:qFormat/>
    <w:uiPriority w:val="9"/>
    <w:rPr>
      <w:b/>
      <w:bCs/>
      <w:kern w:val="44"/>
      <w:sz w:val="44"/>
      <w:szCs w:val="44"/>
    </w:rPr>
  </w:style>
  <w:style w:type="paragraph" w:customStyle="1" w:styleId="16">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paragraph" w:customStyle="1" w:styleId="17">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character" w:customStyle="1" w:styleId="18">
    <w:name w:val="button"/>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9</Pages>
  <Words>291</Words>
  <Characters>1664</Characters>
  <Lines>0</Lines>
  <Paragraphs>0</Paragraphs>
  <TotalTime>3</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dell</cp:lastModifiedBy>
  <dcterms:modified xsi:type="dcterms:W3CDTF">2023-09-28T02:21:34Z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0E90522C6FF74068A71204B5AB73A1C9</vt:lpwstr>
  </property>
</Properties>
</file>