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hint="eastAsia" w:ascii="黑体" w:hAnsi="黑体" w:eastAsia="黑体" w:cs="黑体"/>
          <w:bCs/>
          <w:sz w:val="52"/>
          <w:szCs w:val="52"/>
        </w:rPr>
      </w:pPr>
      <w:r>
        <w:rPr>
          <w:rFonts w:hint="eastAsia" w:ascii="黑体" w:hAnsi="黑体" w:eastAsia="黑体" w:cs="黑体"/>
          <w:bCs/>
          <w:sz w:val="52"/>
          <w:szCs w:val="52"/>
        </w:rPr>
        <w:t>盘龙区食</w:t>
      </w:r>
      <w:r>
        <w:rPr>
          <w:rFonts w:hint="eastAsia" w:ascii="黑体" w:hAnsi="黑体" w:eastAsia="黑体" w:cs="黑体"/>
          <w:bCs/>
          <w:sz w:val="52"/>
          <w:szCs w:val="52"/>
          <w:lang w:eastAsia="zh-CN"/>
        </w:rPr>
        <w:t>品安全委员会</w:t>
      </w:r>
      <w:r>
        <w:rPr>
          <w:rFonts w:hint="eastAsia" w:ascii="黑体" w:hAnsi="黑体" w:eastAsia="黑体" w:cs="黑体"/>
          <w:bCs/>
          <w:sz w:val="52"/>
          <w:szCs w:val="52"/>
        </w:rPr>
        <w:t>项目支出</w:t>
      </w:r>
    </w:p>
    <w:p>
      <w:pPr>
        <w:jc w:val="center"/>
        <w:rPr>
          <w:rFonts w:hint="eastAsia" w:ascii="黑体" w:hAnsi="黑体" w:eastAsia="黑体" w:cs="黑体"/>
          <w:bCs/>
          <w:sz w:val="52"/>
          <w:szCs w:val="52"/>
        </w:rPr>
      </w:pPr>
      <w:r>
        <w:rPr>
          <w:rFonts w:hint="eastAsia" w:ascii="黑体" w:hAnsi="黑体" w:eastAsia="黑体" w:cs="黑体"/>
          <w:bCs/>
          <w:sz w:val="52"/>
          <w:szCs w:val="52"/>
        </w:rPr>
        <w:t>绩效自评报告</w:t>
      </w:r>
    </w:p>
    <w:p>
      <w:pPr>
        <w:jc w:val="center"/>
        <w:rPr>
          <w:rFonts w:hint="eastAsia" w:ascii="黑体" w:hAnsi="黑体" w:eastAsia="黑体" w:cs="黑体"/>
          <w:bCs/>
          <w:sz w:val="52"/>
          <w:szCs w:val="52"/>
        </w:rPr>
      </w:pPr>
      <w:r>
        <w:rPr>
          <w:rFonts w:hint="eastAsia" w:ascii="黑体" w:hAnsi="黑体" w:eastAsia="黑体" w:cs="黑体"/>
          <w:bCs/>
          <w:sz w:val="52"/>
          <w:szCs w:val="52"/>
        </w:rPr>
        <w:t>（ 20</w:t>
      </w:r>
      <w:r>
        <w:rPr>
          <w:rFonts w:hint="eastAsia" w:ascii="黑体" w:hAnsi="黑体" w:eastAsia="黑体" w:cs="黑体"/>
          <w:bCs/>
          <w:sz w:val="52"/>
          <w:szCs w:val="52"/>
          <w:lang w:val="en-US" w:eastAsia="zh-CN"/>
        </w:rPr>
        <w:t>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hint="eastAsia" w:ascii="仿宋_GB2312" w:hAnsi="仿宋_GB2312" w:eastAsia="仿宋_GB2312" w:cs="仿宋_GB2312"/>
          <w:b w:val="0"/>
          <w:bCs w:val="0"/>
          <w:sz w:val="28"/>
          <w:szCs w:val="28"/>
        </w:rPr>
      </w:pPr>
    </w:p>
    <w:p>
      <w:pPr>
        <w:tabs>
          <w:tab w:val="left" w:pos="7506"/>
        </w:tabs>
        <w:adjustRightInd w:val="0"/>
        <w:snapToGrid w:val="0"/>
        <w:spacing w:line="360" w:lineRule="auto"/>
        <w:ind w:left="1260" w:leftChars="600"/>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自选图形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6lyg1wAAAAkBAAAPAAAAAAAA&#10;AAEAIAAAACIAAABkcnMvZG93bnJldi54bWxQSwECFAAUAAAACACHTuJA6yaEFtoBAACV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部门名称（公章）：食品安全综合协调科</w:t>
      </w:r>
      <w:r>
        <w:rPr>
          <w:rFonts w:hint="eastAsia" w:ascii="仿宋_GB2312" w:hAnsi="仿宋_GB2312" w:eastAsia="仿宋_GB2312" w:cs="仿宋_GB2312"/>
          <w:b w:val="0"/>
          <w:bCs w:val="0"/>
          <w:sz w:val="28"/>
          <w:szCs w:val="28"/>
          <w:lang w:eastAsia="zh-CN"/>
        </w:rPr>
        <w:tab/>
      </w:r>
    </w:p>
    <w:p>
      <w:pPr>
        <w:adjustRightInd w:val="0"/>
        <w:snapToGrid w:val="0"/>
        <w:spacing w:line="360" w:lineRule="auto"/>
        <w:ind w:left="1260" w:leftChars="600"/>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自选图形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8YRdg1wAAAAkBAAAPAAAAAAAA&#10;AAEAIAAAACIAAABkcnMvZG93bnJldi54bWxQSwECFAAUAAAACACHTuJAoz6A/toBAACV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 xml:space="preserve">项目单位： </w:t>
      </w:r>
      <w:r>
        <w:rPr>
          <w:rFonts w:hint="eastAsia" w:ascii="仿宋_GB2312" w:hAnsi="仿宋_GB2312" w:eastAsia="仿宋_GB2312" w:cs="仿宋_GB2312"/>
          <w:b w:val="0"/>
          <w:bCs w:val="0"/>
          <w:sz w:val="28"/>
          <w:szCs w:val="28"/>
          <w:lang w:eastAsia="zh-CN"/>
        </w:rPr>
        <w:t>昆明市</w:t>
      </w:r>
      <w:r>
        <w:rPr>
          <w:rFonts w:hint="eastAsia" w:ascii="仿宋_GB2312" w:hAnsi="仿宋_GB2312" w:eastAsia="仿宋_GB2312" w:cs="仿宋_GB2312"/>
          <w:b w:val="0"/>
          <w:bCs w:val="0"/>
          <w:sz w:val="28"/>
          <w:szCs w:val="28"/>
        </w:rPr>
        <w:t>盘龙区市场监督管理局</w:t>
      </w:r>
    </w:p>
    <w:p>
      <w:pPr>
        <w:adjustRightInd w:val="0"/>
        <w:snapToGrid w:val="0"/>
        <w:spacing w:line="360" w:lineRule="auto"/>
        <w:ind w:left="1260" w:leftChars="600"/>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自选图形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8XuJbtoBAACV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 xml:space="preserve">主管部门： </w:t>
      </w:r>
      <w:r>
        <w:rPr>
          <w:rFonts w:hint="eastAsia" w:ascii="仿宋_GB2312" w:hAnsi="仿宋_GB2312" w:eastAsia="仿宋_GB2312" w:cs="仿宋_GB2312"/>
          <w:b w:val="0"/>
          <w:bCs w:val="0"/>
          <w:sz w:val="28"/>
          <w:szCs w:val="28"/>
          <w:lang w:eastAsia="zh-CN"/>
        </w:rPr>
        <w:t>昆明市盘龙区市场监督管理局</w:t>
      </w:r>
    </w:p>
    <w:p>
      <w:pPr>
        <w:adjustRightInd w:val="0"/>
        <w:snapToGrid w:val="0"/>
        <w:spacing w:line="360" w:lineRule="auto"/>
        <w:ind w:left="1260" w:leftChars="600"/>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自选图形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reP2WdoBAACV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 xml:space="preserve">项目名称： </w:t>
      </w: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自选图形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IE3wZdoBAACV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lang w:eastAsia="zh-CN"/>
        </w:rPr>
        <w:t>食品安全委员会专项经费</w:t>
      </w:r>
    </w:p>
    <w:p>
      <w:pPr>
        <w:adjustRightInd w:val="0"/>
        <w:snapToGrid w:val="0"/>
        <w:spacing w:line="360" w:lineRule="auto"/>
        <w:ind w:left="1260" w:leftChars="600"/>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t>绩效自评日期：</w:t>
      </w:r>
      <w:r>
        <w:rPr>
          <w:rFonts w:hint="eastAsia" w:ascii="仿宋_GB2312" w:hAnsi="仿宋_GB2312" w:eastAsia="仿宋_GB2312" w:cs="仿宋_GB2312"/>
          <w:b w:val="0"/>
          <w:bCs w:val="0"/>
          <w:sz w:val="28"/>
          <w:szCs w:val="28"/>
          <w:u w:val="single"/>
        </w:rPr>
        <w:t xml:space="preserve"> 20</w:t>
      </w:r>
      <w:r>
        <w:rPr>
          <w:rFonts w:hint="eastAsia" w:ascii="仿宋_GB2312" w:hAnsi="仿宋_GB2312" w:eastAsia="仿宋_GB2312" w:cs="仿宋_GB2312"/>
          <w:b w:val="0"/>
          <w:bCs w:val="0"/>
          <w:sz w:val="28"/>
          <w:szCs w:val="28"/>
          <w:u w:val="single"/>
          <w:lang w:val="en-US" w:eastAsia="zh-CN"/>
        </w:rPr>
        <w:t>23</w:t>
      </w:r>
      <w:r>
        <w:rPr>
          <w:rFonts w:hint="eastAsia" w:ascii="仿宋_GB2312" w:hAnsi="仿宋_GB2312" w:eastAsia="仿宋_GB2312" w:cs="仿宋_GB2312"/>
          <w:b w:val="0"/>
          <w:bCs w:val="0"/>
          <w:sz w:val="28"/>
          <w:szCs w:val="28"/>
          <w:u w:val="single"/>
        </w:rPr>
        <w:t>年</w:t>
      </w:r>
      <w:r>
        <w:rPr>
          <w:rFonts w:hint="eastAsia" w:ascii="仿宋_GB2312" w:hAnsi="仿宋_GB2312" w:eastAsia="仿宋_GB2312" w:cs="仿宋_GB2312"/>
          <w:b w:val="0"/>
          <w:bCs w:val="0"/>
          <w:sz w:val="28"/>
          <w:szCs w:val="28"/>
          <w:u w:val="single"/>
          <w:lang w:val="en-US" w:eastAsia="zh-CN"/>
        </w:rPr>
        <w:t>5</w:t>
      </w:r>
      <w:r>
        <w:rPr>
          <w:rFonts w:hint="eastAsia" w:ascii="仿宋_GB2312" w:hAnsi="仿宋_GB2312" w:eastAsia="仿宋_GB2312" w:cs="仿宋_GB2312"/>
          <w:b w:val="0"/>
          <w:bCs w:val="0"/>
          <w:sz w:val="28"/>
          <w:szCs w:val="28"/>
          <w:u w:val="single"/>
        </w:rPr>
        <w:t>月</w:t>
      </w:r>
      <w:r>
        <w:rPr>
          <w:rFonts w:hint="eastAsia" w:ascii="仿宋_GB2312" w:hAnsi="仿宋_GB2312" w:eastAsia="仿宋_GB2312" w:cs="仿宋_GB2312"/>
          <w:b w:val="0"/>
          <w:bCs w:val="0"/>
          <w:sz w:val="28"/>
          <w:szCs w:val="28"/>
          <w:u w:val="single"/>
          <w:lang w:val="en-US" w:eastAsia="zh-CN"/>
        </w:rPr>
        <w:t xml:space="preserve">   </w:t>
      </w:r>
    </w:p>
    <w:p>
      <w:pPr>
        <w:spacing w:line="360" w:lineRule="auto"/>
        <w:ind w:left="1218" w:leftChars="580"/>
        <w:rPr>
          <w:rFonts w:hint="eastAsia" w:ascii="仿宋_GB2312" w:hAnsi="仿宋_GB2312" w:eastAsia="仿宋_GB2312" w:cs="仿宋_GB2312"/>
          <w:b w:val="0"/>
          <w:bCs w:val="0"/>
          <w:sz w:val="28"/>
          <w:szCs w:val="28"/>
        </w:rPr>
      </w:pPr>
    </w:p>
    <w:p>
      <w:pPr>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20</w:t>
      </w:r>
      <w:r>
        <w:rPr>
          <w:rFonts w:hint="eastAsia" w:ascii="仿宋_GB2312" w:hAnsi="仿宋_GB2312" w:eastAsia="仿宋_GB2312" w:cs="仿宋_GB2312"/>
          <w:b w:val="0"/>
          <w:bCs w:val="0"/>
          <w:sz w:val="28"/>
          <w:szCs w:val="28"/>
          <w:lang w:val="en-US" w:eastAsia="zh-CN"/>
        </w:rPr>
        <w:t>23</w:t>
      </w:r>
      <w:r>
        <w:rPr>
          <w:rFonts w:hint="eastAsia" w:ascii="仿宋_GB2312" w:hAnsi="仿宋_GB2312" w:eastAsia="仿宋_GB2312" w:cs="仿宋_GB2312"/>
          <w:b w:val="0"/>
          <w:bCs w:val="0"/>
          <w:sz w:val="28"/>
          <w:szCs w:val="28"/>
        </w:rPr>
        <w:t>年</w:t>
      </w:r>
      <w:r>
        <w:rPr>
          <w:rFonts w:hint="eastAsia" w:ascii="仿宋_GB2312" w:hAnsi="仿宋_GB2312" w:eastAsia="仿宋_GB2312" w:cs="仿宋_GB2312"/>
          <w:b w:val="0"/>
          <w:bCs w:val="0"/>
          <w:sz w:val="28"/>
          <w:szCs w:val="28"/>
          <w:lang w:val="en-US" w:eastAsia="zh-CN"/>
        </w:rPr>
        <w:t>5</w:t>
      </w:r>
      <w:r>
        <w:rPr>
          <w:rFonts w:hint="eastAsia" w:ascii="仿宋_GB2312" w:hAnsi="仿宋_GB2312" w:eastAsia="仿宋_GB2312" w:cs="仿宋_GB2312"/>
          <w:b w:val="0"/>
          <w:bCs w:val="0"/>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目录</w:t>
      </w:r>
    </w:p>
    <w:p>
      <w:pPr>
        <w:jc w:val="center"/>
        <w:rPr>
          <w:rFonts w:ascii="方正小标宋简体" w:hAnsi="黑体" w:eastAsia="方正小标宋简体" w:cs="黑体"/>
          <w:bCs/>
          <w:sz w:val="44"/>
          <w:szCs w:val="44"/>
        </w:rPr>
      </w:pP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摘要</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 项目基本情况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（一）项目</w:t>
      </w:r>
      <w:r>
        <w:rPr>
          <w:rFonts w:hint="eastAsia" w:ascii="仿宋_GB2312" w:hAnsi="仿宋_GB2312" w:eastAsia="仿宋_GB2312" w:cs="仿宋_GB2312"/>
          <w:sz w:val="21"/>
          <w:szCs w:val="21"/>
          <w:lang w:eastAsia="zh-CN"/>
        </w:rPr>
        <w:t>概况</w:t>
      </w:r>
    </w:p>
    <w:p>
      <w:pPr>
        <w:spacing w:line="440" w:lineRule="exact"/>
        <w:ind w:firstLine="420" w:firstLineChars="20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（二）</w:t>
      </w:r>
      <w:r>
        <w:rPr>
          <w:rFonts w:hint="eastAsia" w:ascii="仿宋_GB2312" w:hAnsi="仿宋_GB2312" w:eastAsia="仿宋_GB2312" w:cs="仿宋_GB2312"/>
          <w:sz w:val="21"/>
          <w:szCs w:val="21"/>
          <w:lang w:eastAsia="zh-CN"/>
        </w:rPr>
        <w:t>绩效目标</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(一)评价的目的和依据</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(二)绩效评价工作方案制定过程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(三)绩效评价原则、评价方法等</w:t>
      </w:r>
      <w:r>
        <w:rPr>
          <w:rFonts w:hint="eastAsia" w:ascii="仿宋_GB2312" w:hAnsi="仿宋_GB2312" w:eastAsia="仿宋_GB2312" w:cs="仿宋_GB2312"/>
          <w:sz w:val="21"/>
          <w:szCs w:val="21"/>
        </w:rPr>
        <w:tab/>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(四)绩效评价实施过程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(五)绩效评价的局限性</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三、评价结论及绩效分析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(一)评价结论</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(二)绩效分析</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四、成本效益分析</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五</w:t>
      </w:r>
      <w:r>
        <w:rPr>
          <w:rFonts w:hint="eastAsia" w:ascii="仿宋_GB2312" w:hAnsi="仿宋_GB2312" w:eastAsia="仿宋_GB2312" w:cs="仿宋_GB2312"/>
          <w:sz w:val="21"/>
          <w:szCs w:val="21"/>
        </w:rPr>
        <w:t xml:space="preserve">、项目主要经验及做法、存在的问题和建议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(一)主要经验及做法</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(二)存在的问题</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(三)建议和改进措施 </w:t>
      </w:r>
    </w:p>
    <w:p>
      <w:pPr>
        <w:spacing w:line="440" w:lineRule="exact"/>
        <w:ind w:firstLine="420" w:firstLineChars="200"/>
        <w:jc w:val="left"/>
        <w:rPr>
          <w:rFonts w:hint="eastAsia" w:ascii="仿宋_GB2312" w:hAnsi="仿宋_GB2312" w:eastAsia="仿宋_GB2312" w:cs="仿宋_GB2312"/>
          <w:sz w:val="21"/>
          <w:szCs w:val="21"/>
        </w:rPr>
      </w:pPr>
    </w:p>
    <w:p>
      <w:pPr>
        <w:spacing w:line="440" w:lineRule="exact"/>
        <w:ind w:firstLine="640" w:firstLineChars="200"/>
        <w:jc w:val="left"/>
        <w:rPr>
          <w:rFonts w:ascii="黑体" w:hAnsi="黑体" w:eastAsia="黑体"/>
          <w:sz w:val="32"/>
          <w:szCs w:val="32"/>
        </w:rPr>
      </w:pPr>
    </w:p>
    <w:p>
      <w:pPr>
        <w:spacing w:line="440" w:lineRule="exact"/>
        <w:ind w:firstLine="640" w:firstLineChars="200"/>
        <w:jc w:val="left"/>
        <w:rPr>
          <w:rFonts w:ascii="黑体" w:hAnsi="黑体" w:eastAsia="黑体"/>
          <w:sz w:val="32"/>
          <w:szCs w:val="32"/>
        </w:rPr>
      </w:pPr>
    </w:p>
    <w:p>
      <w:pPr>
        <w:spacing w:line="440" w:lineRule="exact"/>
        <w:ind w:firstLine="640" w:firstLineChars="200"/>
        <w:jc w:val="left"/>
        <w:rPr>
          <w:rFonts w:ascii="黑体" w:hAnsi="黑体" w:eastAsia="黑体"/>
          <w:sz w:val="32"/>
          <w:szCs w:val="32"/>
        </w:rPr>
      </w:pPr>
    </w:p>
    <w:p>
      <w:pPr>
        <w:pStyle w:val="14"/>
        <w:widowControl w:val="0"/>
        <w:spacing w:after="0" w:line="360" w:lineRule="auto"/>
        <w:jc w:val="both"/>
        <w:rPr>
          <w:rFonts w:ascii="Times New Roman" w:hAnsi="Times New Roman" w:cs="Times New Roman"/>
          <w:color w:val="auto"/>
          <w:kern w:val="2"/>
          <w:sz w:val="24"/>
          <w:szCs w:val="24"/>
          <w:lang w:val="zh-TW"/>
        </w:rPr>
        <w:sectPr>
          <w:pgSz w:w="11906" w:h="16838"/>
          <w:pgMar w:top="1440" w:right="1800" w:bottom="1440" w:left="1800" w:header="851" w:footer="992" w:gutter="0"/>
          <w:cols w:space="720" w:num="1"/>
          <w:docGrid w:type="lines" w:linePitch="312" w:charSpace="0"/>
        </w:sectPr>
      </w:pPr>
    </w:p>
    <w:p>
      <w:pPr>
        <w:spacing w:line="440" w:lineRule="exact"/>
        <w:ind w:firstLine="420" w:firstLineChars="200"/>
        <w:jc w:val="center"/>
        <w:rPr>
          <w:rFonts w:hint="eastAsia" w:ascii="方正小标宋_GBK" w:hAnsi="黑体" w:eastAsia="方正小标宋_GBK"/>
          <w:szCs w:val="32"/>
        </w:rPr>
      </w:pPr>
    </w:p>
    <w:p>
      <w:pPr>
        <w:spacing w:line="440" w:lineRule="exact"/>
        <w:ind w:firstLine="880" w:firstLineChars="200"/>
        <w:jc w:val="center"/>
        <w:rPr>
          <w:rFonts w:hint="eastAsia" w:ascii="方正小标宋简体" w:hAnsi="方正小标宋简体" w:eastAsia="方正小标宋简体" w:cs="方正小标宋简体"/>
          <w:kern w:val="0"/>
          <w:sz w:val="44"/>
          <w:szCs w:val="44"/>
          <w:lang w:val="en-US" w:eastAsia="zh-CN" w:bidi="ar"/>
        </w:rPr>
      </w:pPr>
      <w:r>
        <w:rPr>
          <w:rFonts w:hint="eastAsia" w:ascii="方正小标宋简体" w:hAnsi="方正小标宋简体" w:eastAsia="方正小标宋简体" w:cs="方正小标宋简体"/>
          <w:kern w:val="0"/>
          <w:sz w:val="44"/>
          <w:szCs w:val="44"/>
          <w:lang w:val="en-US" w:eastAsia="zh-CN" w:bidi="ar"/>
        </w:rPr>
        <w:t>盘龙区食品安全委员会项目支出绩效自评报告</w:t>
      </w:r>
    </w:p>
    <w:p>
      <w:pPr>
        <w:spacing w:line="440" w:lineRule="exact"/>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摘要</w:t>
      </w:r>
    </w:p>
    <w:p>
      <w:pPr>
        <w:keepNext w:val="0"/>
        <w:keepLines w:val="0"/>
        <w:pageBreakBefore w:val="0"/>
        <w:widowControl w:val="0"/>
        <w:kinsoku/>
        <w:wordWrap/>
        <w:overflowPunct/>
        <w:topLinePunct/>
        <w:autoSpaceDE/>
        <w:autoSpaceDN/>
        <w:bidi w:val="0"/>
        <w:spacing w:line="520" w:lineRule="exact"/>
        <w:ind w:firstLine="800" w:firstLineChars="250"/>
        <w:textAlignment w:val="auto"/>
        <w:rPr>
          <w:rFonts w:ascii="黑体" w:eastAsia="黑体"/>
          <w:sz w:val="32"/>
          <w:szCs w:val="32"/>
        </w:rPr>
      </w:pPr>
      <w:bookmarkStart w:id="0" w:name="_GoBack"/>
      <w:r>
        <w:rPr>
          <w:rFonts w:hint="eastAsia" w:ascii="黑体" w:eastAsia="黑体"/>
          <w:sz w:val="32"/>
          <w:szCs w:val="32"/>
        </w:rPr>
        <w:t>一、项目概</w:t>
      </w:r>
      <w:r>
        <w:rPr>
          <w:rFonts w:hint="eastAsia" w:ascii="黑体" w:eastAsia="黑体"/>
          <w:sz w:val="32"/>
          <w:szCs w:val="32"/>
          <w:lang w:val="en-US" w:eastAsia="zh-CN"/>
        </w:rPr>
        <w:t>况</w:t>
      </w:r>
    </w:p>
    <w:p>
      <w:pPr>
        <w:keepNext w:val="0"/>
        <w:keepLines w:val="0"/>
        <w:pageBreakBefore w:val="0"/>
        <w:widowControl w:val="0"/>
        <w:kinsoku/>
        <w:wordWrap/>
        <w:overflowPunct/>
        <w:autoSpaceDE/>
        <w:autoSpaceDN/>
        <w:bidi w:val="0"/>
        <w:spacing w:line="520" w:lineRule="exact"/>
        <w:ind w:firstLine="640" w:firstLineChars="200"/>
        <w:textAlignment w:val="auto"/>
        <w:rPr>
          <w:rFonts w:ascii="楷体_GB2312" w:eastAsia="楷体_GB2312"/>
          <w:sz w:val="32"/>
          <w:szCs w:val="32"/>
        </w:rPr>
      </w:pPr>
      <w:r>
        <w:rPr>
          <w:rFonts w:hint="eastAsia" w:ascii="楷体_GB2312" w:eastAsia="楷体_GB2312"/>
          <w:sz w:val="32"/>
          <w:szCs w:val="32"/>
        </w:rPr>
        <w:t>（一）项目立项背景及目的</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ascii="仿宋_GB2312" w:eastAsia="仿宋_GB2312"/>
          <w:sz w:val="32"/>
          <w:szCs w:val="32"/>
        </w:rPr>
      </w:pPr>
      <w:r>
        <w:rPr>
          <w:rFonts w:hint="eastAsia" w:ascii="仿宋_GB2312" w:eastAsia="仿宋_GB2312"/>
          <w:sz w:val="32"/>
          <w:szCs w:val="32"/>
        </w:rPr>
        <w:t>为昆明市创建国家食品安全示范城市做出强有力支撑，按照《昆明市盘龙区创建国家食品安全示范城市工作暨盘龙区食品安全工作三年规划方案》（盘办通〔2017〕5号）</w:t>
      </w:r>
      <w:r>
        <w:rPr>
          <w:rFonts w:hint="eastAsia" w:ascii="仿宋_GB2312" w:eastAsia="仿宋_GB2312"/>
          <w:sz w:val="32"/>
          <w:szCs w:val="32"/>
          <w:lang w:eastAsia="zh-CN"/>
        </w:rPr>
        <w:t>和</w:t>
      </w:r>
      <w:r>
        <w:rPr>
          <w:rFonts w:hint="eastAsia" w:ascii="仿宋_GB2312" w:eastAsia="仿宋_GB2312"/>
          <w:sz w:val="32"/>
          <w:szCs w:val="32"/>
        </w:rPr>
        <w:t>《昆明市盘龙区2022年食品安全暨创建国家食品安全示范城市工作目标责任清单》</w:t>
      </w:r>
      <w:r>
        <w:rPr>
          <w:rFonts w:hint="eastAsia" w:ascii="仿宋_GB2312" w:eastAsia="仿宋_GB2312"/>
          <w:sz w:val="32"/>
          <w:szCs w:val="32"/>
          <w:lang w:eastAsia="zh-CN"/>
        </w:rPr>
        <w:t>（</w:t>
      </w:r>
      <w:r>
        <w:rPr>
          <w:rFonts w:hint="eastAsia" w:ascii="仿宋_GB2312" w:eastAsia="仿宋_GB2312"/>
          <w:sz w:val="32"/>
          <w:szCs w:val="32"/>
        </w:rPr>
        <w:t xml:space="preserve">盘食安委发〔2022〕3号 </w:t>
      </w:r>
      <w:r>
        <w:rPr>
          <w:rFonts w:hint="eastAsia" w:ascii="仿宋_GB2312" w:eastAsia="仿宋_GB2312"/>
          <w:sz w:val="32"/>
          <w:szCs w:val="32"/>
          <w:lang w:eastAsia="zh-CN"/>
        </w:rPr>
        <w:t>）</w:t>
      </w:r>
      <w:r>
        <w:rPr>
          <w:rFonts w:hint="eastAsia" w:ascii="仿宋_GB2312" w:eastAsia="仿宋_GB2312"/>
          <w:sz w:val="32"/>
          <w:szCs w:val="32"/>
        </w:rPr>
        <w:t>的通知文件精神，盘龙区着力推进我区食品安全治理体系和治理能力现代化，提升全区食品安全保障水平和人民群众的满意度。</w:t>
      </w:r>
    </w:p>
    <w:p>
      <w:pPr>
        <w:keepNext w:val="0"/>
        <w:keepLines w:val="0"/>
        <w:pageBreakBefore w:val="0"/>
        <w:widowControl w:val="0"/>
        <w:kinsoku/>
        <w:wordWrap/>
        <w:overflowPunct/>
        <w:autoSpaceDE/>
        <w:autoSpaceDN/>
        <w:bidi w:val="0"/>
        <w:spacing w:line="520" w:lineRule="exact"/>
        <w:ind w:firstLine="640" w:firstLineChars="200"/>
        <w:textAlignment w:val="auto"/>
        <w:rPr>
          <w:rFonts w:ascii="楷体_GB2312" w:eastAsia="楷体_GB2312"/>
          <w:sz w:val="32"/>
          <w:szCs w:val="32"/>
        </w:rPr>
      </w:pPr>
      <w:r>
        <w:rPr>
          <w:rFonts w:hint="eastAsia" w:ascii="楷体_GB2312" w:eastAsia="楷体_GB2312"/>
          <w:sz w:val="32"/>
          <w:szCs w:val="32"/>
        </w:rPr>
        <w:t>（二）预算收支情况</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20" w:lineRule="exact"/>
        <w:ind w:left="0" w:leftChars="0" w:right="0" w:rightChars="0" w:firstLine="640" w:firstLineChars="200"/>
        <w:jc w:val="both"/>
        <w:textAlignment w:val="auto"/>
        <w:outlineLvl w:val="9"/>
        <w:rPr>
          <w:rFonts w:hint="default" w:ascii="仿宋_GB2312" w:hAnsi="宋体" w:eastAsia="仿宋_GB2312" w:cs="宋体"/>
          <w:kern w:val="0"/>
          <w:sz w:val="32"/>
          <w:szCs w:val="32"/>
          <w:lang w:val="en-US" w:eastAsia="zh-CN"/>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22</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215.39万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w:t>
      </w:r>
      <w:r>
        <w:rPr>
          <w:rFonts w:hint="eastAsia" w:ascii="仿宋_GB2312" w:hAnsi="宋体" w:eastAsia="仿宋_GB2312" w:cs="宋体"/>
          <w:kern w:val="0"/>
          <w:sz w:val="32"/>
          <w:szCs w:val="32"/>
        </w:rPr>
        <w:t>一是</w:t>
      </w:r>
      <w:r>
        <w:rPr>
          <w:rFonts w:hint="eastAsia" w:ascii="仿宋_GB2312" w:hAnsi="宋体" w:eastAsia="仿宋_GB2312" w:cs="宋体"/>
          <w:kern w:val="0"/>
          <w:sz w:val="32"/>
          <w:szCs w:val="32"/>
          <w:lang w:eastAsia="zh-CN"/>
        </w:rPr>
        <w:t>支付食物中毒风险预警宣传画</w:t>
      </w:r>
      <w:r>
        <w:rPr>
          <w:rFonts w:hint="eastAsia" w:ascii="仿宋_GB2312" w:hAnsi="宋体" w:eastAsia="仿宋_GB2312" w:cs="宋体"/>
          <w:kern w:val="0"/>
          <w:sz w:val="32"/>
          <w:szCs w:val="32"/>
        </w:rPr>
        <w:t>制作费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2.07万</w:t>
      </w:r>
      <w:r>
        <w:rPr>
          <w:rFonts w:hint="eastAsia" w:ascii="仿宋_GB2312" w:hAnsi="宋体" w:eastAsia="仿宋_GB2312" w:cs="宋体"/>
          <w:kern w:val="0"/>
          <w:sz w:val="32"/>
          <w:szCs w:val="32"/>
          <w:lang w:eastAsia="zh-CN"/>
        </w:rPr>
        <w:t>元；</w:t>
      </w:r>
      <w:r>
        <w:rPr>
          <w:rFonts w:hint="eastAsia" w:ascii="仿宋_GB2312" w:hAnsi="宋体" w:eastAsia="仿宋_GB2312" w:cs="宋体"/>
          <w:kern w:val="0"/>
          <w:sz w:val="32"/>
          <w:szCs w:val="32"/>
        </w:rPr>
        <w:t>二是</w:t>
      </w:r>
      <w:r>
        <w:rPr>
          <w:rFonts w:hint="eastAsia" w:ascii="仿宋_GB2312" w:hAnsi="宋体" w:eastAsia="仿宋_GB2312" w:cs="宋体"/>
          <w:kern w:val="0"/>
          <w:sz w:val="32"/>
          <w:szCs w:val="32"/>
          <w:lang w:eastAsia="zh-CN"/>
        </w:rPr>
        <w:t>支付</w:t>
      </w:r>
      <w:r>
        <w:rPr>
          <w:rFonts w:hint="eastAsia" w:ascii="仿宋_GB2312" w:hAnsi="宋体" w:eastAsia="仿宋_GB2312" w:cs="宋体"/>
          <w:kern w:val="0"/>
          <w:sz w:val="32"/>
          <w:szCs w:val="32"/>
          <w:lang w:val="en-US" w:eastAsia="zh-CN"/>
        </w:rPr>
        <w:t>2022年</w:t>
      </w:r>
      <w:r>
        <w:rPr>
          <w:rFonts w:hint="eastAsia" w:ascii="仿宋_GB2312" w:hAnsi="宋体" w:eastAsia="仿宋_GB2312" w:cs="宋体"/>
          <w:kern w:val="0"/>
          <w:sz w:val="32"/>
          <w:szCs w:val="32"/>
        </w:rPr>
        <w:t>食品安全宣传周</w:t>
      </w:r>
      <w:r>
        <w:rPr>
          <w:rFonts w:hint="eastAsia" w:ascii="仿宋_GB2312" w:hAnsi="宋体" w:eastAsia="仿宋_GB2312" w:cs="宋体"/>
          <w:kern w:val="0"/>
          <w:sz w:val="32"/>
          <w:szCs w:val="32"/>
          <w:lang w:eastAsia="zh-CN"/>
        </w:rPr>
        <w:t>用品费用</w:t>
      </w:r>
      <w:r>
        <w:rPr>
          <w:rFonts w:hint="eastAsia" w:ascii="仿宋_GB2312" w:hAnsi="宋体" w:eastAsia="仿宋_GB2312" w:cs="宋体"/>
          <w:kern w:val="0"/>
          <w:sz w:val="32"/>
          <w:szCs w:val="32"/>
          <w:lang w:val="en-US" w:eastAsia="zh-CN"/>
        </w:rPr>
        <w:t>0.39万元</w:t>
      </w:r>
      <w:r>
        <w:rPr>
          <w:rFonts w:hint="eastAsia" w:ascii="仿宋_GB2312" w:hAnsi="宋体" w:eastAsia="仿宋_GB2312" w:cs="宋体"/>
          <w:kern w:val="0"/>
          <w:sz w:val="32"/>
          <w:szCs w:val="32"/>
          <w:lang w:eastAsia="zh-CN"/>
        </w:rPr>
        <w:t>；三是支付</w:t>
      </w:r>
      <w:r>
        <w:rPr>
          <w:rFonts w:hint="eastAsia" w:ascii="仿宋_GB2312" w:hAnsi="宋体" w:eastAsia="仿宋_GB2312" w:cs="宋体"/>
          <w:kern w:val="0"/>
          <w:sz w:val="32"/>
          <w:szCs w:val="32"/>
        </w:rPr>
        <w:t>市场监管微信公众号运维费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8万元；四是支付</w:t>
      </w:r>
      <w:r>
        <w:rPr>
          <w:rFonts w:hint="eastAsia" w:ascii="仿宋_GB2312" w:hAnsi="宋体" w:eastAsia="仿宋_GB2312" w:cs="宋体"/>
          <w:kern w:val="0"/>
          <w:sz w:val="32"/>
          <w:szCs w:val="32"/>
        </w:rPr>
        <w:t>食品抽检费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204.93万</w:t>
      </w:r>
      <w:r>
        <w:rPr>
          <w:rFonts w:hint="eastAsia" w:ascii="仿宋_GB2312" w:hAnsi="宋体" w:eastAsia="仿宋_GB2312" w:cs="宋体"/>
          <w:kern w:val="0"/>
          <w:sz w:val="32"/>
          <w:szCs w:val="32"/>
        </w:rPr>
        <w:t>元</w:t>
      </w:r>
      <w:r>
        <w:rPr>
          <w:rFonts w:hint="eastAsia" w:ascii="仿宋_GB2312" w:hAnsi="宋体" w:eastAsia="仿宋_GB2312" w:cs="宋体"/>
          <w:kern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beforeLines="50" w:afterLines="50"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二、评价结论</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宋体" w:eastAsia="仿宋_GB2312"/>
          <w:sz w:val="32"/>
          <w:szCs w:val="32"/>
          <w:lang w:eastAsia="zh-CN"/>
        </w:rPr>
      </w:pPr>
      <w:r>
        <w:rPr>
          <w:rFonts w:hint="eastAsia" w:ascii="仿宋_GB2312" w:hAnsi="仿宋" w:eastAsia="仿宋_GB2312"/>
          <w:sz w:val="32"/>
          <w:szCs w:val="32"/>
        </w:rPr>
        <w:t>我部门项目支出绩效评价自评分为</w:t>
      </w:r>
      <w:r>
        <w:rPr>
          <w:rFonts w:hint="eastAsia" w:ascii="仿宋_GB2312" w:hAnsi="仿宋" w:eastAsia="仿宋_GB2312"/>
          <w:sz w:val="32"/>
          <w:szCs w:val="32"/>
          <w:lang w:val="en-US" w:eastAsia="zh-CN"/>
        </w:rPr>
        <w:t>100</w:t>
      </w:r>
      <w:r>
        <w:rPr>
          <w:rFonts w:hint="eastAsia" w:ascii="仿宋_GB2312" w:hAnsi="仿宋" w:eastAsia="仿宋_GB2312"/>
          <w:sz w:val="32"/>
          <w:szCs w:val="32"/>
        </w:rPr>
        <w:t>分，自评评价结果为优</w:t>
      </w:r>
      <w:r>
        <w:rPr>
          <w:rFonts w:hint="eastAsia" w:ascii="仿宋_GB2312" w:hAnsi="仿宋" w:eastAsia="仿宋_GB2312"/>
          <w:sz w:val="32"/>
          <w:szCs w:val="32"/>
          <w:lang w:eastAsia="zh-CN"/>
        </w:rPr>
        <w:t>。</w:t>
      </w:r>
      <w:r>
        <w:rPr>
          <w:rFonts w:hint="eastAsia" w:ascii="仿宋_GB2312" w:hAnsi="宋体" w:eastAsia="仿宋_GB2312"/>
          <w:sz w:val="32"/>
          <w:szCs w:val="32"/>
          <w:lang w:eastAsia="zh-CN"/>
        </w:rPr>
        <w:t>一是</w:t>
      </w:r>
      <w:r>
        <w:rPr>
          <w:rFonts w:hint="eastAsia" w:ascii="仿宋_GB2312" w:hAnsi="宋体" w:eastAsia="仿宋_GB2312"/>
          <w:sz w:val="32"/>
          <w:szCs w:val="32"/>
          <w:lang w:val="en-US" w:eastAsia="zh-CN"/>
        </w:rPr>
        <w:t>2022</w:t>
      </w:r>
      <w:r>
        <w:rPr>
          <w:rFonts w:hint="eastAsia" w:ascii="仿宋_GB2312" w:hAnsi="宋体" w:eastAsia="仿宋_GB2312"/>
          <w:sz w:val="32"/>
          <w:szCs w:val="32"/>
        </w:rPr>
        <w:t>年我区被全市食品安全工作考核评议列为A级</w:t>
      </w:r>
      <w:r>
        <w:rPr>
          <w:rFonts w:hint="eastAsia" w:ascii="仿宋_GB2312" w:hAnsi="宋体" w:eastAsia="仿宋_GB2312"/>
          <w:sz w:val="32"/>
          <w:szCs w:val="32"/>
          <w:lang w:eastAsia="zh-CN"/>
        </w:rPr>
        <w:t>；二是全区未发生一般以上食品安全事故，食品安全状况稳中向好</w:t>
      </w:r>
      <w:r>
        <w:rPr>
          <w:rFonts w:hint="eastAsia" w:ascii="仿宋_GB2312" w:eastAsia="仿宋_GB2312" w:cs="Times New Roman"/>
          <w:sz w:val="32"/>
          <w:szCs w:val="32"/>
          <w:lang w:eastAsia="zh-CN"/>
        </w:rPr>
        <w:t>；三是多渠道开展食品安全宣传周等食品安全宣传等活动，有效提高了全区人民群众的食品安全风险防范意识和积极参与食品安全示范城市创建的意愿；四是按时完成全年食品监督抽检任务，</w:t>
      </w:r>
      <w:r>
        <w:rPr>
          <w:rFonts w:hint="eastAsia" w:ascii="仿宋_GB2312" w:hAnsi="仿宋_GB2312" w:eastAsia="仿宋_GB2312" w:cs="仿宋_GB2312"/>
          <w:sz w:val="32"/>
          <w:szCs w:val="32"/>
          <w:lang w:val="en-US" w:eastAsia="zh-CN"/>
        </w:rPr>
        <w:t>核查处置率达到100%</w:t>
      </w:r>
      <w:r>
        <w:rPr>
          <w:rFonts w:hint="eastAsia" w:ascii="Times New Roman" w:hAnsi="Times New Roman" w:eastAsia="仿宋_GB2312" w:cs="Times New Roman"/>
          <w:kern w:val="0"/>
          <w:sz w:val="32"/>
          <w:szCs w:val="32"/>
          <w:lang w:eastAsia="zh-CN"/>
        </w:rPr>
        <w:t>。</w:t>
      </w:r>
    </w:p>
    <w:p>
      <w:pPr>
        <w:keepNext w:val="0"/>
        <w:keepLines w:val="0"/>
        <w:pageBreakBefore w:val="0"/>
        <w:kinsoku/>
        <w:wordWrap/>
        <w:overflowPunct/>
        <w:bidi w:val="0"/>
        <w:adjustRightInd w:val="0"/>
        <w:snapToGrid w:val="0"/>
        <w:spacing w:beforeLines="50" w:afterLines="50" w:line="520" w:lineRule="exact"/>
        <w:ind w:firstLine="640" w:firstLineChars="200"/>
        <w:textAlignment w:val="auto"/>
        <w:rPr>
          <w:rFonts w:ascii="黑体" w:hAnsi="黑体" w:eastAsia="黑体"/>
          <w:color w:val="auto"/>
          <w:sz w:val="32"/>
          <w:szCs w:val="32"/>
        </w:rPr>
      </w:pPr>
      <w:r>
        <w:rPr>
          <w:rFonts w:hint="eastAsia" w:ascii="黑体" w:hAnsi="黑体" w:eastAsia="黑体"/>
          <w:color w:val="auto"/>
          <w:sz w:val="32"/>
          <w:szCs w:val="32"/>
        </w:rPr>
        <w:t>三、经验、问题和建议</w:t>
      </w:r>
    </w:p>
    <w:p>
      <w:pPr>
        <w:keepNext w:val="0"/>
        <w:keepLines w:val="0"/>
        <w:pageBreakBefore w:val="0"/>
        <w:kinsoku/>
        <w:wordWrap/>
        <w:overflowPunct/>
        <w:bidi w:val="0"/>
        <w:adjustRightInd w:val="0"/>
        <w:snapToGrid w:val="0"/>
        <w:spacing w:beforeLines="50" w:afterLines="50" w:line="520" w:lineRule="exact"/>
        <w:ind w:firstLine="640" w:firstLineChars="200"/>
        <w:textAlignment w:val="auto"/>
        <w:rPr>
          <w:rFonts w:ascii="楷体_GB2312" w:eastAsia="楷体_GB2312"/>
          <w:sz w:val="32"/>
          <w:szCs w:val="32"/>
        </w:rPr>
      </w:pPr>
      <w:r>
        <w:rPr>
          <w:rFonts w:hint="eastAsia" w:ascii="楷体_GB2312" w:eastAsia="楷体_GB2312"/>
          <w:sz w:val="32"/>
          <w:szCs w:val="32"/>
        </w:rPr>
        <w:t>（一）主要经验及做法</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b w:val="0"/>
          <w:bCs w:val="0"/>
          <w:sz w:val="32"/>
          <w:szCs w:val="32"/>
          <w:lang w:val="en-US" w:eastAsia="zh-CN"/>
        </w:rPr>
        <w:t>明确目标，落实属地管理责任。</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eastAsia="仿宋_GB2312"/>
          <w:sz w:val="32"/>
          <w:szCs w:val="32"/>
        </w:rPr>
        <w:t>盘龙区</w:t>
      </w:r>
      <w:r>
        <w:rPr>
          <w:rFonts w:hint="eastAsia" w:ascii="仿宋_GB2312" w:eastAsia="仿宋_GB2312"/>
          <w:sz w:val="32"/>
          <w:szCs w:val="32"/>
          <w:lang w:eastAsia="zh-CN"/>
        </w:rPr>
        <w:t>制定《</w:t>
      </w:r>
      <w:r>
        <w:rPr>
          <w:rFonts w:hint="eastAsia" w:ascii="仿宋_GB2312" w:eastAsia="仿宋_GB2312"/>
          <w:sz w:val="32"/>
          <w:szCs w:val="32"/>
        </w:rPr>
        <w:t>“十四五”国民经济和社会发展规划</w:t>
      </w:r>
      <w:r>
        <w:rPr>
          <w:rFonts w:hint="eastAsia" w:ascii="仿宋_GB2312" w:eastAsia="仿宋_GB2312"/>
          <w:sz w:val="32"/>
          <w:szCs w:val="32"/>
          <w:lang w:eastAsia="zh-CN"/>
        </w:rPr>
        <w:t>》</w:t>
      </w:r>
      <w:r>
        <w:rPr>
          <w:rFonts w:hint="eastAsia" w:ascii="仿宋_GB2312" w:eastAsia="仿宋_GB2312"/>
          <w:sz w:val="32"/>
          <w:szCs w:val="32"/>
        </w:rPr>
        <w:t>时已将食品工作纳入规划内容</w:t>
      </w:r>
      <w:r>
        <w:rPr>
          <w:rFonts w:hint="eastAsia" w:ascii="仿宋_GB2312" w:eastAsia="仿宋_GB2312"/>
          <w:sz w:val="32"/>
          <w:szCs w:val="32"/>
          <w:lang w:eastAsia="zh-CN"/>
        </w:rPr>
        <w:t>，并印发了</w:t>
      </w:r>
      <w:r>
        <w:rPr>
          <w:rFonts w:hint="eastAsia" w:ascii="仿宋_GB2312" w:eastAsia="仿宋_GB2312"/>
          <w:sz w:val="32"/>
          <w:szCs w:val="32"/>
        </w:rPr>
        <w:t>《盘龙区贯彻落实云南省“十四五”食品安全规划主要任务分工方案》</w:t>
      </w:r>
      <w:r>
        <w:rPr>
          <w:rFonts w:hint="eastAsia" w:ascii="仿宋_GB2312" w:eastAsia="仿宋_GB2312"/>
          <w:sz w:val="32"/>
          <w:szCs w:val="32"/>
          <w:lang w:eastAsia="zh-CN"/>
        </w:rPr>
        <w:t>（</w:t>
      </w:r>
      <w:r>
        <w:rPr>
          <w:rFonts w:hint="eastAsia" w:ascii="仿宋_GB2312" w:eastAsia="仿宋_GB2312"/>
          <w:sz w:val="32"/>
          <w:szCs w:val="32"/>
        </w:rPr>
        <w:t>盘食安办〔2022〕6号</w:t>
      </w:r>
      <w:r>
        <w:rPr>
          <w:rFonts w:hint="eastAsia" w:ascii="仿宋_GB2312" w:eastAsia="仿宋_GB2312"/>
          <w:sz w:val="32"/>
          <w:szCs w:val="32"/>
          <w:lang w:eastAsia="zh-CN"/>
        </w:rPr>
        <w:t>）。</w:t>
      </w:r>
      <w:r>
        <w:rPr>
          <w:rFonts w:hint="eastAsia" w:ascii="仿宋_GB2312" w:hAnsi="仿宋_GB2312" w:eastAsia="仿宋_GB2312" w:cs="仿宋_GB2312"/>
          <w:b w:val="0"/>
          <w:bCs w:val="0"/>
          <w:sz w:val="32"/>
          <w:szCs w:val="32"/>
          <w:lang w:eastAsia="zh-CN"/>
        </w:rPr>
        <w:t>在</w:t>
      </w:r>
      <w:r>
        <w:rPr>
          <w:rFonts w:hint="eastAsia" w:ascii="仿宋_GB2312" w:hAnsi="仿宋_GB2312" w:eastAsia="仿宋_GB2312" w:cs="仿宋_GB2312"/>
          <w:b w:val="0"/>
          <w:bCs w:val="0"/>
          <w:sz w:val="32"/>
          <w:szCs w:val="32"/>
          <w:lang w:val="en-US" w:eastAsia="zh-CN"/>
        </w:rPr>
        <w:t>2022年政府工作报告中，明确食品安全是全区主要工作任务之一，</w:t>
      </w:r>
      <w:r>
        <w:rPr>
          <w:rFonts w:hint="default" w:ascii="Times New Roman" w:hAnsi="Times New Roman" w:eastAsia="仿宋_GB2312" w:cs="Times New Roman"/>
          <w:sz w:val="32"/>
          <w:szCs w:val="32"/>
        </w:rPr>
        <w:t>将食品安全重大部署、重点工作纳入</w:t>
      </w:r>
      <w:r>
        <w:rPr>
          <w:rFonts w:hint="eastAsia" w:ascii="Times New Roman" w:hAnsi="Times New Roman" w:eastAsia="仿宋_GB2312" w:cs="Times New Roman"/>
          <w:sz w:val="32"/>
          <w:szCs w:val="32"/>
          <w:lang w:eastAsia="zh-CN"/>
        </w:rPr>
        <w:t>区委、区政府跟踪督办</w:t>
      </w:r>
      <w:r>
        <w:rPr>
          <w:rFonts w:hint="default" w:ascii="Times New Roman" w:hAnsi="Times New Roman" w:eastAsia="仿宋_GB2312" w:cs="Times New Roman"/>
          <w:sz w:val="32"/>
          <w:szCs w:val="32"/>
        </w:rPr>
        <w:t>内容，</w:t>
      </w:r>
      <w:r>
        <w:rPr>
          <w:rFonts w:hint="eastAsia" w:ascii="仿宋_GB2312" w:hAnsi="仿宋_GB2312" w:eastAsia="仿宋_GB2312" w:cs="仿宋_GB2312"/>
          <w:b w:val="0"/>
          <w:bCs w:val="0"/>
          <w:sz w:val="32"/>
          <w:szCs w:val="32"/>
          <w:lang w:val="en-US" w:eastAsia="zh-CN"/>
        </w:rPr>
        <w:t>明确全区要牢固树立安全发展理念，健全安全监管体系，确保食品安全形势稳定向好。</w:t>
      </w:r>
    </w:p>
    <w:p>
      <w:pPr>
        <w:keepNext w:val="0"/>
        <w:keepLines w:val="0"/>
        <w:pageBreakBefore w:val="0"/>
        <w:widowControl w:val="0"/>
        <w:numPr>
          <w:ilvl w:val="0"/>
          <w:numId w:val="1"/>
        </w:numPr>
        <w:kinsoku/>
        <w:wordWrap/>
        <w:overflowPunct/>
        <w:topLinePunct w:val="0"/>
        <w:autoSpaceDE/>
        <w:autoSpaceDN/>
        <w:bidi w:val="0"/>
        <w:adjustRightInd w:val="0"/>
        <w:snapToGrid w:val="0"/>
        <w:spacing w:line="52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eastAsia="zh-CN"/>
        </w:rPr>
        <w:t>落实食品安全“党政同责”要求</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盘龙区印发了</w:t>
      </w:r>
      <w:r>
        <w:rPr>
          <w:rFonts w:hint="eastAsia" w:ascii="仿宋_GB2312" w:hAnsi="仿宋_GB2312" w:eastAsia="仿宋_GB2312" w:cs="仿宋_GB2312"/>
          <w:b w:val="0"/>
          <w:bCs w:val="0"/>
          <w:sz w:val="32"/>
          <w:szCs w:val="32"/>
          <w:lang w:eastAsia="zh-CN"/>
        </w:rPr>
        <w:t>《盘龙区</w:t>
      </w:r>
      <w:r>
        <w:rPr>
          <w:rFonts w:hint="eastAsia" w:ascii="仿宋_GB2312" w:hAnsi="仿宋_GB2312" w:eastAsia="仿宋_GB2312" w:cs="仿宋_GB2312"/>
          <w:b w:val="0"/>
          <w:bCs w:val="0"/>
          <w:sz w:val="32"/>
          <w:szCs w:val="32"/>
          <w:lang w:val="en-US" w:eastAsia="zh-CN"/>
        </w:rPr>
        <w:t>党政领导干部食品安全责任清单》</w:t>
      </w:r>
      <w:r>
        <w:rPr>
          <w:rFonts w:hint="eastAsia" w:ascii="仿宋_GB2312" w:hAnsi="仿宋_GB2312" w:eastAsia="仿宋_GB2312" w:cs="仿宋_GB2312"/>
          <w:b w:val="0"/>
          <w:bCs w:val="0"/>
          <w:sz w:val="32"/>
          <w:szCs w:val="32"/>
          <w:lang w:eastAsia="zh-CN"/>
        </w:rPr>
        <w:t>（盘食安委〔202</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号）、</w:t>
      </w:r>
      <w:r>
        <w:rPr>
          <w:rFonts w:hint="eastAsia" w:ascii="仿宋_GB2312" w:hAnsi="仿宋_GB2312" w:eastAsia="仿宋_GB2312" w:cs="仿宋_GB2312"/>
          <w:b w:val="0"/>
          <w:bCs w:val="0"/>
          <w:sz w:val="32"/>
          <w:szCs w:val="32"/>
          <w:lang w:val="en-US" w:eastAsia="zh-CN"/>
        </w:rPr>
        <w:t>《盘龙区2022年食品安全暨创建国家食品安全示范城市工作目标责任清单》（盘食安委（2022）3号）和《盘龙区关于推动落实食品安全属地管理责任和企业主体责任的实施方案》（盘食安委发〔2022〕4号），明确各责任单位</w:t>
      </w:r>
      <w:r>
        <w:rPr>
          <w:rFonts w:hint="eastAsia" w:ascii="仿宋_GB2312" w:hAnsi="仿宋_GB2312" w:eastAsia="仿宋_GB2312" w:cs="仿宋_GB2312"/>
          <w:sz w:val="32"/>
          <w:szCs w:val="32"/>
        </w:rPr>
        <w:t>主要负责人是本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食品安全工作第一责任人，班子其他成员对分管（含协管、联系）行业或者领域内的食品安全工作负责，</w:t>
      </w:r>
      <w:r>
        <w:rPr>
          <w:rFonts w:hint="default" w:ascii="Times New Roman" w:hAnsi="Times New Roman" w:eastAsia="仿宋_GB2312" w:cs="Times New Roman"/>
          <w:sz w:val="32"/>
          <w:szCs w:val="32"/>
        </w:rPr>
        <w:t>督促</w:t>
      </w:r>
      <w:r>
        <w:rPr>
          <w:rFonts w:hint="eastAsia" w:ascii="Times New Roman" w:hAnsi="Times New Roman" w:eastAsia="仿宋_GB2312" w:cs="Times New Roman"/>
          <w:sz w:val="32"/>
          <w:szCs w:val="32"/>
          <w:lang w:eastAsia="zh-CN"/>
        </w:rPr>
        <w:t>各单位</w:t>
      </w:r>
      <w:r>
        <w:rPr>
          <w:rFonts w:hint="default" w:ascii="Times New Roman" w:hAnsi="Times New Roman" w:eastAsia="仿宋_GB2312" w:cs="Times New Roman"/>
          <w:sz w:val="32"/>
          <w:szCs w:val="32"/>
        </w:rPr>
        <w:t>党政领导干部贯彻落实</w:t>
      </w:r>
      <w:r>
        <w:rPr>
          <w:rFonts w:hint="eastAsia" w:ascii="Times New Roman" w:hAnsi="Times New Roman" w:eastAsia="仿宋_GB2312" w:cs="Times New Roman"/>
          <w:sz w:val="32"/>
          <w:szCs w:val="32"/>
          <w:lang w:eastAsia="zh-CN"/>
        </w:rPr>
        <w:t>上级关于</w:t>
      </w:r>
      <w:r>
        <w:rPr>
          <w:rFonts w:hint="default" w:ascii="Times New Roman" w:hAnsi="Times New Roman" w:eastAsia="仿宋_GB2312" w:cs="Times New Roman"/>
          <w:sz w:val="32"/>
          <w:szCs w:val="32"/>
        </w:rPr>
        <w:t>食品安全工作的决策部署，履行食品安全工作职责</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52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持续开展“双安双创”活动，积极开展宣传</w:t>
      </w:r>
      <w:r>
        <w:rPr>
          <w:rFonts w:hint="eastAsia" w:ascii="仿宋_GB2312" w:hAnsi="仿宋_GB2312" w:eastAsia="仿宋_GB2312" w:cs="仿宋_GB2312"/>
          <w:sz w:val="32"/>
          <w:szCs w:val="32"/>
          <w:lang w:eastAsia="zh-CN"/>
        </w:rPr>
        <w:t>教育，营造安全共治氛围</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Calibri" w:eastAsia="仿宋_GB2312" w:cs="Times New Roman"/>
          <w:sz w:val="32"/>
          <w:szCs w:val="32"/>
          <w:lang w:val="en-US" w:eastAsia="zh-CN"/>
        </w:rPr>
      </w:pPr>
      <w:r>
        <w:rPr>
          <w:rFonts w:hint="eastAsia" w:ascii="仿宋_GB2312" w:hAnsi="仿宋_GB2312" w:eastAsia="仿宋_GB2312" w:cs="仿宋_GB2312"/>
          <w:sz w:val="32"/>
          <w:szCs w:val="32"/>
          <w:lang w:eastAsia="zh-CN"/>
        </w:rPr>
        <w:t>一是广泛开展了</w:t>
      </w:r>
      <w:r>
        <w:rPr>
          <w:rFonts w:hint="eastAsia" w:ascii="仿宋_GB2312" w:hAnsi="仿宋_GB2312" w:eastAsia="仿宋_GB2312" w:cs="仿宋_GB2312"/>
          <w:sz w:val="32"/>
          <w:szCs w:val="32"/>
        </w:rPr>
        <w:t>食品安全知识进校园</w:t>
      </w:r>
      <w:r>
        <w:rPr>
          <w:rFonts w:hint="eastAsia" w:ascii="仿宋_GB2312" w:hAnsi="仿宋_GB2312" w:eastAsia="仿宋_GB2312" w:cs="仿宋_GB2312"/>
          <w:sz w:val="32"/>
          <w:szCs w:val="32"/>
          <w:lang w:eastAsia="zh-CN"/>
        </w:rPr>
        <w:t>、进社区、进企业活动，在辖区农贸市场、商场、超市、居民活动室等重点场所，灵活</w:t>
      </w:r>
      <w:r>
        <w:rPr>
          <w:rFonts w:hint="eastAsia" w:ascii="仿宋_GB2312" w:hAnsi="仿宋_GB2312" w:eastAsia="仿宋_GB2312" w:cs="仿宋_GB2312"/>
          <w:sz w:val="32"/>
          <w:szCs w:val="32"/>
        </w:rPr>
        <w:t>利用社区和村小组公告栏</w:t>
      </w:r>
      <w:r>
        <w:rPr>
          <w:rFonts w:hint="eastAsia" w:ascii="仿宋_GB2312" w:hAnsi="仿宋_GB2312" w:eastAsia="仿宋_GB2312" w:cs="仿宋_GB2312"/>
          <w:sz w:val="32"/>
          <w:szCs w:val="32"/>
          <w:lang w:eastAsia="zh-CN"/>
        </w:rPr>
        <w:t>、微信公众号等多种形势开展</w:t>
      </w:r>
      <w:r>
        <w:rPr>
          <w:rFonts w:hint="eastAsia" w:ascii="仿宋_GB2312" w:hAnsi="仿宋_GB2312" w:eastAsia="仿宋_GB2312" w:cs="仿宋_GB2312"/>
          <w:sz w:val="32"/>
          <w:szCs w:val="32"/>
        </w:rPr>
        <w:t>野生菌、毒性中药材中毒防控知识</w:t>
      </w:r>
      <w:r>
        <w:rPr>
          <w:rFonts w:hint="eastAsia" w:ascii="仿宋_GB2312" w:hAnsi="仿宋_GB2312" w:eastAsia="仿宋_GB2312" w:cs="仿宋_GB2312"/>
          <w:sz w:val="32"/>
          <w:szCs w:val="32"/>
          <w:lang w:eastAsia="zh-CN"/>
        </w:rPr>
        <w:t>等食品安全</w:t>
      </w:r>
      <w:r>
        <w:rPr>
          <w:rFonts w:hint="eastAsia" w:ascii="仿宋_GB2312" w:hAnsi="仿宋_GB2312" w:eastAsia="仿宋_GB2312" w:cs="仿宋_GB2312"/>
          <w:sz w:val="32"/>
          <w:szCs w:val="32"/>
        </w:rPr>
        <w:t>宣传</w:t>
      </w:r>
      <w:r>
        <w:rPr>
          <w:rFonts w:hint="eastAsia" w:ascii="仿宋_GB2312" w:hAnsi="仿宋_GB2312" w:eastAsia="仿宋_GB2312" w:cs="仿宋_GB2312"/>
          <w:sz w:val="32"/>
          <w:szCs w:val="32"/>
          <w:lang w:eastAsia="zh-CN"/>
        </w:rPr>
        <w:t>教育</w:t>
      </w:r>
      <w:r>
        <w:rPr>
          <w:rFonts w:hint="eastAsia" w:ascii="仿宋_GB2312" w:hAnsi="仿宋_GB2312" w:eastAsia="仿宋_GB2312" w:cs="仿宋_GB2312"/>
          <w:sz w:val="32"/>
          <w:szCs w:val="32"/>
        </w:rPr>
        <w:t>活动</w:t>
      </w:r>
      <w:r>
        <w:rPr>
          <w:rFonts w:hint="eastAsia" w:ascii="仿宋_GB2312" w:hAnsi="仿宋_GB2312" w:eastAsia="仿宋_GB2312" w:cs="仿宋_GB2312"/>
          <w:sz w:val="32"/>
          <w:szCs w:val="32"/>
          <w:lang w:eastAsia="zh-CN"/>
        </w:rPr>
        <w:t>，有效提高了辖区群众食品安全风险防范意识。二是积极公布全区各类投诉举报渠道，</w:t>
      </w:r>
      <w:r>
        <w:rPr>
          <w:rFonts w:hint="eastAsia" w:ascii="仿宋_GB2312" w:hAnsi="仿宋_GB2312" w:eastAsia="仿宋_GB2312" w:cs="仿宋_GB2312"/>
          <w:sz w:val="32"/>
          <w:szCs w:val="32"/>
        </w:rPr>
        <w:t>鼓励民众积极参与</w:t>
      </w:r>
      <w:r>
        <w:rPr>
          <w:rFonts w:hint="eastAsia" w:ascii="仿宋_GB2312" w:hAnsi="仿宋_GB2312" w:eastAsia="仿宋_GB2312" w:cs="仿宋_GB2312"/>
          <w:sz w:val="32"/>
          <w:szCs w:val="32"/>
          <w:lang w:eastAsia="zh-CN"/>
        </w:rPr>
        <w:t>食品安全</w:t>
      </w:r>
      <w:r>
        <w:rPr>
          <w:rFonts w:hint="eastAsia" w:ascii="仿宋_GB2312" w:hAnsi="仿宋_GB2312" w:eastAsia="仿宋_GB2312" w:cs="仿宋_GB2312"/>
          <w:sz w:val="32"/>
          <w:szCs w:val="32"/>
        </w:rPr>
        <w:t>投诉举报</w:t>
      </w:r>
      <w:r>
        <w:rPr>
          <w:rFonts w:hint="eastAsia" w:ascii="仿宋_GB2312" w:hAnsi="仿宋_GB2312" w:eastAsia="仿宋_GB2312" w:cs="仿宋_GB2312"/>
          <w:sz w:val="32"/>
          <w:szCs w:val="32"/>
          <w:lang w:eastAsia="zh-CN"/>
        </w:rPr>
        <w:t>。三是定期召开食品安全风险会商、预警交流</w:t>
      </w:r>
      <w:r>
        <w:rPr>
          <w:rFonts w:hint="eastAsia" w:ascii="仿宋_GB2312" w:hAnsi="仿宋_GB2312" w:eastAsia="仿宋_GB2312" w:cs="仿宋_GB2312"/>
          <w:sz w:val="32"/>
          <w:szCs w:val="32"/>
          <w:lang w:val="en-US" w:eastAsia="zh-CN"/>
        </w:rPr>
        <w:t>，认真分析辖区存在的食品安全风险隐患，研究解决措施，并对重要食品安全工作进行统筹安排部署。</w:t>
      </w:r>
    </w:p>
    <w:p>
      <w:pPr>
        <w:keepNext w:val="0"/>
        <w:keepLines w:val="0"/>
        <w:pageBreakBefore w:val="0"/>
        <w:widowControl w:val="0"/>
        <w:numPr>
          <w:ilvl w:val="0"/>
          <w:numId w:val="1"/>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eastAsia="仿宋_GB2312" w:cs="Times New Roman"/>
          <w:sz w:val="32"/>
          <w:szCs w:val="32"/>
          <w:lang w:val="en-US" w:eastAsia="zh-CN"/>
        </w:rPr>
      </w:pPr>
      <w:r>
        <w:rPr>
          <w:rFonts w:hint="eastAsia" w:ascii="仿宋_GB2312" w:hAnsi="Calibri" w:eastAsia="仿宋_GB2312" w:cs="Times New Roman"/>
          <w:sz w:val="32"/>
          <w:szCs w:val="32"/>
          <w:lang w:val="en-US" w:eastAsia="zh-CN"/>
        </w:rPr>
        <w:t>做好食品安全事故应急预案及演练</w:t>
      </w:r>
      <w:r>
        <w:rPr>
          <w:rFonts w:hint="eastAsia" w:ascii="仿宋_GB2312" w:eastAsia="仿宋_GB2312"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Calibri" w:eastAsia="仿宋_GB2312" w:cs="Times New Roman"/>
          <w:sz w:val="32"/>
          <w:szCs w:val="32"/>
          <w:lang w:eastAsia="zh-CN"/>
        </w:rPr>
      </w:pPr>
      <w:r>
        <w:rPr>
          <w:rFonts w:hint="eastAsia" w:ascii="仿宋_GB2312" w:hAnsi="仿宋_GB2312" w:eastAsia="仿宋_GB2312" w:cs="仿宋_GB2312"/>
          <w:b w:val="0"/>
          <w:bCs w:val="0"/>
          <w:kern w:val="2"/>
          <w:sz w:val="32"/>
          <w:szCs w:val="32"/>
          <w:lang w:val="en-US" w:eastAsia="zh-CN" w:bidi="ar-SA"/>
        </w:rPr>
        <w:t>2022年10月，完成2022年度食品安全事故应急演练桌面推演</w:t>
      </w:r>
      <w:r>
        <w:rPr>
          <w:rFonts w:hint="eastAsia" w:ascii="仿宋_GB2312" w:eastAsia="仿宋_GB2312"/>
          <w:sz w:val="32"/>
          <w:szCs w:val="32"/>
        </w:rPr>
        <w:t>活动。</w:t>
      </w:r>
    </w:p>
    <w:p>
      <w:pPr>
        <w:keepNext w:val="0"/>
        <w:keepLines w:val="0"/>
        <w:pageBreakBefore w:val="0"/>
        <w:numPr>
          <w:ilvl w:val="0"/>
          <w:numId w:val="0"/>
        </w:numPr>
        <w:kinsoku/>
        <w:wordWrap/>
        <w:overflowPunct/>
        <w:topLinePunct/>
        <w:bidi w:val="0"/>
        <w:spacing w:line="52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lang w:eastAsia="zh-CN"/>
        </w:rPr>
        <w:t>（二）</w:t>
      </w:r>
      <w:r>
        <w:rPr>
          <w:rFonts w:hint="eastAsia" w:ascii="楷体_GB2312" w:eastAsia="楷体_GB2312"/>
          <w:sz w:val="32"/>
          <w:szCs w:val="32"/>
        </w:rPr>
        <w:t>存在的问题</w:t>
      </w:r>
    </w:p>
    <w:p>
      <w:pPr>
        <w:keepNext w:val="0"/>
        <w:keepLines w:val="0"/>
        <w:pageBreakBefore w:val="0"/>
        <w:widowControl w:val="0"/>
        <w:kinsoku/>
        <w:wordWrap/>
        <w:overflowPunct/>
        <w:topLinePunct/>
        <w:autoSpaceDE/>
        <w:autoSpaceDN/>
        <w:bidi w:val="0"/>
        <w:adjustRightInd w:val="0"/>
        <w:snapToGrid w:val="0"/>
        <w:spacing w:line="520" w:lineRule="exact"/>
        <w:ind w:firstLine="640" w:firstLineChars="200"/>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无</w:t>
      </w:r>
    </w:p>
    <w:p>
      <w:pPr>
        <w:keepNext w:val="0"/>
        <w:keepLines w:val="0"/>
        <w:pageBreakBefore w:val="0"/>
        <w:kinsoku/>
        <w:wordWrap/>
        <w:overflowPunct/>
        <w:topLinePunct/>
        <w:bidi w:val="0"/>
        <w:adjustRightInd w:val="0"/>
        <w:snapToGrid w:val="0"/>
        <w:spacing w:line="520" w:lineRule="exact"/>
        <w:ind w:firstLine="640" w:firstLineChars="200"/>
        <w:textAlignment w:val="auto"/>
        <w:rPr>
          <w:rFonts w:ascii="楷体_GB2312" w:hAnsi="楷体" w:eastAsia="楷体_GB2312"/>
          <w:sz w:val="32"/>
          <w:szCs w:val="32"/>
        </w:rPr>
      </w:pPr>
      <w:r>
        <w:rPr>
          <w:rFonts w:hint="eastAsia" w:ascii="楷体_GB2312" w:hAnsi="楷体" w:eastAsia="楷体_GB2312"/>
          <w:sz w:val="32"/>
          <w:szCs w:val="32"/>
        </w:rPr>
        <w:t>（三）建议和改进措施。</w:t>
      </w:r>
    </w:p>
    <w:p>
      <w:pPr>
        <w:keepNext w:val="0"/>
        <w:keepLines w:val="0"/>
        <w:pageBreakBefore w:val="0"/>
        <w:widowControl w:val="0"/>
        <w:kinsoku/>
        <w:wordWrap/>
        <w:overflowPunct/>
        <w:topLinePunct/>
        <w:autoSpaceDE/>
        <w:autoSpaceDN/>
        <w:bidi w:val="0"/>
        <w:adjustRightInd w:val="0"/>
        <w:snapToGrid w:val="0"/>
        <w:spacing w:line="520" w:lineRule="exact"/>
        <w:ind w:firstLine="640" w:firstLineChars="200"/>
        <w:textAlignment w:val="auto"/>
        <w:rPr>
          <w:rFonts w:hint="eastAsia" w:ascii="方正小标宋简体" w:hAnsi="方正小标宋简体" w:eastAsia="方正小标宋简体" w:cs="方正小标宋简体"/>
          <w:bCs/>
          <w:sz w:val="44"/>
          <w:szCs w:val="44"/>
        </w:rPr>
      </w:pPr>
      <w:r>
        <w:rPr>
          <w:rFonts w:hint="eastAsia" w:ascii="仿宋_GB2312" w:eastAsia="仿宋_GB2312" w:cs="Times New Roman"/>
          <w:sz w:val="32"/>
          <w:szCs w:val="32"/>
          <w:lang w:val="en-US" w:eastAsia="zh-CN"/>
        </w:rPr>
        <w:t>无</w:t>
      </w:r>
    </w:p>
    <w:bookmarkEnd w:id="0"/>
    <w:p>
      <w:pPr>
        <w:keepNext w:val="0"/>
        <w:keepLines w:val="0"/>
        <w:pageBreakBefore w:val="0"/>
        <w:kinsoku/>
        <w:wordWrap/>
        <w:overflowPunct/>
        <w:bidi w:val="0"/>
        <w:spacing w:line="520" w:lineRule="exact"/>
        <w:jc w:val="center"/>
        <w:textAlignment w:val="auto"/>
        <w:rPr>
          <w:rFonts w:hint="eastAsia" w:ascii="方正小标宋简体" w:hAnsi="方正小标宋简体" w:eastAsia="方正小标宋简体" w:cs="方正小标宋简体"/>
          <w:bCs/>
          <w:sz w:val="44"/>
          <w:szCs w:val="44"/>
        </w:rPr>
      </w:pPr>
    </w:p>
    <w:p>
      <w:pPr>
        <w:keepNext w:val="0"/>
        <w:keepLines w:val="0"/>
        <w:pageBreakBefore w:val="0"/>
        <w:kinsoku/>
        <w:wordWrap/>
        <w:overflowPunct/>
        <w:bidi w:val="0"/>
        <w:spacing w:line="520" w:lineRule="exact"/>
        <w:jc w:val="center"/>
        <w:textAlignment w:val="auto"/>
        <w:rPr>
          <w:rFonts w:hint="eastAsia" w:ascii="方正小标宋简体" w:hAnsi="方正小标宋简体" w:eastAsia="方正小标宋简体" w:cs="方正小标宋简体"/>
          <w:bCs/>
          <w:sz w:val="44"/>
          <w:szCs w:val="44"/>
        </w:rPr>
      </w:pPr>
    </w:p>
    <w:p>
      <w:pPr>
        <w:keepNext w:val="0"/>
        <w:keepLines w:val="0"/>
        <w:pageBreakBefore w:val="0"/>
        <w:kinsoku/>
        <w:wordWrap/>
        <w:overflowPunct/>
        <w:bidi w:val="0"/>
        <w:spacing w:line="520" w:lineRule="exact"/>
        <w:jc w:val="center"/>
        <w:textAlignment w:val="auto"/>
        <w:rPr>
          <w:rFonts w:hint="eastAsia" w:ascii="方正小标宋简体" w:hAnsi="方正小标宋简体" w:eastAsia="方正小标宋简体" w:cs="方正小标宋简体"/>
          <w:bCs/>
          <w:sz w:val="44"/>
          <w:szCs w:val="44"/>
        </w:rPr>
      </w:pPr>
    </w:p>
    <w:p>
      <w:pPr>
        <w:keepNext w:val="0"/>
        <w:keepLines w:val="0"/>
        <w:pageBreakBefore w:val="0"/>
        <w:kinsoku/>
        <w:wordWrap/>
        <w:overflowPunct/>
        <w:bidi w:val="0"/>
        <w:spacing w:line="520" w:lineRule="exact"/>
        <w:ind w:firstLine="880" w:firstLineChars="200"/>
        <w:jc w:val="both"/>
        <w:textAlignment w:val="auto"/>
        <w:rPr>
          <w:rFonts w:hint="eastAsia" w:ascii="方正小标宋简体" w:hAnsi="方正小标宋简体" w:eastAsia="方正小标宋简体" w:cs="方正小标宋简体"/>
          <w:bCs/>
          <w:sz w:val="44"/>
          <w:szCs w:val="44"/>
        </w:rPr>
      </w:pPr>
    </w:p>
    <w:p>
      <w:pPr>
        <w:keepNext w:val="0"/>
        <w:keepLines w:val="0"/>
        <w:pageBreakBefore w:val="0"/>
        <w:kinsoku/>
        <w:wordWrap/>
        <w:overflowPunct/>
        <w:bidi w:val="0"/>
        <w:spacing w:line="520" w:lineRule="exact"/>
        <w:jc w:val="both"/>
        <w:textAlignment w:val="auto"/>
        <w:rPr>
          <w:rFonts w:hint="eastAsia" w:ascii="方正小标宋简体" w:hAnsi="方正小标宋简体" w:eastAsia="方正小标宋简体" w:cs="方正小标宋简体"/>
          <w:bCs/>
          <w:sz w:val="44"/>
          <w:szCs w:val="44"/>
        </w:rPr>
      </w:pPr>
    </w:p>
    <w:p>
      <w:pPr>
        <w:keepNext w:val="0"/>
        <w:keepLines w:val="0"/>
        <w:pageBreakBefore w:val="0"/>
        <w:kinsoku/>
        <w:wordWrap/>
        <w:overflowPunct/>
        <w:bidi w:val="0"/>
        <w:spacing w:line="520" w:lineRule="exact"/>
        <w:jc w:val="both"/>
        <w:textAlignment w:val="auto"/>
        <w:rPr>
          <w:rFonts w:hint="eastAsia" w:ascii="仿宋_GB2312" w:hAnsi="仿宋_GB2312" w:eastAsia="仿宋_GB2312" w:cs="仿宋_GB2312"/>
          <w:bCs/>
          <w:sz w:val="28"/>
          <w:szCs w:val="28"/>
          <w:lang w:eastAsia="zh-CN"/>
        </w:rPr>
      </w:pPr>
    </w:p>
    <w:p>
      <w:pPr>
        <w:keepNext w:val="0"/>
        <w:keepLines w:val="0"/>
        <w:pageBreakBefore w:val="0"/>
        <w:kinsoku/>
        <w:wordWrap/>
        <w:overflowPunct/>
        <w:bidi w:val="0"/>
        <w:spacing w:line="520" w:lineRule="exact"/>
        <w:jc w:val="both"/>
        <w:textAlignment w:val="auto"/>
        <w:rPr>
          <w:rFonts w:hint="eastAsia" w:ascii="仿宋_GB2312" w:hAnsi="仿宋_GB2312" w:eastAsia="仿宋_GB2312" w:cs="仿宋_GB2312"/>
          <w:bCs/>
          <w:sz w:val="28"/>
          <w:szCs w:val="28"/>
          <w:lang w:eastAsia="zh-CN"/>
        </w:rPr>
      </w:pPr>
    </w:p>
    <w:p>
      <w:pPr>
        <w:keepNext w:val="0"/>
        <w:keepLines w:val="0"/>
        <w:pageBreakBefore w:val="0"/>
        <w:kinsoku/>
        <w:wordWrap/>
        <w:overflowPunct/>
        <w:bidi w:val="0"/>
        <w:spacing w:line="520" w:lineRule="exact"/>
        <w:jc w:val="both"/>
        <w:textAlignment w:val="auto"/>
        <w:rPr>
          <w:rFonts w:hint="eastAsia" w:ascii="仿宋_GB2312" w:hAnsi="仿宋_GB2312" w:eastAsia="仿宋_GB2312" w:cs="仿宋_GB2312"/>
          <w:bCs/>
          <w:sz w:val="28"/>
          <w:szCs w:val="28"/>
          <w:lang w:eastAsia="zh-CN"/>
        </w:rPr>
      </w:pPr>
    </w:p>
    <w:p>
      <w:pPr>
        <w:keepNext w:val="0"/>
        <w:keepLines w:val="0"/>
        <w:pageBreakBefore w:val="0"/>
        <w:kinsoku/>
        <w:wordWrap/>
        <w:overflowPunct/>
        <w:bidi w:val="0"/>
        <w:spacing w:line="520" w:lineRule="exact"/>
        <w:jc w:val="both"/>
        <w:textAlignment w:val="auto"/>
        <w:rPr>
          <w:rFonts w:hint="eastAsia" w:ascii="仿宋_GB2312" w:hAnsi="仿宋_GB2312" w:eastAsia="仿宋_GB2312" w:cs="仿宋_GB2312"/>
          <w:bCs/>
          <w:sz w:val="28"/>
          <w:szCs w:val="28"/>
          <w:lang w:eastAsia="zh-CN"/>
        </w:rPr>
      </w:pPr>
    </w:p>
    <w:p>
      <w:pPr>
        <w:keepNext w:val="0"/>
        <w:keepLines w:val="0"/>
        <w:pageBreakBefore w:val="0"/>
        <w:kinsoku/>
        <w:wordWrap/>
        <w:overflowPunct/>
        <w:bidi w:val="0"/>
        <w:spacing w:line="520" w:lineRule="exact"/>
        <w:jc w:val="both"/>
        <w:textAlignment w:val="auto"/>
        <w:rPr>
          <w:rFonts w:hint="eastAsia" w:ascii="仿宋_GB2312" w:hAnsi="仿宋_GB2312" w:eastAsia="仿宋_GB2312" w:cs="仿宋_GB2312"/>
          <w:bCs/>
          <w:sz w:val="28"/>
          <w:szCs w:val="28"/>
          <w:lang w:eastAsia="zh-CN"/>
        </w:rPr>
      </w:pPr>
    </w:p>
    <w:p>
      <w:pPr>
        <w:keepNext w:val="0"/>
        <w:keepLines w:val="0"/>
        <w:pageBreakBefore w:val="0"/>
        <w:kinsoku/>
        <w:wordWrap/>
        <w:overflowPunct/>
        <w:bidi w:val="0"/>
        <w:spacing w:line="520" w:lineRule="exact"/>
        <w:jc w:val="both"/>
        <w:textAlignment w:val="auto"/>
        <w:rPr>
          <w:rFonts w:hint="eastAsia" w:ascii="仿宋_GB2312" w:hAnsi="仿宋_GB2312" w:eastAsia="仿宋_GB2312" w:cs="仿宋_GB2312"/>
          <w:bCs/>
          <w:sz w:val="28"/>
          <w:szCs w:val="28"/>
          <w:lang w:eastAsia="zh-CN"/>
        </w:rPr>
      </w:pPr>
    </w:p>
    <w:p>
      <w:pPr>
        <w:keepNext w:val="0"/>
        <w:keepLines w:val="0"/>
        <w:pageBreakBefore w:val="0"/>
        <w:kinsoku/>
        <w:wordWrap/>
        <w:overflowPunct/>
        <w:bidi w:val="0"/>
        <w:spacing w:line="520" w:lineRule="exact"/>
        <w:jc w:val="both"/>
        <w:textAlignment w:val="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正文</w:t>
      </w:r>
    </w:p>
    <w:p>
      <w:pPr>
        <w:keepNext w:val="0"/>
        <w:keepLines w:val="0"/>
        <w:pageBreakBefore w:val="0"/>
        <w:kinsoku/>
        <w:wordWrap/>
        <w:overflowPunct/>
        <w:bidi w:val="0"/>
        <w:spacing w:line="520" w:lineRule="exact"/>
        <w:ind w:firstLine="880" w:firstLineChars="200"/>
        <w:jc w:val="both"/>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盘龙区食</w:t>
      </w:r>
      <w:r>
        <w:rPr>
          <w:rFonts w:hint="eastAsia" w:ascii="方正小标宋简体" w:hAnsi="方正小标宋简体" w:eastAsia="方正小标宋简体" w:cs="方正小标宋简体"/>
          <w:bCs/>
          <w:sz w:val="44"/>
          <w:szCs w:val="44"/>
          <w:lang w:eastAsia="zh-CN"/>
        </w:rPr>
        <w:t>品安全委员会</w:t>
      </w:r>
      <w:r>
        <w:rPr>
          <w:rFonts w:hint="eastAsia" w:ascii="方正小标宋简体" w:hAnsi="方正小标宋简体" w:eastAsia="方正小标宋简体" w:cs="方正小标宋简体"/>
          <w:bCs/>
          <w:sz w:val="44"/>
          <w:szCs w:val="44"/>
        </w:rPr>
        <w:t>项目支出</w:t>
      </w:r>
    </w:p>
    <w:p>
      <w:pPr>
        <w:keepNext w:val="0"/>
        <w:keepLines w:val="0"/>
        <w:pageBreakBefore w:val="0"/>
        <w:kinsoku/>
        <w:wordWrap/>
        <w:overflowPunct/>
        <w:bidi w:val="0"/>
        <w:spacing w:line="52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bCs/>
          <w:sz w:val="44"/>
          <w:szCs w:val="44"/>
        </w:rPr>
        <w:t>绩效自评</w:t>
      </w:r>
      <w:r>
        <w:rPr>
          <w:rFonts w:hint="eastAsia" w:ascii="方正小标宋简体" w:hAnsi="方正小标宋简体" w:eastAsia="方正小标宋简体" w:cs="方正小标宋简体"/>
          <w:bCs/>
          <w:sz w:val="44"/>
          <w:szCs w:val="44"/>
          <w:lang w:eastAsia="zh-CN"/>
        </w:rPr>
        <w:t>报告</w:t>
      </w:r>
    </w:p>
    <w:p>
      <w:pPr>
        <w:keepNext w:val="0"/>
        <w:keepLines w:val="0"/>
        <w:pageBreakBefore w:val="0"/>
        <w:kinsoku/>
        <w:wordWrap/>
        <w:overflowPunct/>
        <w:topLinePunct/>
        <w:bidi w:val="0"/>
        <w:spacing w:line="520" w:lineRule="exact"/>
        <w:textAlignment w:val="auto"/>
        <w:rPr>
          <w:rFonts w:ascii="黑体" w:eastAsia="黑体"/>
          <w:szCs w:val="32"/>
        </w:rPr>
      </w:pPr>
    </w:p>
    <w:p>
      <w:pPr>
        <w:keepNext w:val="0"/>
        <w:keepLines w:val="0"/>
        <w:pageBreakBefore w:val="0"/>
        <w:kinsoku/>
        <w:wordWrap/>
        <w:overflowPunct/>
        <w:topLinePunct/>
        <w:bidi w:val="0"/>
        <w:spacing w:line="520" w:lineRule="exact"/>
        <w:ind w:firstLine="800" w:firstLineChars="250"/>
        <w:textAlignment w:val="auto"/>
        <w:rPr>
          <w:rFonts w:ascii="黑体" w:eastAsia="黑体"/>
          <w:sz w:val="32"/>
          <w:szCs w:val="32"/>
        </w:rPr>
      </w:pPr>
      <w:r>
        <w:rPr>
          <w:rFonts w:hint="eastAsia" w:ascii="黑体" w:eastAsia="黑体"/>
          <w:sz w:val="32"/>
          <w:szCs w:val="32"/>
        </w:rPr>
        <w:t>一、项目基本情况</w:t>
      </w:r>
    </w:p>
    <w:p>
      <w:pPr>
        <w:keepNext w:val="0"/>
        <w:keepLines w:val="0"/>
        <w:pageBreakBefore w:val="0"/>
        <w:kinsoku/>
        <w:wordWrap/>
        <w:overflowPunct/>
        <w:topLinePunct/>
        <w:bidi w:val="0"/>
        <w:spacing w:line="520" w:lineRule="exact"/>
        <w:ind w:firstLine="800" w:firstLineChars="250"/>
        <w:textAlignment w:val="auto"/>
        <w:rPr>
          <w:rFonts w:ascii="楷体_GB2312" w:hAnsi="楷体" w:eastAsia="楷体_GB2312"/>
          <w:sz w:val="32"/>
          <w:szCs w:val="32"/>
        </w:rPr>
      </w:pPr>
      <w:r>
        <w:rPr>
          <w:rFonts w:hint="eastAsia" w:ascii="楷体_GB2312" w:hAnsi="楷体" w:eastAsia="楷体_GB2312"/>
          <w:sz w:val="32"/>
          <w:szCs w:val="32"/>
        </w:rPr>
        <w:t>（一）项目概况</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1.立项背景及目的。</w:t>
      </w:r>
    </w:p>
    <w:p>
      <w:pPr>
        <w:keepNext w:val="0"/>
        <w:keepLines w:val="0"/>
        <w:pageBreakBefore w:val="0"/>
        <w:widowControl w:val="0"/>
        <w:kinsoku/>
        <w:wordWrap/>
        <w:overflow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eastAsia="仿宋_GB2312"/>
          <w:sz w:val="32"/>
          <w:szCs w:val="32"/>
        </w:rPr>
      </w:pPr>
      <w:r>
        <w:rPr>
          <w:rFonts w:hint="eastAsia" w:ascii="仿宋_GB2312" w:eastAsia="仿宋_GB2312"/>
          <w:sz w:val="32"/>
          <w:szCs w:val="32"/>
        </w:rPr>
        <w:t>为昆明市创建国家食品安全示范城市做出强有力支撑，按照《昆明市盘龙区创建国家食品安全示范城市工作暨盘龙区食品安全工作三年规划方案》（盘办通〔2017〕5号）</w:t>
      </w:r>
      <w:r>
        <w:rPr>
          <w:rFonts w:hint="eastAsia" w:ascii="仿宋_GB2312" w:eastAsia="仿宋_GB2312"/>
          <w:sz w:val="32"/>
          <w:szCs w:val="32"/>
          <w:lang w:eastAsia="zh-CN"/>
        </w:rPr>
        <w:t>和</w:t>
      </w:r>
      <w:r>
        <w:rPr>
          <w:rFonts w:hint="eastAsia" w:ascii="仿宋_GB2312" w:eastAsia="仿宋_GB2312"/>
          <w:sz w:val="32"/>
          <w:szCs w:val="32"/>
        </w:rPr>
        <w:t>《昆明市盘龙区2022年食品安全暨创建国家食品安全示范城市工作目标责任清单》</w:t>
      </w:r>
      <w:r>
        <w:rPr>
          <w:rFonts w:hint="eastAsia" w:ascii="仿宋_GB2312" w:eastAsia="仿宋_GB2312"/>
          <w:sz w:val="32"/>
          <w:szCs w:val="32"/>
          <w:lang w:eastAsia="zh-CN"/>
        </w:rPr>
        <w:t>（</w:t>
      </w:r>
      <w:r>
        <w:rPr>
          <w:rFonts w:hint="eastAsia" w:ascii="仿宋_GB2312" w:eastAsia="仿宋_GB2312"/>
          <w:sz w:val="32"/>
          <w:szCs w:val="32"/>
        </w:rPr>
        <w:t xml:space="preserve">盘食安委发〔2022〕3号 </w:t>
      </w:r>
      <w:r>
        <w:rPr>
          <w:rFonts w:hint="eastAsia" w:ascii="仿宋_GB2312" w:eastAsia="仿宋_GB2312"/>
          <w:sz w:val="32"/>
          <w:szCs w:val="32"/>
          <w:lang w:eastAsia="zh-CN"/>
        </w:rPr>
        <w:t>）</w:t>
      </w:r>
      <w:r>
        <w:rPr>
          <w:rFonts w:hint="eastAsia" w:ascii="仿宋_GB2312" w:eastAsia="仿宋_GB2312"/>
          <w:sz w:val="32"/>
          <w:szCs w:val="32"/>
        </w:rPr>
        <w:t>的通知文件精神，盘龙区着力推进我区食品安全治理体系和治理能力现代化，提升全区食品安全保障水平和人民群众的满意度。</w:t>
      </w:r>
    </w:p>
    <w:p>
      <w:pPr>
        <w:keepNext w:val="0"/>
        <w:keepLines w:val="0"/>
        <w:pageBreakBefore w:val="0"/>
        <w:widowControl w:val="0"/>
        <w:kinsoku/>
        <w:wordWrap/>
        <w:overflow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2.项目实施情况</w:t>
      </w:r>
    </w:p>
    <w:p>
      <w:pPr>
        <w:keepNext w:val="0"/>
        <w:keepLines w:val="0"/>
        <w:pageBreakBefore w:val="0"/>
        <w:widowControl w:val="0"/>
        <w:kinsoku/>
        <w:wordWrap/>
        <w:overflow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一是已全面完成国家食品安全示范城市抽检目标任务。区市场监管局</w:t>
      </w:r>
      <w:r>
        <w:rPr>
          <w:rFonts w:hint="eastAsia" w:ascii="仿宋_GB2312" w:eastAsia="仿宋_GB2312"/>
          <w:sz w:val="32"/>
          <w:szCs w:val="32"/>
          <w:lang w:val="en-US" w:eastAsia="zh-CN"/>
        </w:rPr>
        <w:t>2022</w:t>
      </w:r>
      <w:r>
        <w:rPr>
          <w:rFonts w:hint="eastAsia" w:ascii="仿宋_GB2312" w:eastAsia="仿宋_GB2312"/>
          <w:sz w:val="32"/>
          <w:szCs w:val="32"/>
        </w:rPr>
        <w:t>年通过政府招标采购，签订委托抽检协议，</w:t>
      </w:r>
      <w:r>
        <w:rPr>
          <w:rFonts w:hint="eastAsia" w:ascii="仿宋_GB2312" w:eastAsia="仿宋_GB2312"/>
          <w:sz w:val="32"/>
          <w:szCs w:val="32"/>
          <w:lang w:val="en-US" w:eastAsia="zh-CN"/>
        </w:rPr>
        <w:t>共签订合同3080批次。2022年</w:t>
      </w:r>
      <w:r>
        <w:rPr>
          <w:rFonts w:hint="eastAsia" w:ascii="仿宋_GB2312" w:eastAsia="仿宋_GB2312"/>
          <w:sz w:val="32"/>
          <w:szCs w:val="32"/>
          <w:lang w:eastAsia="zh-CN"/>
        </w:rPr>
        <w:t>全年共完成</w:t>
      </w:r>
      <w:r>
        <w:rPr>
          <w:rFonts w:hint="eastAsia" w:ascii="仿宋_GB2312" w:eastAsia="仿宋_GB2312"/>
          <w:sz w:val="32"/>
          <w:szCs w:val="32"/>
          <w:lang w:val="en-US" w:eastAsia="zh-CN"/>
        </w:rPr>
        <w:t>2009批次抽检，核查处置率100%，剩余批次预留到2023年一、二季度根据当年工作实际需要完成抽检（因上级部门要求年度内均衡开展食品抽检工作，为避免每年第一、二季度食品抽检数为0，需提前预留部分抽检批次至次年一、二季度开展）</w:t>
      </w:r>
      <w:r>
        <w:rPr>
          <w:rFonts w:hint="eastAsia" w:ascii="仿宋_GB2312" w:eastAsia="仿宋_GB2312"/>
          <w:sz w:val="32"/>
          <w:szCs w:val="32"/>
        </w:rPr>
        <w:t>。</w:t>
      </w:r>
    </w:p>
    <w:p>
      <w:pPr>
        <w:keepNext w:val="0"/>
        <w:keepLines w:val="0"/>
        <w:pageBreakBefore w:val="0"/>
        <w:widowControl w:val="0"/>
        <w:kinsoku/>
        <w:wordWrap/>
        <w:overflow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eastAsia="仿宋_GB2312"/>
          <w:sz w:val="32"/>
          <w:szCs w:val="32"/>
          <w:lang w:eastAsia="zh-CN"/>
        </w:rPr>
      </w:pPr>
      <w:r>
        <w:rPr>
          <w:rFonts w:hint="eastAsia" w:ascii="仿宋_GB2312" w:eastAsia="仿宋_GB2312"/>
          <w:sz w:val="32"/>
          <w:szCs w:val="32"/>
          <w:lang w:eastAsia="zh-CN"/>
        </w:rPr>
        <w:t>二是</w:t>
      </w:r>
      <w:r>
        <w:rPr>
          <w:rFonts w:hint="eastAsia" w:ascii="仿宋_GB2312" w:eastAsia="仿宋_GB2312"/>
          <w:sz w:val="32"/>
          <w:szCs w:val="32"/>
          <w:lang w:val="en-US" w:eastAsia="zh-CN"/>
        </w:rPr>
        <w:t>2022</w:t>
      </w:r>
      <w:r>
        <w:rPr>
          <w:rFonts w:hint="eastAsia" w:ascii="仿宋_GB2312" w:eastAsia="仿宋_GB2312"/>
          <w:sz w:val="32"/>
          <w:szCs w:val="32"/>
          <w:lang w:eastAsia="zh-CN"/>
        </w:rPr>
        <w:t>年我区被全市食品安全工作考核评议列为A级。</w:t>
      </w:r>
    </w:p>
    <w:p>
      <w:pPr>
        <w:keepNext w:val="0"/>
        <w:keepLines w:val="0"/>
        <w:pageBreakBefore w:val="0"/>
        <w:widowControl w:val="0"/>
        <w:numPr>
          <w:ilvl w:val="0"/>
          <w:numId w:val="0"/>
        </w:numPr>
        <w:kinsoku/>
        <w:wordWrap/>
        <w:overflowPunct/>
        <w:autoSpaceDE/>
        <w:autoSpaceDN/>
        <w:bidi w:val="0"/>
        <w:spacing w:line="520" w:lineRule="exact"/>
        <w:ind w:left="0" w:leftChars="0" w:right="0" w:rightChars="0" w:firstLine="640" w:firstLineChars="200"/>
        <w:jc w:val="both"/>
        <w:textAlignment w:val="auto"/>
        <w:outlineLvl w:val="9"/>
        <w:rPr>
          <w:rFonts w:hint="eastAsia" w:ascii="仿宋_GB2312" w:hAnsi="Calibri" w:eastAsia="仿宋_GB2312" w:cs="Times New Roman"/>
          <w:sz w:val="32"/>
          <w:szCs w:val="32"/>
          <w:lang w:val="en-US" w:eastAsia="zh-CN"/>
        </w:rPr>
      </w:pPr>
      <w:r>
        <w:rPr>
          <w:rFonts w:hint="eastAsia" w:ascii="Times New Roman" w:hAnsi="Times New Roman" w:eastAsia="仿宋_GB2312"/>
          <w:sz w:val="32"/>
          <w:szCs w:val="32"/>
          <w:lang w:eastAsia="zh-CN"/>
        </w:rPr>
        <w:t>三是多渠</w:t>
      </w:r>
      <w:r>
        <w:rPr>
          <w:rFonts w:hint="eastAsia" w:ascii="仿宋_GB2312" w:eastAsia="仿宋_GB2312" w:cs="Times New Roman"/>
          <w:sz w:val="32"/>
          <w:szCs w:val="32"/>
          <w:lang w:eastAsia="zh-CN"/>
        </w:rPr>
        <w:t>道开展食品安全宣传周等食品安全宣传等活动，有效提高了全区人民群众的食品安全风险防范意识和积极参与食品安全示范城市创建的意愿。</w:t>
      </w:r>
    </w:p>
    <w:p>
      <w:pPr>
        <w:keepNext w:val="0"/>
        <w:keepLines w:val="0"/>
        <w:pageBreakBefore w:val="0"/>
        <w:widowControl w:val="0"/>
        <w:kinsoku/>
        <w:wordWrap/>
        <w:overflow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lang w:eastAsia="zh-CN"/>
        </w:rPr>
        <w:t>四</w:t>
      </w:r>
      <w:r>
        <w:rPr>
          <w:rFonts w:hint="eastAsia" w:ascii="仿宋_GB2312" w:eastAsia="仿宋_GB2312"/>
          <w:sz w:val="32"/>
          <w:szCs w:val="32"/>
        </w:rPr>
        <w:t>是</w:t>
      </w:r>
      <w:r>
        <w:rPr>
          <w:rFonts w:hint="eastAsia" w:ascii="仿宋_GB2312" w:hAnsi="宋体" w:eastAsia="仿宋_GB2312"/>
          <w:sz w:val="32"/>
          <w:szCs w:val="32"/>
          <w:lang w:eastAsia="zh-CN"/>
        </w:rPr>
        <w:t>全区未发生一般以上食品安全事故，食品安全状况稳中向好</w:t>
      </w:r>
      <w:r>
        <w:rPr>
          <w:rFonts w:hint="eastAsia" w:ascii="仿宋_GB2312" w:eastAsia="仿宋_GB2312"/>
          <w:sz w:val="32"/>
          <w:szCs w:val="32"/>
        </w:rPr>
        <w:t>，</w:t>
      </w:r>
      <w:r>
        <w:rPr>
          <w:rFonts w:hint="eastAsia" w:ascii="仿宋_GB2312" w:eastAsia="仿宋_GB2312"/>
          <w:sz w:val="32"/>
          <w:szCs w:val="32"/>
          <w:lang w:eastAsia="zh-CN"/>
        </w:rPr>
        <w:t>食品安全满意度调查结果达标，达到了</w:t>
      </w:r>
      <w:r>
        <w:rPr>
          <w:rFonts w:hint="eastAsia" w:ascii="仿宋_GB2312" w:eastAsia="仿宋_GB2312"/>
          <w:sz w:val="32"/>
          <w:szCs w:val="32"/>
          <w:lang w:val="en-US" w:eastAsia="zh-CN"/>
        </w:rPr>
        <w:t>86.1%</w:t>
      </w:r>
      <w:r>
        <w:rPr>
          <w:rFonts w:hint="eastAsia" w:ascii="仿宋_GB2312" w:eastAsia="仿宋_GB2312"/>
          <w:sz w:val="32"/>
          <w:szCs w:val="32"/>
          <w:lang w:eastAsia="zh-CN"/>
        </w:rPr>
        <w:t>。</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3.资金来源及使用情况。</w:t>
      </w:r>
    </w:p>
    <w:p>
      <w:pPr>
        <w:keepNext w:val="0"/>
        <w:keepLines w:val="0"/>
        <w:pageBreakBefore w:val="0"/>
        <w:widowControl w:val="0"/>
        <w:kinsoku/>
        <w:wordWrap/>
        <w:overflowPunct/>
        <w:autoSpaceDE/>
        <w:autoSpaceDN/>
        <w:bidi w:val="0"/>
        <w:adjustRightInd w:val="0"/>
        <w:snapToGrid w:val="0"/>
        <w:spacing w:beforeLines="50" w:afterLines="50" w:line="520" w:lineRule="exact"/>
        <w:ind w:left="0" w:leftChars="0" w:right="0" w:rightChars="0" w:firstLine="640" w:firstLineChars="200"/>
        <w:jc w:val="both"/>
        <w:textAlignment w:val="auto"/>
        <w:outlineLvl w:val="9"/>
        <w:rPr>
          <w:rFonts w:hint="default" w:ascii="仿宋_GB2312" w:hAnsi="宋体" w:eastAsia="仿宋_GB2312" w:cs="宋体"/>
          <w:kern w:val="0"/>
          <w:sz w:val="32"/>
          <w:szCs w:val="32"/>
          <w:lang w:val="en-US" w:eastAsia="zh-CN"/>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22</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215.39万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全部支出完毕。</w:t>
      </w:r>
      <w:r>
        <w:rPr>
          <w:rFonts w:hint="eastAsia" w:ascii="仿宋_GB2312" w:hAnsi="宋体" w:eastAsia="仿宋_GB2312" w:cs="宋体"/>
          <w:kern w:val="0"/>
          <w:sz w:val="32"/>
          <w:szCs w:val="32"/>
        </w:rPr>
        <w:t>一是</w:t>
      </w:r>
      <w:r>
        <w:rPr>
          <w:rFonts w:hint="eastAsia" w:ascii="仿宋_GB2312" w:hAnsi="宋体" w:eastAsia="仿宋_GB2312" w:cs="宋体"/>
          <w:kern w:val="0"/>
          <w:sz w:val="32"/>
          <w:szCs w:val="32"/>
          <w:lang w:eastAsia="zh-CN"/>
        </w:rPr>
        <w:t>支付食物中毒风险预警宣传画</w:t>
      </w:r>
      <w:r>
        <w:rPr>
          <w:rFonts w:hint="eastAsia" w:ascii="仿宋_GB2312" w:hAnsi="宋体" w:eastAsia="仿宋_GB2312" w:cs="宋体"/>
          <w:kern w:val="0"/>
          <w:sz w:val="32"/>
          <w:szCs w:val="32"/>
        </w:rPr>
        <w:t>制作费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2.07万</w:t>
      </w:r>
      <w:r>
        <w:rPr>
          <w:rFonts w:hint="eastAsia" w:ascii="仿宋_GB2312" w:hAnsi="宋体" w:eastAsia="仿宋_GB2312" w:cs="宋体"/>
          <w:kern w:val="0"/>
          <w:sz w:val="32"/>
          <w:szCs w:val="32"/>
          <w:lang w:eastAsia="zh-CN"/>
        </w:rPr>
        <w:t>元；</w:t>
      </w:r>
      <w:r>
        <w:rPr>
          <w:rFonts w:hint="eastAsia" w:ascii="仿宋_GB2312" w:hAnsi="宋体" w:eastAsia="仿宋_GB2312" w:cs="宋体"/>
          <w:kern w:val="0"/>
          <w:sz w:val="32"/>
          <w:szCs w:val="32"/>
        </w:rPr>
        <w:t>二是</w:t>
      </w:r>
      <w:r>
        <w:rPr>
          <w:rFonts w:hint="eastAsia" w:ascii="仿宋_GB2312" w:hAnsi="宋体" w:eastAsia="仿宋_GB2312" w:cs="宋体"/>
          <w:kern w:val="0"/>
          <w:sz w:val="32"/>
          <w:szCs w:val="32"/>
          <w:lang w:eastAsia="zh-CN"/>
        </w:rPr>
        <w:t>支付</w:t>
      </w:r>
      <w:r>
        <w:rPr>
          <w:rFonts w:hint="eastAsia" w:ascii="仿宋_GB2312" w:hAnsi="宋体" w:eastAsia="仿宋_GB2312" w:cs="宋体"/>
          <w:kern w:val="0"/>
          <w:sz w:val="32"/>
          <w:szCs w:val="32"/>
          <w:lang w:val="en-US" w:eastAsia="zh-CN"/>
        </w:rPr>
        <w:t>2022年</w:t>
      </w:r>
      <w:r>
        <w:rPr>
          <w:rFonts w:hint="eastAsia" w:ascii="仿宋_GB2312" w:hAnsi="宋体" w:eastAsia="仿宋_GB2312" w:cs="宋体"/>
          <w:kern w:val="0"/>
          <w:sz w:val="32"/>
          <w:szCs w:val="32"/>
        </w:rPr>
        <w:t>食品安全宣传周</w:t>
      </w:r>
      <w:r>
        <w:rPr>
          <w:rFonts w:hint="eastAsia" w:ascii="仿宋_GB2312" w:hAnsi="宋体" w:eastAsia="仿宋_GB2312" w:cs="宋体"/>
          <w:kern w:val="0"/>
          <w:sz w:val="32"/>
          <w:szCs w:val="32"/>
          <w:lang w:eastAsia="zh-CN"/>
        </w:rPr>
        <w:t>用品费用</w:t>
      </w:r>
      <w:r>
        <w:rPr>
          <w:rFonts w:hint="eastAsia" w:ascii="仿宋_GB2312" w:hAnsi="宋体" w:eastAsia="仿宋_GB2312" w:cs="宋体"/>
          <w:kern w:val="0"/>
          <w:sz w:val="32"/>
          <w:szCs w:val="32"/>
          <w:lang w:val="en-US" w:eastAsia="zh-CN"/>
        </w:rPr>
        <w:t>0.39万元</w:t>
      </w:r>
      <w:r>
        <w:rPr>
          <w:rFonts w:hint="eastAsia" w:ascii="仿宋_GB2312" w:hAnsi="宋体" w:eastAsia="仿宋_GB2312" w:cs="宋体"/>
          <w:kern w:val="0"/>
          <w:sz w:val="32"/>
          <w:szCs w:val="32"/>
          <w:lang w:eastAsia="zh-CN"/>
        </w:rPr>
        <w:t>；三是支付</w:t>
      </w:r>
      <w:r>
        <w:rPr>
          <w:rFonts w:hint="eastAsia" w:ascii="仿宋_GB2312" w:hAnsi="宋体" w:eastAsia="仿宋_GB2312" w:cs="宋体"/>
          <w:kern w:val="0"/>
          <w:sz w:val="32"/>
          <w:szCs w:val="32"/>
        </w:rPr>
        <w:t>市场监管微信公众号运维费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8万元；四是支付</w:t>
      </w:r>
      <w:r>
        <w:rPr>
          <w:rFonts w:hint="eastAsia" w:ascii="仿宋_GB2312" w:hAnsi="宋体" w:eastAsia="仿宋_GB2312" w:cs="宋体"/>
          <w:kern w:val="0"/>
          <w:sz w:val="32"/>
          <w:szCs w:val="32"/>
        </w:rPr>
        <w:t>食品抽检费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204.93万</w:t>
      </w:r>
      <w:r>
        <w:rPr>
          <w:rFonts w:hint="eastAsia" w:ascii="仿宋_GB2312" w:hAnsi="宋体" w:eastAsia="仿宋_GB2312" w:cs="宋体"/>
          <w:kern w:val="0"/>
          <w:sz w:val="32"/>
          <w:szCs w:val="32"/>
        </w:rPr>
        <w:t>元</w:t>
      </w:r>
      <w:r>
        <w:rPr>
          <w:rFonts w:hint="eastAsia" w:ascii="仿宋_GB2312" w:hAnsi="宋体" w:eastAsia="仿宋_GB2312" w:cs="宋体"/>
          <w:kern w:val="0"/>
          <w:sz w:val="32"/>
          <w:szCs w:val="32"/>
          <w:lang w:val="en-US" w:eastAsia="zh-CN"/>
        </w:rPr>
        <w:t>。</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4.组织及管理情况</w:t>
      </w:r>
    </w:p>
    <w:p>
      <w:pPr>
        <w:keepNext w:val="0"/>
        <w:keepLines w:val="0"/>
        <w:pageBreakBefore w:val="0"/>
        <w:widowControl w:val="0"/>
        <w:kinsoku/>
        <w:wordWrap/>
        <w:overflowPunct/>
        <w:autoSpaceDE/>
        <w:autoSpaceDN/>
        <w:bidi w:val="0"/>
        <w:adjustRightInd w:val="0"/>
        <w:snapToGrid w:val="0"/>
        <w:spacing w:beforeLines="50" w:afterLines="50"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（1）项目组织情况：</w:t>
      </w:r>
    </w:p>
    <w:p>
      <w:pPr>
        <w:keepNext w:val="0"/>
        <w:keepLines w:val="0"/>
        <w:pageBreakBefore w:val="0"/>
        <w:widowControl w:val="0"/>
        <w:kinsoku/>
        <w:wordWrap/>
        <w:overflowPunct/>
        <w:autoSpaceDE/>
        <w:autoSpaceDN/>
        <w:bidi w:val="0"/>
        <w:adjustRightInd w:val="0"/>
        <w:snapToGrid w:val="0"/>
        <w:spacing w:beforeLines="50" w:afterLines="50"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一是根据《昆明市盘龙区创建国家食品安全示范城市工作暨盘龙区食品安全工作三年规划方案》（盘办通〔2017〕5号）创建标准要求每年每千人</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份的抽</w:t>
      </w:r>
      <w:r>
        <w:rPr>
          <w:rFonts w:hint="eastAsia" w:ascii="仿宋_GB2312" w:hAnsi="仿宋_GB2312" w:eastAsia="仿宋_GB2312" w:cs="仿宋_GB2312"/>
          <w:sz w:val="32"/>
          <w:szCs w:val="32"/>
          <w:lang w:eastAsia="zh-CN"/>
        </w:rPr>
        <w:t>检</w:t>
      </w:r>
      <w:r>
        <w:rPr>
          <w:rFonts w:hint="eastAsia" w:ascii="仿宋_GB2312" w:hAnsi="仿宋_GB2312" w:eastAsia="仿宋_GB2312" w:cs="仿宋_GB2312"/>
          <w:sz w:val="32"/>
          <w:szCs w:val="32"/>
        </w:rPr>
        <w:t>任务，我区现有常驻人口</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万人，每年需要完成的抽检样本数为</w:t>
      </w:r>
      <w:r>
        <w:rPr>
          <w:rFonts w:hint="eastAsia" w:ascii="仿宋_GB2312" w:hAnsi="仿宋_GB2312" w:eastAsia="仿宋_GB2312" w:cs="仿宋_GB2312"/>
          <w:sz w:val="32"/>
          <w:szCs w:val="32"/>
          <w:lang w:val="en-US" w:eastAsia="zh-CN"/>
        </w:rPr>
        <w:t>2964</w:t>
      </w:r>
      <w:r>
        <w:rPr>
          <w:rFonts w:hint="eastAsia" w:ascii="仿宋_GB2312" w:hAnsi="仿宋_GB2312" w:eastAsia="仿宋_GB2312" w:cs="仿宋_GB2312"/>
          <w:sz w:val="32"/>
          <w:szCs w:val="32"/>
        </w:rPr>
        <w:t>批次，为此每年需保障抽样经费。</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是根据创建宣传要求，不定期对社会开展食品安全问卷调查、满意度调查</w:t>
      </w:r>
      <w:r>
        <w:rPr>
          <w:rFonts w:hint="eastAsia" w:ascii="仿宋_GB2312" w:hAnsi="仿宋_GB2312" w:eastAsia="仿宋_GB2312" w:cs="仿宋_GB2312"/>
          <w:sz w:val="32"/>
          <w:szCs w:val="32"/>
          <w:lang w:eastAsia="zh-CN"/>
        </w:rPr>
        <w:t>、食品安全宣传周、食物中毒防控宣传、农村地区食品安全宣传</w:t>
      </w:r>
      <w:r>
        <w:rPr>
          <w:rFonts w:hint="eastAsia" w:ascii="仿宋_GB2312" w:hAnsi="仿宋_GB2312" w:eastAsia="仿宋_GB2312" w:cs="仿宋_GB2312"/>
          <w:sz w:val="32"/>
          <w:szCs w:val="32"/>
        </w:rPr>
        <w:t>等，我部门向区财政申请了“盘龙市场监管局”微信公众号搭建宣传费用</w:t>
      </w:r>
      <w:r>
        <w:rPr>
          <w:rFonts w:hint="eastAsia" w:ascii="仿宋_GB2312" w:hAnsi="仿宋_GB2312" w:eastAsia="仿宋_GB2312" w:cs="仿宋_GB2312"/>
          <w:sz w:val="32"/>
          <w:szCs w:val="32"/>
          <w:lang w:eastAsia="zh-CN"/>
        </w:rPr>
        <w:t>预算。三是</w:t>
      </w:r>
      <w:r>
        <w:rPr>
          <w:rFonts w:hint="eastAsia" w:ascii="仿宋_GB2312" w:hAnsi="仿宋_GB2312" w:eastAsia="仿宋_GB2312" w:cs="仿宋_GB2312"/>
          <w:sz w:val="32"/>
          <w:szCs w:val="32"/>
        </w:rPr>
        <w:t>根据创建要求</w:t>
      </w:r>
      <w:r>
        <w:rPr>
          <w:rFonts w:hint="eastAsia" w:ascii="仿宋_GB2312" w:hAnsi="仿宋_GB2312" w:eastAsia="仿宋_GB2312" w:cs="仿宋_GB2312"/>
          <w:sz w:val="32"/>
          <w:szCs w:val="32"/>
          <w:lang w:eastAsia="zh-CN"/>
        </w:rPr>
        <w:t>，我部门向区财政申请了</w:t>
      </w:r>
      <w:r>
        <w:rPr>
          <w:rFonts w:hint="eastAsia" w:ascii="仿宋_GB2312" w:hAnsi="仿宋_GB2312" w:eastAsia="仿宋_GB2312" w:cs="仿宋_GB2312"/>
          <w:kern w:val="0"/>
          <w:sz w:val="32"/>
          <w:szCs w:val="32"/>
          <w:lang w:eastAsia="zh-CN"/>
        </w:rPr>
        <w:t>食物中毒风险预警宣传画</w:t>
      </w:r>
      <w:r>
        <w:rPr>
          <w:rFonts w:hint="eastAsia" w:ascii="仿宋_GB2312" w:hAnsi="仿宋_GB2312" w:eastAsia="仿宋_GB2312" w:cs="仿宋_GB2312"/>
          <w:kern w:val="0"/>
          <w:sz w:val="32"/>
          <w:szCs w:val="32"/>
        </w:rPr>
        <w:t>制作</w:t>
      </w:r>
      <w:r>
        <w:rPr>
          <w:rFonts w:hint="eastAsia" w:ascii="仿宋_GB2312" w:hAnsi="仿宋_GB2312" w:eastAsia="仿宋_GB2312" w:cs="仿宋_GB2312"/>
          <w:kern w:val="0"/>
          <w:sz w:val="32"/>
          <w:szCs w:val="32"/>
          <w:lang w:eastAsia="zh-CN"/>
        </w:rPr>
        <w:t>经费</w:t>
      </w:r>
      <w:r>
        <w:rPr>
          <w:rFonts w:hint="eastAsia" w:ascii="仿宋_GB2312" w:hAnsi="仿宋_GB2312" w:eastAsia="仿宋_GB2312" w:cs="仿宋_GB2312"/>
          <w:sz w:val="32"/>
          <w:szCs w:val="32"/>
          <w:lang w:val="en-US" w:eastAsia="zh-CN"/>
        </w:rPr>
        <w:t>预算。四是根据每年市、区两级签订的食品安全工作目标责任书，每年均要求组织开展食品安全事故应急演练，</w:t>
      </w:r>
      <w:r>
        <w:rPr>
          <w:rFonts w:hint="eastAsia" w:ascii="仿宋_GB2312" w:hAnsi="仿宋_GB2312" w:eastAsia="仿宋_GB2312" w:cs="仿宋_GB2312"/>
          <w:sz w:val="32"/>
          <w:szCs w:val="32"/>
          <w:lang w:eastAsia="zh-CN"/>
        </w:rPr>
        <w:t>我部门向区财政申请了</w:t>
      </w:r>
      <w:r>
        <w:rPr>
          <w:rFonts w:hint="eastAsia" w:ascii="仿宋_GB2312" w:hAnsi="仿宋_GB2312" w:eastAsia="仿宋_GB2312" w:cs="仿宋_GB2312"/>
          <w:sz w:val="32"/>
          <w:szCs w:val="32"/>
          <w:lang w:val="en-US" w:eastAsia="zh-CN"/>
        </w:rPr>
        <w:t>应急演练活动经费预算。</w:t>
      </w:r>
    </w:p>
    <w:p>
      <w:pPr>
        <w:keepNext w:val="0"/>
        <w:keepLines w:val="0"/>
        <w:pageBreakBefore w:val="0"/>
        <w:widowControl w:val="0"/>
        <w:kinsoku/>
        <w:wordWrap/>
        <w:overflow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auto"/>
          <w:sz w:val="32"/>
          <w:szCs w:val="32"/>
        </w:rPr>
        <w:t>（2）项目实施情况：</w:t>
      </w:r>
    </w:p>
    <w:p>
      <w:pPr>
        <w:keepNext w:val="0"/>
        <w:keepLines w:val="0"/>
        <w:pageBreakBefore w:val="0"/>
        <w:widowControl w:val="0"/>
        <w:numPr>
          <w:ilvl w:val="0"/>
          <w:numId w:val="0"/>
        </w:numPr>
        <w:kinsoku/>
        <w:wordWrap/>
        <w:overflowPunct/>
        <w:autoSpaceDE/>
        <w:autoSpaceDN/>
        <w:bidi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bCs/>
          <w:color w:val="auto"/>
          <w:sz w:val="32"/>
          <w:szCs w:val="32"/>
          <w:lang w:eastAsia="zh-CN"/>
        </w:rPr>
        <w:t>一是</w:t>
      </w:r>
      <w:r>
        <w:rPr>
          <w:rFonts w:hint="eastAsia" w:ascii="仿宋_GB2312" w:hAnsi="仿宋_GB2312" w:eastAsia="仿宋_GB2312" w:cs="仿宋_GB2312"/>
          <w:b w:val="0"/>
          <w:bCs/>
          <w:color w:val="auto"/>
          <w:sz w:val="32"/>
          <w:szCs w:val="32"/>
        </w:rPr>
        <w:t>全面完成国家食品安全示范城市抽检目标任务。为完成这一重要的目标任务，区食安办多次召集相关部门进行协商，通过招标采购的方式，</w:t>
      </w:r>
      <w:r>
        <w:rPr>
          <w:rFonts w:hint="eastAsia" w:ascii="仿宋_GB2312" w:hAnsi="仿宋_GB2312" w:eastAsia="仿宋_GB2312" w:cs="仿宋_GB2312"/>
          <w:b w:val="0"/>
          <w:bCs/>
          <w:color w:val="auto"/>
          <w:sz w:val="32"/>
          <w:szCs w:val="32"/>
          <w:lang w:eastAsia="zh-CN"/>
        </w:rPr>
        <w:t>委托</w:t>
      </w:r>
      <w:r>
        <w:rPr>
          <w:rFonts w:hint="eastAsia" w:ascii="仿宋_GB2312" w:hAnsi="仿宋_GB2312" w:eastAsia="仿宋_GB2312" w:cs="仿宋_GB2312"/>
          <w:b w:val="0"/>
          <w:bCs/>
          <w:color w:val="auto"/>
          <w:sz w:val="32"/>
          <w:szCs w:val="32"/>
        </w:rPr>
        <w:t>第三方检验检测机构，</w:t>
      </w:r>
      <w:r>
        <w:rPr>
          <w:rFonts w:hint="eastAsia" w:ascii="仿宋_GB2312" w:hAnsi="仿宋_GB2312" w:eastAsia="仿宋_GB2312" w:cs="仿宋_GB2312"/>
          <w:sz w:val="32"/>
          <w:szCs w:val="32"/>
        </w:rPr>
        <w:t>区市场监管局</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年通过政府招标采购，签订委托抽检协议，</w:t>
      </w:r>
      <w:r>
        <w:rPr>
          <w:rFonts w:hint="eastAsia" w:ascii="仿宋_GB2312" w:hAnsi="仿宋_GB2312" w:eastAsia="仿宋_GB2312" w:cs="仿宋_GB2312"/>
          <w:sz w:val="32"/>
          <w:szCs w:val="32"/>
          <w:lang w:val="en-US" w:eastAsia="zh-CN"/>
        </w:rPr>
        <w:t>共签订合同3080批次。</w:t>
      </w:r>
      <w:r>
        <w:rPr>
          <w:rFonts w:hint="eastAsia" w:ascii="仿宋_GB2312" w:hAnsi="仿宋_GB2312" w:eastAsia="仿宋_GB2312" w:cs="仿宋_GB2312"/>
          <w:sz w:val="32"/>
          <w:szCs w:val="32"/>
          <w:lang w:eastAsia="zh-CN"/>
        </w:rPr>
        <w:t>全年共完成</w:t>
      </w:r>
      <w:r>
        <w:rPr>
          <w:rFonts w:hint="eastAsia" w:ascii="仿宋_GB2312" w:hAnsi="仿宋_GB2312" w:eastAsia="仿宋_GB2312" w:cs="仿宋_GB2312"/>
          <w:sz w:val="32"/>
          <w:szCs w:val="32"/>
          <w:lang w:val="en-US" w:eastAsia="zh-CN"/>
        </w:rPr>
        <w:t>2009批次抽检，核查处置率达到100%，</w:t>
      </w:r>
      <w:r>
        <w:rPr>
          <w:rFonts w:hint="eastAsia" w:ascii="仿宋_GB2312" w:hAnsi="仿宋_GB2312" w:eastAsia="仿宋_GB2312" w:cs="仿宋_GB2312"/>
          <w:sz w:val="32"/>
          <w:szCs w:val="32"/>
        </w:rPr>
        <w:t>已按时完成本年度抽检任务。</w:t>
      </w:r>
      <w:r>
        <w:rPr>
          <w:rFonts w:hint="eastAsia" w:ascii="仿宋_GB2312" w:hAnsi="仿宋_GB2312" w:eastAsia="仿宋_GB2312" w:cs="仿宋_GB2312"/>
          <w:sz w:val="32"/>
          <w:szCs w:val="32"/>
          <w:lang w:val="en-US" w:eastAsia="zh-CN"/>
        </w:rPr>
        <w:t>剩余批次预留到2023年一、二季度根据当年工作实际需要完成抽检（因上级部门要求年度内均衡开展食品抽检工作，为避免每年第一、二季度食品抽检数为0，需提前预留部分抽检批次至次年一、二季度开展）</w:t>
      </w:r>
      <w:r>
        <w:rPr>
          <w:rFonts w:hint="eastAsia" w:ascii="仿宋_GB2312" w:hAnsi="仿宋_GB2312" w:eastAsia="仿宋_GB2312" w:cs="仿宋_GB2312"/>
          <w:sz w:val="32"/>
          <w:szCs w:val="32"/>
        </w:rPr>
        <w:t>。</w:t>
      </w:r>
    </w:p>
    <w:p>
      <w:pPr>
        <w:keepNext w:val="0"/>
        <w:keepLines w:val="0"/>
        <w:pageBreakBefore w:val="0"/>
        <w:widowControl w:val="0"/>
        <w:kinsoku/>
        <w:wordWrap/>
        <w:overflowPunct/>
        <w:autoSpaceDE/>
        <w:autoSpaceDN/>
        <w:bidi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sz w:val="32"/>
          <w:szCs w:val="32"/>
        </w:rPr>
        <w:t>二是广泛宣传，动员社会积极参与。</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通过社区宣传栏、黑板报、户外LED、布标、海报等传统方式大面积、全天候的进行食品安全知识宣传，引起辖区居民的日常关注；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组织开展食品安全“五进”活动，进到学校、社区、企业、农村、机关等进行宣传，提高宣传的深度；</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3）在</w:t>
      </w:r>
      <w:r>
        <w:rPr>
          <w:rFonts w:hint="eastAsia" w:ascii="仿宋_GB2312" w:hAnsi="仿宋_GB2312" w:eastAsia="仿宋_GB2312" w:cs="仿宋_GB2312"/>
          <w:b w:val="0"/>
          <w:bCs/>
          <w:sz w:val="32"/>
          <w:szCs w:val="32"/>
        </w:rPr>
        <w:t>全区同步开展食品安全宣传周活动，</w:t>
      </w:r>
      <w:r>
        <w:rPr>
          <w:rFonts w:hint="eastAsia" w:ascii="仿宋_GB2312" w:hAnsi="仿宋_GB2312" w:eastAsia="仿宋_GB2312" w:cs="仿宋_GB2312"/>
          <w:b w:val="0"/>
          <w:bCs/>
          <w:sz w:val="32"/>
          <w:szCs w:val="32"/>
          <w:lang w:eastAsia="zh-CN"/>
        </w:rPr>
        <w:t>在现场通过“你点我检”等活动有效</w:t>
      </w:r>
      <w:r>
        <w:rPr>
          <w:rFonts w:hint="eastAsia" w:ascii="仿宋_GB2312" w:hAnsi="仿宋_GB2312" w:eastAsia="仿宋_GB2312" w:cs="仿宋_GB2312"/>
          <w:b w:val="0"/>
          <w:bCs/>
          <w:sz w:val="32"/>
          <w:szCs w:val="32"/>
        </w:rPr>
        <w:t>扩大食品安全宣传的影响力；</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开展食品安全“问计于民”</w:t>
      </w:r>
      <w:r>
        <w:rPr>
          <w:rFonts w:hint="eastAsia" w:ascii="仿宋_GB2312" w:hAnsi="仿宋_GB2312" w:eastAsia="仿宋_GB2312" w:cs="仿宋_GB2312"/>
          <w:b w:val="0"/>
          <w:bCs/>
          <w:sz w:val="32"/>
          <w:szCs w:val="32"/>
          <w:lang w:eastAsia="zh-CN"/>
        </w:rPr>
        <w:t>、食品安全满意度调查</w:t>
      </w:r>
      <w:r>
        <w:rPr>
          <w:rFonts w:hint="eastAsia" w:ascii="仿宋_GB2312" w:hAnsi="仿宋_GB2312" w:eastAsia="仿宋_GB2312" w:cs="仿宋_GB2312"/>
          <w:b w:val="0"/>
          <w:bCs/>
          <w:sz w:val="32"/>
          <w:szCs w:val="32"/>
        </w:rPr>
        <w:t>活动，丰富宣传工作的形式和内容；</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区融媒中心、市场监管局等部门通过微信等新媒体，扩大食品安全宣传的范围，盘龙区居民对食品安全认可率和支持率不断上升</w:t>
      </w:r>
      <w:r>
        <w:rPr>
          <w:rFonts w:hint="eastAsia" w:ascii="仿宋_GB2312" w:hAnsi="仿宋_GB2312" w:eastAsia="仿宋_GB2312" w:cs="仿宋_GB2312"/>
          <w:sz w:val="32"/>
          <w:szCs w:val="32"/>
        </w:rPr>
        <w:t>。</w:t>
      </w:r>
    </w:p>
    <w:p>
      <w:pPr>
        <w:keepNext w:val="0"/>
        <w:keepLines w:val="0"/>
        <w:pageBreakBefore w:val="0"/>
        <w:widowControl w:val="0"/>
        <w:kinsoku/>
        <w:wordWrap/>
        <w:overflowPunct/>
        <w:autoSpaceDE/>
        <w:autoSpaceDN/>
        <w:bidi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kern w:val="0"/>
          <w:sz w:val="32"/>
          <w:szCs w:val="32"/>
        </w:rPr>
        <w:t>三是</w:t>
      </w:r>
      <w:r>
        <w:rPr>
          <w:rFonts w:hint="eastAsia" w:ascii="仿宋_GB2312" w:hAnsi="仿宋_GB2312" w:eastAsia="仿宋_GB2312" w:cs="仿宋_GB2312"/>
          <w:b w:val="0"/>
          <w:bCs/>
          <w:sz w:val="32"/>
          <w:szCs w:val="32"/>
        </w:rPr>
        <w:t>组织协调区食安委各成员单位。分别组织召开20</w:t>
      </w:r>
      <w:r>
        <w:rPr>
          <w:rFonts w:hint="eastAsia" w:ascii="仿宋_GB2312" w:hAnsi="仿宋_GB2312" w:eastAsia="仿宋_GB2312" w:cs="仿宋_GB2312"/>
          <w:b w:val="0"/>
          <w:bCs/>
          <w:sz w:val="32"/>
          <w:szCs w:val="32"/>
          <w:lang w:val="en-US" w:eastAsia="zh-CN"/>
        </w:rPr>
        <w:t>22</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eastAsia="zh-CN"/>
        </w:rPr>
        <w:t>上半年、下半年区食安委</w:t>
      </w:r>
      <w:r>
        <w:rPr>
          <w:rFonts w:hint="eastAsia" w:ascii="仿宋_GB2312" w:hAnsi="仿宋_GB2312" w:eastAsia="仿宋_GB2312" w:cs="仿宋_GB2312"/>
          <w:b w:val="0"/>
          <w:bCs/>
          <w:sz w:val="32"/>
          <w:szCs w:val="32"/>
        </w:rPr>
        <w:t>联席会，并对区食安委各成员单位进行年终工作考核。</w:t>
      </w:r>
    </w:p>
    <w:p>
      <w:pPr>
        <w:keepNext w:val="0"/>
        <w:keepLines w:val="0"/>
        <w:pageBreakBefore w:val="0"/>
        <w:widowControl w:val="0"/>
        <w:numPr>
          <w:ilvl w:val="0"/>
          <w:numId w:val="0"/>
        </w:numPr>
        <w:kinsoku/>
        <w:wordWrap/>
        <w:overflowPunct/>
        <w:autoSpaceDE/>
        <w:autoSpaceDN/>
        <w:bidi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kern w:val="0"/>
          <w:sz w:val="32"/>
          <w:szCs w:val="32"/>
        </w:rPr>
        <w:t>四是</w:t>
      </w:r>
      <w:r>
        <w:rPr>
          <w:rFonts w:hint="eastAsia" w:ascii="仿宋_GB2312" w:hAnsi="仿宋_GB2312" w:eastAsia="仿宋_GB2312" w:cs="仿宋_GB2312"/>
          <w:sz w:val="32"/>
          <w:szCs w:val="32"/>
          <w:lang w:val="en-US" w:eastAsia="zh-CN"/>
        </w:rPr>
        <w:t>提升食品安全风险管控能力。一是加强专兼职食品安全信息员（协管员）队伍建设</w:t>
      </w:r>
      <w:r>
        <w:rPr>
          <w:rFonts w:hint="eastAsia" w:ascii="仿宋_GB2312" w:hAnsi="仿宋_GB2312" w:eastAsia="仿宋_GB2312" w:cs="仿宋_GB2312"/>
          <w:sz w:val="32"/>
          <w:szCs w:val="32"/>
        </w:rPr>
        <w:t>，设立了街道市场监管所以及街道协管员“一专三员”队伍，街道</w:t>
      </w:r>
      <w:r>
        <w:rPr>
          <w:rFonts w:hint="eastAsia" w:ascii="仿宋_GB2312" w:hAnsi="仿宋_GB2312" w:eastAsia="仿宋_GB2312" w:cs="仿宋_GB2312"/>
          <w:sz w:val="32"/>
          <w:szCs w:val="32"/>
          <w:lang w:eastAsia="zh-CN"/>
        </w:rPr>
        <w:t>按年度</w:t>
      </w:r>
      <w:r>
        <w:rPr>
          <w:rFonts w:hint="eastAsia" w:ascii="仿宋_GB2312" w:hAnsi="仿宋_GB2312" w:eastAsia="仿宋_GB2312" w:cs="仿宋_GB2312"/>
          <w:sz w:val="32"/>
          <w:szCs w:val="32"/>
        </w:rPr>
        <w:t>对协管员队伍进行工作考核。</w:t>
      </w:r>
      <w:r>
        <w:rPr>
          <w:rFonts w:hint="eastAsia" w:ascii="仿宋_GB2312" w:hAnsi="仿宋_GB2312" w:eastAsia="仿宋_GB2312" w:cs="仿宋_GB2312"/>
          <w:sz w:val="32"/>
          <w:szCs w:val="32"/>
          <w:lang w:eastAsia="zh-CN"/>
        </w:rPr>
        <w:t>二是组织开展食品安全应急演练</w:t>
      </w:r>
      <w:r>
        <w:rPr>
          <w:rFonts w:hint="eastAsia" w:ascii="仿宋_GB2312" w:hAnsi="仿宋_GB2312" w:eastAsia="仿宋_GB2312" w:cs="仿宋_GB2312"/>
          <w:kern w:val="2"/>
          <w:sz w:val="32"/>
          <w:szCs w:val="32"/>
          <w:lang w:val="en-US" w:eastAsia="zh-CN" w:bidi="ar-SA"/>
        </w:rPr>
        <w:t>，明确各单位的应急处置分工，建立健全了食品安全事件“三报”、“三查”制度。</w:t>
      </w:r>
      <w:r>
        <w:rPr>
          <w:rFonts w:hint="eastAsia" w:ascii="仿宋_GB2312" w:hAnsi="仿宋_GB2312" w:eastAsia="仿宋_GB2312" w:cs="仿宋_GB2312"/>
          <w:b w:val="0"/>
          <w:bCs w:val="0"/>
          <w:kern w:val="2"/>
          <w:sz w:val="32"/>
          <w:szCs w:val="32"/>
          <w:lang w:val="en-US" w:eastAsia="zh-CN" w:bidi="ar-SA"/>
        </w:rPr>
        <w:t>2022年10月已经完成了2022年度食品安全事故应急演练桌面推演。三是加强食品安全舆情监测，及时回应社会关切。区</w:t>
      </w:r>
      <w:r>
        <w:rPr>
          <w:rFonts w:hint="eastAsia" w:ascii="仿宋_GB2312" w:hAnsi="仿宋_GB2312" w:eastAsia="仿宋_GB2312" w:cs="仿宋_GB2312"/>
          <w:kern w:val="2"/>
          <w:sz w:val="32"/>
          <w:szCs w:val="32"/>
          <w:lang w:val="en-US" w:eastAsia="zh-CN" w:bidi="ar-SA"/>
        </w:rPr>
        <w:t>食安办、融媒体中心建立了舆情监测、预警等制度和机制，第一时间做好网络舆情信息监测及影响评估，及时就事件网络传播情况、网民评论情况、影响程度等舆情指标形成舆情专报，报区级领导，并积极配合在盘龙区官方微博、微信、网页等自有媒体平台上做好调查情况进展通报及信息公开，同时邀请都市时报、昆明信息港、春城晚报等省市媒体做好新闻发布，及时引导舆论</w:t>
      </w:r>
      <w:r>
        <w:rPr>
          <w:rFonts w:hint="eastAsia" w:ascii="仿宋_GB2312" w:hAnsi="仿宋_GB2312" w:eastAsia="仿宋_GB2312" w:cs="仿宋_GB2312"/>
          <w:sz w:val="32"/>
          <w:szCs w:val="32"/>
          <w:lang w:eastAsia="zh-CN"/>
        </w:rPr>
        <w:t>，及时回应社会关切。</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楷体_GB2312" w:hAnsi="楷体" w:eastAsia="楷体_GB2312"/>
          <w:sz w:val="32"/>
          <w:szCs w:val="32"/>
        </w:rPr>
      </w:pPr>
      <w:r>
        <w:rPr>
          <w:rFonts w:hint="eastAsia" w:ascii="楷体_GB2312" w:hAnsi="楷体" w:eastAsia="楷体_GB2312"/>
          <w:sz w:val="32"/>
          <w:szCs w:val="32"/>
        </w:rPr>
        <w:t>（二）绩效目标。</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1.总目标</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eastAsia="仿宋_GB2312"/>
          <w:sz w:val="32"/>
          <w:szCs w:val="32"/>
        </w:rPr>
      </w:pPr>
      <w:r>
        <w:rPr>
          <w:rFonts w:hint="eastAsia" w:ascii="仿宋_GB2312" w:eastAsia="仿宋_GB2312"/>
          <w:sz w:val="32"/>
          <w:szCs w:val="32"/>
        </w:rPr>
        <w:t>作为昆明市主城区之一，为昆明市创建国家食品安全示范城市做出强有力支撑，通过国家级示范城市的验收。</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eastAsia="仿宋_GB2312"/>
          <w:sz w:val="32"/>
          <w:szCs w:val="32"/>
        </w:rPr>
      </w:pPr>
      <w:r>
        <w:rPr>
          <w:rFonts w:hint="eastAsia" w:ascii="仿宋_GB2312" w:eastAsia="仿宋_GB2312"/>
          <w:sz w:val="32"/>
          <w:szCs w:val="32"/>
        </w:rPr>
        <w:t>2.年度目标。</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宋体" w:eastAsia="仿宋_GB2312"/>
          <w:sz w:val="32"/>
          <w:szCs w:val="32"/>
        </w:rPr>
      </w:pPr>
      <w:r>
        <w:rPr>
          <w:rFonts w:hint="eastAsia" w:ascii="仿宋_GB2312" w:eastAsia="仿宋_GB2312"/>
          <w:sz w:val="32"/>
          <w:szCs w:val="32"/>
        </w:rPr>
        <w:t>一是</w:t>
      </w:r>
      <w:r>
        <w:rPr>
          <w:rFonts w:hint="eastAsia" w:ascii="仿宋_GB2312" w:eastAsia="仿宋_GB2312"/>
          <w:sz w:val="32"/>
          <w:szCs w:val="32"/>
          <w:lang w:eastAsia="zh-CN"/>
        </w:rPr>
        <w:t>在</w:t>
      </w:r>
      <w:r>
        <w:rPr>
          <w:rFonts w:hint="eastAsia" w:ascii="仿宋_GB2312" w:hAnsi="宋体" w:eastAsia="仿宋_GB2312"/>
          <w:sz w:val="32"/>
          <w:szCs w:val="32"/>
        </w:rPr>
        <w:t>全市食品安全工作考核评议列为A级</w:t>
      </w:r>
      <w:r>
        <w:rPr>
          <w:rFonts w:hint="eastAsia" w:ascii="仿宋_GB2312" w:eastAsia="仿宋_GB2312"/>
          <w:sz w:val="32"/>
          <w:szCs w:val="32"/>
        </w:rPr>
        <w:t>；二是建立微信公众号，开展联席会、应急演练，定期发布食品安全风险预警、新闻播报等</w:t>
      </w:r>
      <w:r>
        <w:rPr>
          <w:rFonts w:hint="eastAsia" w:ascii="仿宋_GB2312" w:eastAsia="仿宋_GB2312"/>
          <w:sz w:val="32"/>
          <w:szCs w:val="32"/>
          <w:lang w:eastAsia="zh-CN"/>
        </w:rPr>
        <w:t>，做好食品安全宣传教育工作</w:t>
      </w:r>
      <w:r>
        <w:rPr>
          <w:rFonts w:hint="eastAsia" w:ascii="仿宋_GB2312" w:eastAsia="仿宋_GB2312"/>
          <w:sz w:val="32"/>
          <w:szCs w:val="32"/>
        </w:rPr>
        <w:t>；三是</w:t>
      </w:r>
      <w:r>
        <w:rPr>
          <w:rFonts w:hint="eastAsia" w:ascii="仿宋_GB2312" w:hAnsi="宋体" w:eastAsia="仿宋_GB2312"/>
          <w:sz w:val="32"/>
          <w:szCs w:val="32"/>
        </w:rPr>
        <w:t>开展创建国家食品安全示范城市相关抽检工作。</w:t>
      </w:r>
    </w:p>
    <w:p>
      <w:pPr>
        <w:keepNext w:val="0"/>
        <w:keepLines w:val="0"/>
        <w:pageBreakBefore w:val="0"/>
        <w:kinsoku/>
        <w:wordWrap/>
        <w:overflowPunct/>
        <w:topLinePunct/>
        <w:bidi w:val="0"/>
        <w:adjustRightInd w:val="0"/>
        <w:snapToGrid w:val="0"/>
        <w:spacing w:line="520" w:lineRule="exact"/>
        <w:ind w:firstLine="800" w:firstLineChars="250"/>
        <w:textAlignment w:val="auto"/>
        <w:rPr>
          <w:rFonts w:ascii="黑体" w:hAnsi="黑体" w:eastAsia="黑体"/>
          <w:sz w:val="32"/>
          <w:szCs w:val="32"/>
        </w:rPr>
      </w:pPr>
      <w:r>
        <w:rPr>
          <w:rFonts w:hint="eastAsia" w:ascii="黑体" w:hAnsi="黑体" w:eastAsia="黑体"/>
          <w:sz w:val="32"/>
          <w:szCs w:val="32"/>
        </w:rPr>
        <w:t>二、绩效评价工作情况</w:t>
      </w:r>
    </w:p>
    <w:p>
      <w:pPr>
        <w:keepNext w:val="0"/>
        <w:keepLines w:val="0"/>
        <w:pageBreakBefore w:val="0"/>
        <w:kinsoku/>
        <w:wordWrap/>
        <w:overflowPunct/>
        <w:topLinePunct/>
        <w:bidi w:val="0"/>
        <w:adjustRightInd w:val="0"/>
        <w:snapToGrid w:val="0"/>
        <w:spacing w:line="520" w:lineRule="exact"/>
        <w:ind w:firstLine="800" w:firstLineChars="250"/>
        <w:textAlignment w:val="auto"/>
        <w:rPr>
          <w:rFonts w:ascii="楷体_GB2312" w:hAnsi="楷体" w:eastAsia="楷体_GB2312"/>
          <w:sz w:val="32"/>
          <w:szCs w:val="32"/>
        </w:rPr>
      </w:pPr>
      <w:r>
        <w:rPr>
          <w:rFonts w:hint="eastAsia" w:ascii="楷体_GB2312" w:hAnsi="楷体" w:eastAsia="楷体_GB2312"/>
          <w:sz w:val="32"/>
          <w:szCs w:val="32"/>
        </w:rPr>
        <w:t>（一）绩效评价目的。</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全面了解项目管理过程是否规范、产出目标是否完成以及效果目标是否实现等方面的内容，总结经验，查找不足，为项目在以后年度的开展提供可行性参考建议。</w:t>
      </w:r>
    </w:p>
    <w:p>
      <w:pPr>
        <w:keepNext w:val="0"/>
        <w:keepLines w:val="0"/>
        <w:pageBreakBefore w:val="0"/>
        <w:kinsoku/>
        <w:wordWrap/>
        <w:overflowPunct/>
        <w:topLinePunct/>
        <w:bidi w:val="0"/>
        <w:adjustRightInd w:val="0"/>
        <w:snapToGrid w:val="0"/>
        <w:spacing w:line="520" w:lineRule="exact"/>
        <w:ind w:firstLine="800" w:firstLineChars="250"/>
        <w:textAlignment w:val="auto"/>
        <w:rPr>
          <w:rFonts w:ascii="楷体_GB2312" w:hAnsi="楷体" w:eastAsia="楷体_GB2312"/>
          <w:sz w:val="32"/>
          <w:szCs w:val="32"/>
        </w:rPr>
      </w:pPr>
      <w:r>
        <w:rPr>
          <w:rFonts w:hint="eastAsia" w:ascii="楷体_GB2312" w:hAnsi="楷体" w:eastAsia="楷体_GB2312"/>
          <w:sz w:val="32"/>
          <w:szCs w:val="32"/>
        </w:rPr>
        <w:t>（二）绩效评价工作方案制定过程。</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eastAsia="仿宋_GB2312"/>
          <w:sz w:val="32"/>
          <w:szCs w:val="32"/>
        </w:rPr>
        <w:t>按照《昆明市盘龙区创建国家食品安全示范城市工作暨盘龙区食品安全工作三年规划方案》（盘办通〔2017〕5号）</w:t>
      </w:r>
      <w:r>
        <w:rPr>
          <w:rFonts w:hint="eastAsia" w:ascii="仿宋_GB2312" w:eastAsia="仿宋_GB2312"/>
          <w:sz w:val="32"/>
          <w:szCs w:val="32"/>
          <w:lang w:eastAsia="zh-CN"/>
        </w:rPr>
        <w:t>和</w:t>
      </w:r>
      <w:r>
        <w:rPr>
          <w:rFonts w:hint="eastAsia" w:ascii="仿宋_GB2312" w:eastAsia="仿宋_GB2312"/>
          <w:sz w:val="32"/>
          <w:szCs w:val="32"/>
        </w:rPr>
        <w:t>《昆明市盘龙区2022年食品安全暨创建国家食品安全示范城市工作目标责任清单》</w:t>
      </w:r>
      <w:r>
        <w:rPr>
          <w:rFonts w:hint="eastAsia" w:ascii="仿宋_GB2312" w:eastAsia="仿宋_GB2312"/>
          <w:sz w:val="32"/>
          <w:szCs w:val="32"/>
          <w:lang w:eastAsia="zh-CN"/>
        </w:rPr>
        <w:t>（</w:t>
      </w:r>
      <w:r>
        <w:rPr>
          <w:rFonts w:hint="eastAsia" w:ascii="仿宋_GB2312" w:eastAsia="仿宋_GB2312"/>
          <w:sz w:val="32"/>
          <w:szCs w:val="32"/>
        </w:rPr>
        <w:t xml:space="preserve">盘食安委发〔2022〕3号 </w:t>
      </w:r>
      <w:r>
        <w:rPr>
          <w:rFonts w:hint="eastAsia" w:ascii="仿宋_GB2312" w:eastAsia="仿宋_GB2312"/>
          <w:sz w:val="32"/>
          <w:szCs w:val="32"/>
          <w:lang w:eastAsia="zh-CN"/>
        </w:rPr>
        <w:t>）</w:t>
      </w:r>
      <w:r>
        <w:rPr>
          <w:rFonts w:hint="eastAsia" w:ascii="仿宋_GB2312" w:eastAsia="仿宋_GB2312"/>
          <w:sz w:val="32"/>
          <w:szCs w:val="32"/>
        </w:rPr>
        <w:t>的通知文件精神，盘龙区着力推进我区食品安全治理体系和治理能力现代化，</w:t>
      </w:r>
      <w:r>
        <w:rPr>
          <w:rFonts w:hint="eastAsia" w:ascii="仿宋_GB2312" w:eastAsia="仿宋_GB2312"/>
          <w:sz w:val="32"/>
          <w:szCs w:val="32"/>
          <w:lang w:eastAsia="zh-CN"/>
        </w:rPr>
        <w:t>，按照相关标准和要求进行了绩效评价</w:t>
      </w:r>
      <w:r>
        <w:rPr>
          <w:rFonts w:hint="eastAsia" w:ascii="仿宋_GB2312" w:hAnsi="楷体" w:eastAsia="仿宋_GB2312"/>
          <w:sz w:val="32"/>
          <w:szCs w:val="32"/>
        </w:rPr>
        <w:t>工作方案的设计</w:t>
      </w:r>
      <w:r>
        <w:rPr>
          <w:rFonts w:hint="eastAsia" w:ascii="仿宋_GB2312" w:hAnsi="楷体" w:eastAsia="仿宋_GB2312"/>
          <w:sz w:val="32"/>
          <w:szCs w:val="32"/>
          <w:lang w:eastAsia="zh-CN"/>
        </w:rPr>
        <w:t>和制定</w:t>
      </w:r>
      <w:r>
        <w:rPr>
          <w:rFonts w:hint="eastAsia" w:ascii="仿宋_GB2312" w:hAnsi="楷体" w:eastAsia="仿宋_GB2312"/>
          <w:sz w:val="32"/>
          <w:szCs w:val="32"/>
        </w:rPr>
        <w:t>。</w:t>
      </w:r>
    </w:p>
    <w:p>
      <w:pPr>
        <w:keepNext w:val="0"/>
        <w:keepLines w:val="0"/>
        <w:pageBreakBefore w:val="0"/>
        <w:kinsoku/>
        <w:wordWrap/>
        <w:overflowPunct/>
        <w:bidi w:val="0"/>
        <w:adjustRightInd w:val="0"/>
        <w:snapToGrid w:val="0"/>
        <w:spacing w:beforeLines="50" w:afterLines="50" w:line="520" w:lineRule="exact"/>
        <w:ind w:firstLine="640" w:firstLineChars="200"/>
        <w:textAlignment w:val="auto"/>
        <w:rPr>
          <w:rFonts w:ascii="楷体_GB2312" w:hAnsi="楷体" w:eastAsia="楷体_GB2312"/>
          <w:sz w:val="32"/>
          <w:szCs w:val="32"/>
        </w:rPr>
      </w:pPr>
      <w:r>
        <w:rPr>
          <w:rFonts w:hint="eastAsia" w:ascii="楷体_GB2312" w:hAnsi="楷体" w:eastAsia="楷体_GB2312"/>
          <w:sz w:val="32"/>
          <w:szCs w:val="32"/>
        </w:rPr>
        <w:t>（三）绩效评价原则、评价方法</w:t>
      </w:r>
    </w:p>
    <w:p>
      <w:pPr>
        <w:keepNext w:val="0"/>
        <w:keepLines w:val="0"/>
        <w:pageBreakBefore w:val="0"/>
        <w:widowControl w:val="0"/>
        <w:kinsoku/>
        <w:wordWrap/>
        <w:overflowPunct/>
        <w:autoSpaceDE/>
        <w:autoSpaceDN/>
        <w:bidi w:val="0"/>
        <w:adjustRightInd w:val="0"/>
        <w:snapToGrid w:val="0"/>
        <w:spacing w:beforeLines="50" w:afterLines="50"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1.绩效评价原则</w:t>
      </w:r>
    </w:p>
    <w:p>
      <w:pPr>
        <w:keepNext w:val="0"/>
        <w:keepLines w:val="0"/>
        <w:pageBreakBefore w:val="0"/>
        <w:widowControl w:val="0"/>
        <w:kinsoku/>
        <w:wordWrap/>
        <w:overflowPunct/>
        <w:autoSpaceDE/>
        <w:autoSpaceDN/>
        <w:bidi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科学规范、公开公正、绩效相关。严格按照省市区级创建文件、区食安委职能职责、区级部门预算绩效自评管理暂行办法进行绩效评价。</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2.绩效评价方法。</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通过创建标准指标评价、抽检数据采集、抽检分析报告进行测评。</w:t>
      </w:r>
    </w:p>
    <w:p>
      <w:pPr>
        <w:keepNext w:val="0"/>
        <w:keepLines w:val="0"/>
        <w:pageBreakBefore w:val="0"/>
        <w:kinsoku/>
        <w:wordWrap/>
        <w:overflowPunct/>
        <w:bidi w:val="0"/>
        <w:adjustRightInd w:val="0"/>
        <w:snapToGrid w:val="0"/>
        <w:spacing w:beforeLines="50" w:afterLines="50" w:line="520" w:lineRule="exact"/>
        <w:ind w:firstLine="640" w:firstLineChars="200"/>
        <w:textAlignment w:val="auto"/>
        <w:rPr>
          <w:rFonts w:ascii="楷体_GB2312" w:hAnsi="楷体" w:eastAsia="楷体_GB2312"/>
          <w:sz w:val="32"/>
          <w:szCs w:val="32"/>
        </w:rPr>
      </w:pPr>
      <w:r>
        <w:rPr>
          <w:rFonts w:hint="eastAsia" w:ascii="楷体_GB2312" w:hAnsi="楷体" w:eastAsia="楷体_GB2312"/>
          <w:sz w:val="32"/>
          <w:szCs w:val="32"/>
        </w:rPr>
        <w:t>（四）绩效评价实施过程</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1.根据食安委20</w:t>
      </w:r>
      <w:r>
        <w:rPr>
          <w:rFonts w:hint="eastAsia" w:ascii="仿宋_GB2312" w:eastAsia="仿宋_GB2312"/>
          <w:sz w:val="32"/>
          <w:szCs w:val="32"/>
          <w:lang w:val="en-US" w:eastAsia="zh-CN"/>
        </w:rPr>
        <w:t>22</w:t>
      </w:r>
      <w:r>
        <w:rPr>
          <w:rFonts w:hint="eastAsia" w:ascii="仿宋_GB2312" w:eastAsia="仿宋_GB2312"/>
          <w:sz w:val="32"/>
          <w:szCs w:val="32"/>
        </w:rPr>
        <w:t>年项目支出明细表进行数据填报和采集。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2.根据食品抽验合格率、市民食品安全知晓率、满意度、支持率等方式进行社会调查。</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3.根据食品抽检分析报告、市民食品安全知晓率、满意度、支持率等进行数据分析和撰写报告。</w:t>
      </w:r>
    </w:p>
    <w:p>
      <w:pPr>
        <w:keepNext w:val="0"/>
        <w:keepLines w:val="0"/>
        <w:pageBreakBefore w:val="0"/>
        <w:widowControl/>
        <w:kinsoku/>
        <w:wordWrap/>
        <w:overflowPunct/>
        <w:bidi w:val="0"/>
        <w:spacing w:line="520" w:lineRule="exact"/>
        <w:ind w:firstLine="480" w:firstLineChars="150"/>
        <w:textAlignment w:val="auto"/>
        <w:rPr>
          <w:rFonts w:ascii="楷体_GB2312" w:hAnsi="楷体" w:eastAsia="楷体_GB2312"/>
          <w:sz w:val="32"/>
          <w:szCs w:val="32"/>
        </w:rPr>
      </w:pPr>
      <w:r>
        <w:rPr>
          <w:rFonts w:hint="eastAsia" w:ascii="楷体_GB2312" w:hAnsi="楷体" w:eastAsia="楷体_GB2312"/>
          <w:sz w:val="32"/>
          <w:szCs w:val="32"/>
        </w:rPr>
        <w:t>（五）本次绩效评价的局限性。</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无。</w:t>
      </w:r>
    </w:p>
    <w:p>
      <w:pPr>
        <w:keepNext w:val="0"/>
        <w:keepLines w:val="0"/>
        <w:pageBreakBefore w:val="0"/>
        <w:kinsoku/>
        <w:wordWrap/>
        <w:overflowPunct/>
        <w:topLinePunct/>
        <w:bidi w:val="0"/>
        <w:adjustRightInd w:val="0"/>
        <w:snapToGrid w:val="0"/>
        <w:spacing w:line="520" w:lineRule="exact"/>
        <w:ind w:firstLine="800" w:firstLineChars="250"/>
        <w:textAlignment w:val="auto"/>
        <w:rPr>
          <w:rFonts w:ascii="黑体" w:hAnsi="黑体" w:eastAsia="黑体"/>
          <w:sz w:val="32"/>
          <w:szCs w:val="32"/>
        </w:rPr>
      </w:pPr>
      <w:r>
        <w:rPr>
          <w:rFonts w:hint="eastAsia" w:ascii="黑体" w:hAnsi="黑体" w:eastAsia="黑体"/>
          <w:sz w:val="32"/>
          <w:szCs w:val="32"/>
        </w:rPr>
        <w:t>三、评价结论和绩效分析</w:t>
      </w:r>
    </w:p>
    <w:p>
      <w:pPr>
        <w:keepNext w:val="0"/>
        <w:keepLines w:val="0"/>
        <w:pageBreakBefore w:val="0"/>
        <w:kinsoku/>
        <w:wordWrap/>
        <w:overflowPunct/>
        <w:topLinePunct/>
        <w:bidi w:val="0"/>
        <w:adjustRightInd w:val="0"/>
        <w:snapToGrid w:val="0"/>
        <w:spacing w:line="520" w:lineRule="exact"/>
        <w:ind w:firstLine="800" w:firstLineChars="250"/>
        <w:textAlignment w:val="auto"/>
        <w:rPr>
          <w:rFonts w:ascii="楷体_GB2312" w:hAnsi="楷体" w:eastAsia="楷体_GB2312"/>
          <w:sz w:val="32"/>
          <w:szCs w:val="32"/>
        </w:rPr>
      </w:pPr>
      <w:r>
        <w:rPr>
          <w:rFonts w:hint="eastAsia" w:ascii="楷体_GB2312" w:hAnsi="楷体" w:eastAsia="楷体_GB2312"/>
          <w:sz w:val="32"/>
          <w:szCs w:val="32"/>
        </w:rPr>
        <w:t>（一）评价结论。</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 w:eastAsia="仿宋_GB2312"/>
          <w:sz w:val="32"/>
          <w:szCs w:val="32"/>
        </w:rPr>
      </w:pPr>
      <w:r>
        <w:rPr>
          <w:rFonts w:hint="eastAsia" w:ascii="仿宋_GB2312" w:hAnsi="仿宋" w:eastAsia="仿宋_GB2312"/>
          <w:sz w:val="32"/>
          <w:szCs w:val="32"/>
        </w:rPr>
        <w:t>1.评价结果</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 w:eastAsia="仿宋_GB2312"/>
          <w:sz w:val="32"/>
          <w:szCs w:val="32"/>
          <w:lang w:eastAsia="zh-CN"/>
        </w:rPr>
      </w:pPr>
      <w:r>
        <w:rPr>
          <w:rFonts w:hint="eastAsia" w:ascii="仿宋_GB2312" w:hAnsi="仿宋" w:eastAsia="仿宋_GB2312"/>
          <w:sz w:val="32"/>
          <w:szCs w:val="32"/>
        </w:rPr>
        <w:t>我部门项目支出绩效评价自评分为</w:t>
      </w:r>
      <w:r>
        <w:rPr>
          <w:rFonts w:hint="eastAsia" w:ascii="仿宋_GB2312" w:hAnsi="仿宋" w:eastAsia="仿宋_GB2312"/>
          <w:sz w:val="32"/>
          <w:szCs w:val="32"/>
          <w:lang w:val="en-US" w:eastAsia="zh-CN"/>
        </w:rPr>
        <w:t>100</w:t>
      </w:r>
      <w:r>
        <w:rPr>
          <w:rFonts w:hint="eastAsia" w:ascii="仿宋_GB2312" w:hAnsi="仿宋" w:eastAsia="仿宋_GB2312"/>
          <w:sz w:val="32"/>
          <w:szCs w:val="32"/>
        </w:rPr>
        <w:t>分，自评评价结果为优，其中项目决策20分、项目管理</w:t>
      </w:r>
      <w:r>
        <w:rPr>
          <w:rFonts w:hint="eastAsia" w:ascii="仿宋_GB2312" w:hAnsi="仿宋" w:eastAsia="仿宋_GB2312"/>
          <w:sz w:val="32"/>
          <w:szCs w:val="32"/>
          <w:lang w:val="en-US" w:eastAsia="zh-CN"/>
        </w:rPr>
        <w:t>20</w:t>
      </w:r>
      <w:r>
        <w:rPr>
          <w:rFonts w:hint="eastAsia" w:ascii="仿宋_GB2312" w:hAnsi="仿宋" w:eastAsia="仿宋_GB2312"/>
          <w:sz w:val="32"/>
          <w:szCs w:val="32"/>
        </w:rPr>
        <w:t>分、</w:t>
      </w:r>
      <w:r>
        <w:rPr>
          <w:rFonts w:hint="eastAsia" w:ascii="仿宋_GB2312" w:hAnsi="Times New Roman" w:eastAsia="仿宋_GB2312"/>
          <w:sz w:val="32"/>
          <w:szCs w:val="32"/>
        </w:rPr>
        <w:t>项目绩效</w:t>
      </w:r>
      <w:r>
        <w:rPr>
          <w:rFonts w:hint="eastAsia" w:ascii="仿宋_GB2312" w:hAnsi="Times New Roman" w:eastAsia="仿宋_GB2312"/>
          <w:sz w:val="32"/>
          <w:szCs w:val="32"/>
          <w:lang w:val="en-US" w:eastAsia="zh-CN"/>
        </w:rPr>
        <w:t>60</w:t>
      </w:r>
      <w:r>
        <w:rPr>
          <w:rFonts w:hint="eastAsia" w:ascii="仿宋_GB2312" w:hAnsi="Times New Roman" w:eastAsia="仿宋_GB2312"/>
          <w:sz w:val="32"/>
          <w:szCs w:val="32"/>
        </w:rPr>
        <w:t>分</w:t>
      </w:r>
      <w:r>
        <w:rPr>
          <w:rFonts w:hint="eastAsia" w:ascii="仿宋_GB2312" w:hAnsi="Times New Roman" w:eastAsia="仿宋_GB2312"/>
          <w:sz w:val="32"/>
          <w:szCs w:val="32"/>
          <w:lang w:eastAsia="zh-CN"/>
        </w:rPr>
        <w:t>。</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 w:eastAsia="仿宋_GB2312"/>
          <w:sz w:val="32"/>
          <w:szCs w:val="32"/>
        </w:rPr>
      </w:pPr>
      <w:r>
        <w:rPr>
          <w:rFonts w:hint="eastAsia" w:ascii="仿宋_GB2312" w:hAnsi="仿宋" w:eastAsia="仿宋_GB2312"/>
          <w:sz w:val="32"/>
          <w:szCs w:val="32"/>
        </w:rPr>
        <w:t>2.主要绩效</w:t>
      </w:r>
    </w:p>
    <w:p>
      <w:pPr>
        <w:keepNext w:val="0"/>
        <w:keepLines w:val="0"/>
        <w:pageBreakBefore w:val="0"/>
        <w:widowControl w:val="0"/>
        <w:numPr>
          <w:ilvl w:val="0"/>
          <w:numId w:val="0"/>
        </w:numPr>
        <w:kinsoku/>
        <w:wordWrap/>
        <w:overflowPunct/>
        <w:autoSpaceDE/>
        <w:autoSpaceDN/>
        <w:bidi w:val="0"/>
        <w:spacing w:line="520" w:lineRule="exact"/>
        <w:ind w:left="0" w:leftChars="0" w:right="0" w:rightChars="0" w:firstLine="640" w:firstLineChars="200"/>
        <w:jc w:val="both"/>
        <w:textAlignment w:val="auto"/>
        <w:outlineLvl w:val="9"/>
        <w:rPr>
          <w:rFonts w:hint="eastAsia" w:ascii="仿宋_GB2312" w:hAnsi="宋体" w:eastAsia="仿宋_GB2312"/>
          <w:sz w:val="32"/>
          <w:szCs w:val="32"/>
          <w:lang w:eastAsia="zh-CN"/>
        </w:rPr>
      </w:pPr>
      <w:r>
        <w:rPr>
          <w:rFonts w:hint="eastAsia" w:ascii="仿宋_GB2312" w:hAnsi="宋体" w:eastAsia="仿宋_GB2312"/>
          <w:sz w:val="32"/>
          <w:szCs w:val="32"/>
          <w:lang w:eastAsia="zh-CN"/>
        </w:rPr>
        <w:t>一是</w:t>
      </w:r>
      <w:r>
        <w:rPr>
          <w:rFonts w:hint="eastAsia" w:ascii="仿宋_GB2312" w:hAnsi="宋体" w:eastAsia="仿宋_GB2312"/>
          <w:sz w:val="32"/>
          <w:szCs w:val="32"/>
          <w:lang w:val="en-US" w:eastAsia="zh-CN"/>
        </w:rPr>
        <w:t>2022</w:t>
      </w:r>
      <w:r>
        <w:rPr>
          <w:rFonts w:hint="eastAsia" w:ascii="仿宋_GB2312" w:hAnsi="宋体" w:eastAsia="仿宋_GB2312"/>
          <w:sz w:val="32"/>
          <w:szCs w:val="32"/>
        </w:rPr>
        <w:t>年我区被全市食品安全工作考核评议列为A级</w:t>
      </w:r>
      <w:r>
        <w:rPr>
          <w:rFonts w:hint="eastAsia" w:ascii="仿宋_GB2312" w:hAnsi="宋体" w:eastAsia="仿宋_GB2312"/>
          <w:sz w:val="32"/>
          <w:szCs w:val="32"/>
          <w:lang w:eastAsia="zh-CN"/>
        </w:rPr>
        <w:t>；二是全区未发生一般以上食品安全事故，食品安全状况稳中向好</w:t>
      </w:r>
      <w:r>
        <w:rPr>
          <w:rFonts w:hint="eastAsia" w:ascii="仿宋_GB2312" w:eastAsia="仿宋_GB2312" w:cs="Times New Roman"/>
          <w:sz w:val="32"/>
          <w:szCs w:val="32"/>
          <w:lang w:eastAsia="zh-CN"/>
        </w:rPr>
        <w:t>；三是多渠道开展食品安全宣传周等食品安全宣传等活动，有效提高了全区人民群众的食品安全风险防范意识和积极参与食品安全示范城市创建的意愿；四是按时完成全年食品监督抽检任务，</w:t>
      </w:r>
      <w:r>
        <w:rPr>
          <w:rFonts w:hint="eastAsia" w:ascii="仿宋_GB2312" w:hAnsi="仿宋_GB2312" w:eastAsia="仿宋_GB2312" w:cs="仿宋_GB2312"/>
          <w:sz w:val="32"/>
          <w:szCs w:val="32"/>
          <w:lang w:val="en-US" w:eastAsia="zh-CN"/>
        </w:rPr>
        <w:t>完成率到达100%，核查处置率达到100%</w:t>
      </w:r>
      <w:r>
        <w:rPr>
          <w:rFonts w:hint="eastAsia" w:ascii="Times New Roman" w:hAnsi="Times New Roman" w:eastAsia="仿宋_GB2312" w:cs="Times New Roman"/>
          <w:kern w:val="0"/>
          <w:sz w:val="32"/>
          <w:szCs w:val="32"/>
          <w:lang w:eastAsia="zh-CN"/>
        </w:rPr>
        <w:t>。</w:t>
      </w:r>
    </w:p>
    <w:p>
      <w:pPr>
        <w:keepNext w:val="0"/>
        <w:keepLines w:val="0"/>
        <w:pageBreakBefore w:val="0"/>
        <w:kinsoku/>
        <w:wordWrap/>
        <w:overflowPunct/>
        <w:topLinePunct/>
        <w:bidi w:val="0"/>
        <w:adjustRightInd w:val="0"/>
        <w:snapToGrid w:val="0"/>
        <w:spacing w:line="520" w:lineRule="exact"/>
        <w:ind w:firstLine="800" w:firstLineChars="250"/>
        <w:textAlignment w:val="auto"/>
        <w:rPr>
          <w:rFonts w:ascii="楷体_GB2312" w:hAnsi="楷体" w:eastAsia="楷体_GB2312"/>
          <w:sz w:val="32"/>
          <w:szCs w:val="32"/>
        </w:rPr>
      </w:pPr>
      <w:r>
        <w:rPr>
          <w:rFonts w:hint="eastAsia" w:ascii="楷体_GB2312" w:hAnsi="楷体" w:eastAsia="楷体_GB2312"/>
          <w:sz w:val="32"/>
          <w:szCs w:val="32"/>
        </w:rPr>
        <w:t>（二）具体绩效分析。</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 w:eastAsia="仿宋_GB2312"/>
          <w:sz w:val="32"/>
          <w:szCs w:val="32"/>
        </w:rPr>
      </w:pPr>
      <w:r>
        <w:rPr>
          <w:rFonts w:hint="eastAsia" w:ascii="仿宋_GB2312" w:hAnsi="仿宋" w:eastAsia="仿宋_GB2312"/>
          <w:sz w:val="32"/>
          <w:szCs w:val="32"/>
        </w:rPr>
        <w:t>1.项目决策20分：项目立项8分，项目目标12分。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 w:eastAsia="仿宋_GB2312"/>
          <w:sz w:val="32"/>
          <w:szCs w:val="32"/>
        </w:rPr>
      </w:pPr>
      <w:r>
        <w:rPr>
          <w:rFonts w:hint="eastAsia" w:ascii="仿宋_GB2312" w:hAnsi="仿宋" w:eastAsia="仿宋_GB2312"/>
          <w:sz w:val="32"/>
          <w:szCs w:val="32"/>
        </w:rPr>
        <w:t>按照区食安办的职能及“国家食品安全示范城市”创建要求，先后印发了《昆明市盘龙区创建国家食品安全示范城市工作暨盘龙区食品安全工作三年规划方案》（盘办通〔2017〕5号）、</w:t>
      </w:r>
      <w:r>
        <w:rPr>
          <w:rFonts w:hint="eastAsia" w:ascii="仿宋_GB2312" w:eastAsia="仿宋_GB2312"/>
          <w:sz w:val="32"/>
          <w:szCs w:val="32"/>
        </w:rPr>
        <w:t>《昆明市盘龙区2022年食品安全暨创建国家食品安全示范城市工作目标责任清单》</w:t>
      </w:r>
      <w:r>
        <w:rPr>
          <w:rFonts w:hint="eastAsia" w:ascii="仿宋_GB2312" w:hAnsi="仿宋" w:eastAsia="仿宋_GB2312"/>
          <w:sz w:val="32"/>
          <w:szCs w:val="32"/>
        </w:rPr>
        <w:t>等文件，并对区食安委</w:t>
      </w:r>
      <w:r>
        <w:rPr>
          <w:rFonts w:hint="eastAsia" w:ascii="仿宋_GB2312" w:hAnsi="仿宋" w:eastAsia="仿宋_GB2312"/>
          <w:sz w:val="32"/>
          <w:szCs w:val="32"/>
          <w:lang w:eastAsia="zh-CN"/>
        </w:rPr>
        <w:t>各</w:t>
      </w:r>
      <w:r>
        <w:rPr>
          <w:rFonts w:hint="eastAsia" w:ascii="仿宋_GB2312" w:hAnsi="仿宋" w:eastAsia="仿宋_GB2312"/>
          <w:sz w:val="32"/>
          <w:szCs w:val="32"/>
        </w:rPr>
        <w:t>成员单位进行了食品安全工作的任务分解与考核，履行了区食安办的职能职责，与盘龙区食品安全工作中长期规划目标相适应性、立项依据充分、项目立项规范、绩效目标设定的合理明确。</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 w:eastAsia="仿宋_GB2312"/>
          <w:sz w:val="32"/>
          <w:szCs w:val="32"/>
        </w:rPr>
      </w:pPr>
      <w:r>
        <w:rPr>
          <w:rFonts w:hint="eastAsia" w:ascii="仿宋_GB2312" w:hAnsi="仿宋" w:eastAsia="仿宋_GB2312"/>
          <w:sz w:val="32"/>
          <w:szCs w:val="32"/>
        </w:rPr>
        <w:t>2. 项目管理</w:t>
      </w:r>
      <w:r>
        <w:rPr>
          <w:rFonts w:hint="eastAsia" w:ascii="仿宋_GB2312" w:hAnsi="仿宋" w:eastAsia="仿宋_GB2312"/>
          <w:sz w:val="32"/>
          <w:szCs w:val="32"/>
          <w:lang w:val="en-US" w:eastAsia="zh-CN"/>
        </w:rPr>
        <w:t>20</w:t>
      </w:r>
      <w:r>
        <w:rPr>
          <w:rFonts w:hint="eastAsia" w:ascii="仿宋_GB2312" w:hAnsi="仿宋" w:eastAsia="仿宋_GB2312"/>
          <w:sz w:val="32"/>
          <w:szCs w:val="32"/>
        </w:rPr>
        <w:t>分：投入管理</w:t>
      </w:r>
      <w:r>
        <w:rPr>
          <w:rFonts w:hint="eastAsia" w:ascii="仿宋_GB2312" w:hAnsi="仿宋" w:eastAsia="仿宋_GB2312"/>
          <w:sz w:val="32"/>
          <w:szCs w:val="32"/>
          <w:lang w:val="en-US" w:eastAsia="zh-CN"/>
        </w:rPr>
        <w:t>4</w:t>
      </w:r>
      <w:r>
        <w:rPr>
          <w:rFonts w:hint="eastAsia" w:ascii="仿宋_GB2312" w:hAnsi="仿宋" w:eastAsia="仿宋_GB2312"/>
          <w:sz w:val="32"/>
          <w:szCs w:val="32"/>
        </w:rPr>
        <w:t>分、财务管理6分、项目实施10分。</w:t>
      </w:r>
    </w:p>
    <w:p>
      <w:pPr>
        <w:keepNext w:val="0"/>
        <w:keepLines w:val="0"/>
        <w:pageBreakBefore w:val="0"/>
        <w:widowControl w:val="0"/>
        <w:kinsoku/>
        <w:wordWrap/>
        <w:overflow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22</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215.39万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w:t>
      </w:r>
      <w:r>
        <w:rPr>
          <w:rFonts w:hint="eastAsia" w:ascii="仿宋_GB2312" w:hAnsi="仿宋" w:eastAsia="仿宋_GB2312"/>
          <w:sz w:val="32"/>
          <w:szCs w:val="32"/>
        </w:rPr>
        <w:t>专款专用</w:t>
      </w:r>
      <w:r>
        <w:rPr>
          <w:rFonts w:hint="eastAsia" w:ascii="仿宋_GB2312" w:hAnsi="仿宋" w:eastAsia="仿宋_GB2312"/>
          <w:sz w:val="32"/>
          <w:szCs w:val="32"/>
          <w:lang w:eastAsia="zh-CN"/>
        </w:rPr>
        <w:t>。</w:t>
      </w:r>
      <w:r>
        <w:rPr>
          <w:rFonts w:hint="eastAsia" w:ascii="仿宋_GB2312" w:eastAsia="仿宋_GB2312"/>
          <w:sz w:val="32"/>
          <w:szCs w:val="32"/>
          <w:lang w:eastAsia="zh-CN"/>
        </w:rPr>
        <w:t>食品抽检经费</w:t>
      </w:r>
      <w:r>
        <w:rPr>
          <w:rFonts w:hint="eastAsia" w:ascii="仿宋_GB2312" w:eastAsia="仿宋_GB2312"/>
          <w:sz w:val="32"/>
          <w:szCs w:val="32"/>
        </w:rPr>
        <w:t>通过盘龙区政府采购公开招标、严格按照合同履行，抽检结果均在政务网站上公示，按照预算及实施方案规定列支，严格遵守《盘龙区市场监管局财务制度》、报销程序、经费管理办法。</w:t>
      </w:r>
      <w:r>
        <w:rPr>
          <w:rFonts w:hint="eastAsia" w:ascii="仿宋_GB2312" w:hAnsi="仿宋" w:eastAsia="仿宋_GB2312"/>
          <w:sz w:val="32"/>
          <w:szCs w:val="32"/>
        </w:rPr>
        <w:t>预算编制合理、预算全部执行完毕、项目资金使用符合预算批复的用途、财务管理制度健全性、财务监控有效。</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Times New Roman" w:eastAsia="仿宋_GB2312"/>
          <w:sz w:val="32"/>
          <w:szCs w:val="32"/>
        </w:rPr>
      </w:pPr>
      <w:r>
        <w:rPr>
          <w:rFonts w:hint="eastAsia" w:ascii="仿宋_GB2312" w:hAnsi="Times New Roman" w:eastAsia="仿宋_GB2312"/>
          <w:sz w:val="32"/>
          <w:szCs w:val="32"/>
        </w:rPr>
        <w:t>3. 项目绩效</w:t>
      </w:r>
      <w:r>
        <w:rPr>
          <w:rFonts w:hint="eastAsia" w:ascii="仿宋_GB2312" w:hAnsi="Times New Roman" w:eastAsia="仿宋_GB2312"/>
          <w:sz w:val="32"/>
          <w:szCs w:val="32"/>
          <w:lang w:val="en-US" w:eastAsia="zh-CN"/>
        </w:rPr>
        <w:t>60</w:t>
      </w:r>
      <w:r>
        <w:rPr>
          <w:rFonts w:hint="eastAsia" w:ascii="仿宋_GB2312" w:hAnsi="Times New Roman" w:eastAsia="仿宋_GB2312"/>
          <w:sz w:val="32"/>
          <w:szCs w:val="32"/>
        </w:rPr>
        <w:t>分：项目产出</w:t>
      </w:r>
      <w:r>
        <w:rPr>
          <w:rFonts w:hint="eastAsia" w:ascii="仿宋_GB2312" w:hAnsi="Times New Roman" w:eastAsia="仿宋_GB2312"/>
          <w:sz w:val="32"/>
          <w:szCs w:val="32"/>
          <w:lang w:val="en-US" w:eastAsia="zh-CN"/>
        </w:rPr>
        <w:t>30</w:t>
      </w:r>
      <w:r>
        <w:rPr>
          <w:rFonts w:hint="eastAsia" w:ascii="仿宋_GB2312" w:hAnsi="Times New Roman" w:eastAsia="仿宋_GB2312"/>
          <w:sz w:val="32"/>
          <w:szCs w:val="32"/>
        </w:rPr>
        <w:t>分、项目效益</w:t>
      </w:r>
      <w:r>
        <w:rPr>
          <w:rFonts w:hint="eastAsia" w:ascii="仿宋_GB2312" w:hAnsi="Times New Roman" w:eastAsia="仿宋_GB2312"/>
          <w:sz w:val="32"/>
          <w:szCs w:val="32"/>
          <w:lang w:val="en-US" w:eastAsia="zh-CN"/>
        </w:rPr>
        <w:t>30</w:t>
      </w:r>
      <w:r>
        <w:rPr>
          <w:rFonts w:hint="eastAsia" w:ascii="仿宋_GB2312" w:hAnsi="Times New Roman" w:eastAsia="仿宋_GB2312"/>
          <w:sz w:val="32"/>
          <w:szCs w:val="32"/>
        </w:rPr>
        <w:t>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Times New Roman" w:eastAsia="仿宋_GB2312"/>
          <w:sz w:val="32"/>
          <w:szCs w:val="32"/>
        </w:rPr>
      </w:pPr>
      <w:r>
        <w:rPr>
          <w:rFonts w:hint="eastAsia" w:ascii="仿宋_GB2312" w:hAnsi="Times New Roman" w:eastAsia="仿宋_GB2312"/>
          <w:sz w:val="32"/>
          <w:szCs w:val="32"/>
        </w:rPr>
        <w:t>从数量指标、质量指标、时效指标、成本指标</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社会效益、可持续影响指标来看，我部</w:t>
      </w:r>
      <w:r>
        <w:rPr>
          <w:rFonts w:hint="eastAsia" w:ascii="仿宋_GB2312" w:hAnsi="Times New Roman" w:eastAsia="仿宋_GB2312"/>
          <w:sz w:val="32"/>
          <w:szCs w:val="32"/>
          <w:lang w:eastAsia="zh-CN"/>
        </w:rPr>
        <w:t>门</w:t>
      </w:r>
      <w:r>
        <w:rPr>
          <w:rFonts w:hint="eastAsia" w:ascii="仿宋_GB2312" w:hAnsi="Times New Roman" w:eastAsia="仿宋_GB2312"/>
          <w:sz w:val="32"/>
          <w:szCs w:val="32"/>
        </w:rPr>
        <w:t>均履行职能职责</w:t>
      </w:r>
      <w:r>
        <w:rPr>
          <w:rFonts w:hint="eastAsia" w:ascii="仿宋_GB2312" w:hAnsi="Times New Roman" w:eastAsia="仿宋_GB2312"/>
          <w:sz w:val="32"/>
          <w:szCs w:val="32"/>
          <w:lang w:val="en-US" w:eastAsia="zh-CN"/>
        </w:rPr>
        <w:t>。</w:t>
      </w:r>
    </w:p>
    <w:p>
      <w:pPr>
        <w:keepNext w:val="0"/>
        <w:keepLines w:val="0"/>
        <w:pageBreakBefore w:val="0"/>
        <w:widowControl w:val="0"/>
        <w:numPr>
          <w:ilvl w:val="0"/>
          <w:numId w:val="0"/>
        </w:numPr>
        <w:kinsoku/>
        <w:wordWrap/>
        <w:overflowPunct/>
        <w:autoSpaceDE/>
        <w:autoSpaceDN/>
        <w:bidi w:val="0"/>
        <w:spacing w:line="520" w:lineRule="exact"/>
        <w:ind w:left="0" w:leftChars="0" w:right="0" w:rightChars="0" w:firstLine="640" w:firstLineChars="200"/>
        <w:jc w:val="both"/>
        <w:textAlignment w:val="auto"/>
        <w:outlineLvl w:val="9"/>
        <w:rPr>
          <w:rFonts w:hint="eastAsia" w:ascii="仿宋_GB2312" w:hAnsi="宋体" w:eastAsia="仿宋_GB2312"/>
          <w:sz w:val="32"/>
          <w:szCs w:val="32"/>
          <w:lang w:eastAsia="zh-CN"/>
        </w:rPr>
      </w:pPr>
      <w:r>
        <w:rPr>
          <w:rFonts w:hint="eastAsia" w:ascii="仿宋_GB2312" w:hAnsi="宋体" w:eastAsia="仿宋_GB2312"/>
          <w:sz w:val="32"/>
          <w:szCs w:val="32"/>
          <w:lang w:eastAsia="zh-CN"/>
        </w:rPr>
        <w:t>一是</w:t>
      </w:r>
      <w:r>
        <w:rPr>
          <w:rFonts w:hint="eastAsia" w:ascii="仿宋_GB2312" w:hAnsi="宋体" w:eastAsia="仿宋_GB2312"/>
          <w:sz w:val="32"/>
          <w:szCs w:val="32"/>
          <w:lang w:val="en-US" w:eastAsia="zh-CN"/>
        </w:rPr>
        <w:t>2022</w:t>
      </w:r>
      <w:r>
        <w:rPr>
          <w:rFonts w:hint="eastAsia" w:ascii="仿宋_GB2312" w:hAnsi="宋体" w:eastAsia="仿宋_GB2312"/>
          <w:sz w:val="32"/>
          <w:szCs w:val="32"/>
        </w:rPr>
        <w:t>年我区被全市食品安全工作考核评议列为A级</w:t>
      </w:r>
      <w:r>
        <w:rPr>
          <w:rFonts w:hint="eastAsia" w:ascii="仿宋_GB2312" w:hAnsi="宋体" w:eastAsia="仿宋_GB2312"/>
          <w:sz w:val="32"/>
          <w:szCs w:val="32"/>
          <w:lang w:eastAsia="zh-CN"/>
        </w:rPr>
        <w:t>；二是全区未发生一般以上食品安全事故，食品安全状况稳中向好</w:t>
      </w:r>
      <w:r>
        <w:rPr>
          <w:rFonts w:hint="eastAsia" w:ascii="仿宋_GB2312" w:eastAsia="仿宋_GB2312" w:cs="Times New Roman"/>
          <w:sz w:val="32"/>
          <w:szCs w:val="32"/>
          <w:lang w:eastAsia="zh-CN"/>
        </w:rPr>
        <w:t>；三是多渠道开展食品安全宣传周等食品安全宣传等活动，有效提高了全区人民群众的食品安全风险防范意识和积极参与食品安全示范城市创建的意愿；四是按时完成全年食品监督抽检任务，</w:t>
      </w:r>
      <w:r>
        <w:rPr>
          <w:rFonts w:hint="eastAsia" w:ascii="仿宋_GB2312" w:hAnsi="仿宋_GB2312" w:eastAsia="仿宋_GB2312" w:cs="仿宋_GB2312"/>
          <w:sz w:val="32"/>
          <w:szCs w:val="32"/>
          <w:lang w:val="en-US" w:eastAsia="zh-CN"/>
        </w:rPr>
        <w:t>核查处置率达到100%</w:t>
      </w:r>
      <w:r>
        <w:rPr>
          <w:rFonts w:hint="eastAsia" w:ascii="Times New Roman" w:hAnsi="Times New Roman" w:eastAsia="仿宋_GB2312" w:cs="Times New Roman"/>
          <w:kern w:val="0"/>
          <w:sz w:val="32"/>
          <w:szCs w:val="32"/>
          <w:lang w:eastAsia="zh-CN"/>
        </w:rPr>
        <w:t>。</w:t>
      </w:r>
    </w:p>
    <w:p>
      <w:pPr>
        <w:keepNext w:val="0"/>
        <w:keepLines w:val="0"/>
        <w:pageBreakBefore w:val="0"/>
        <w:kinsoku/>
        <w:wordWrap/>
        <w:overflowPunct/>
        <w:topLinePunct/>
        <w:bidi w:val="0"/>
        <w:adjustRightInd w:val="0"/>
        <w:snapToGrid w:val="0"/>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四、成本效益分析。</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default" w:ascii="仿宋_GB2312" w:hAnsi="宋体" w:eastAsia="仿宋_GB2312" w:cs="宋体"/>
          <w:kern w:val="0"/>
          <w:sz w:val="32"/>
          <w:szCs w:val="32"/>
          <w:lang w:val="en-US" w:eastAsia="zh-CN"/>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22</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215.39万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w:t>
      </w:r>
      <w:r>
        <w:rPr>
          <w:rFonts w:hint="eastAsia" w:ascii="仿宋_GB2312" w:hAnsi="宋体" w:eastAsia="仿宋_GB2312" w:cs="宋体"/>
          <w:kern w:val="0"/>
          <w:sz w:val="32"/>
          <w:szCs w:val="32"/>
        </w:rPr>
        <w:t>一是</w:t>
      </w:r>
      <w:r>
        <w:rPr>
          <w:rFonts w:hint="eastAsia" w:ascii="仿宋_GB2312" w:hAnsi="宋体" w:eastAsia="仿宋_GB2312" w:cs="宋体"/>
          <w:kern w:val="0"/>
          <w:sz w:val="32"/>
          <w:szCs w:val="32"/>
          <w:lang w:eastAsia="zh-CN"/>
        </w:rPr>
        <w:t>支付食物中毒风险预警宣传画</w:t>
      </w:r>
      <w:r>
        <w:rPr>
          <w:rFonts w:hint="eastAsia" w:ascii="仿宋_GB2312" w:hAnsi="宋体" w:eastAsia="仿宋_GB2312" w:cs="宋体"/>
          <w:kern w:val="0"/>
          <w:sz w:val="32"/>
          <w:szCs w:val="32"/>
        </w:rPr>
        <w:t>制作费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2.07万</w:t>
      </w:r>
      <w:r>
        <w:rPr>
          <w:rFonts w:hint="eastAsia" w:ascii="仿宋_GB2312" w:hAnsi="宋体" w:eastAsia="仿宋_GB2312" w:cs="宋体"/>
          <w:kern w:val="0"/>
          <w:sz w:val="32"/>
          <w:szCs w:val="32"/>
          <w:lang w:eastAsia="zh-CN"/>
        </w:rPr>
        <w:t>元；</w:t>
      </w:r>
      <w:r>
        <w:rPr>
          <w:rFonts w:hint="eastAsia" w:ascii="仿宋_GB2312" w:hAnsi="宋体" w:eastAsia="仿宋_GB2312" w:cs="宋体"/>
          <w:kern w:val="0"/>
          <w:sz w:val="32"/>
          <w:szCs w:val="32"/>
        </w:rPr>
        <w:t>二是</w:t>
      </w:r>
      <w:r>
        <w:rPr>
          <w:rFonts w:hint="eastAsia" w:ascii="仿宋_GB2312" w:hAnsi="宋体" w:eastAsia="仿宋_GB2312" w:cs="宋体"/>
          <w:kern w:val="0"/>
          <w:sz w:val="32"/>
          <w:szCs w:val="32"/>
          <w:lang w:eastAsia="zh-CN"/>
        </w:rPr>
        <w:t>支付</w:t>
      </w:r>
      <w:r>
        <w:rPr>
          <w:rFonts w:hint="eastAsia" w:ascii="仿宋_GB2312" w:hAnsi="宋体" w:eastAsia="仿宋_GB2312" w:cs="宋体"/>
          <w:kern w:val="0"/>
          <w:sz w:val="32"/>
          <w:szCs w:val="32"/>
          <w:lang w:val="en-US" w:eastAsia="zh-CN"/>
        </w:rPr>
        <w:t>2022年</w:t>
      </w:r>
      <w:r>
        <w:rPr>
          <w:rFonts w:hint="eastAsia" w:ascii="仿宋_GB2312" w:hAnsi="宋体" w:eastAsia="仿宋_GB2312" w:cs="宋体"/>
          <w:kern w:val="0"/>
          <w:sz w:val="32"/>
          <w:szCs w:val="32"/>
        </w:rPr>
        <w:t>食品安全宣传周</w:t>
      </w:r>
      <w:r>
        <w:rPr>
          <w:rFonts w:hint="eastAsia" w:ascii="仿宋_GB2312" w:hAnsi="宋体" w:eastAsia="仿宋_GB2312" w:cs="宋体"/>
          <w:kern w:val="0"/>
          <w:sz w:val="32"/>
          <w:szCs w:val="32"/>
          <w:lang w:eastAsia="zh-CN"/>
        </w:rPr>
        <w:t>用品费用</w:t>
      </w:r>
      <w:r>
        <w:rPr>
          <w:rFonts w:hint="eastAsia" w:ascii="仿宋_GB2312" w:hAnsi="宋体" w:eastAsia="仿宋_GB2312" w:cs="宋体"/>
          <w:kern w:val="0"/>
          <w:sz w:val="32"/>
          <w:szCs w:val="32"/>
          <w:lang w:val="en-US" w:eastAsia="zh-CN"/>
        </w:rPr>
        <w:t>0.39万元</w:t>
      </w:r>
      <w:r>
        <w:rPr>
          <w:rFonts w:hint="eastAsia" w:ascii="仿宋_GB2312" w:hAnsi="宋体" w:eastAsia="仿宋_GB2312" w:cs="宋体"/>
          <w:kern w:val="0"/>
          <w:sz w:val="32"/>
          <w:szCs w:val="32"/>
          <w:lang w:eastAsia="zh-CN"/>
        </w:rPr>
        <w:t>；三是支付</w:t>
      </w:r>
      <w:r>
        <w:rPr>
          <w:rFonts w:hint="eastAsia" w:ascii="仿宋_GB2312" w:hAnsi="宋体" w:eastAsia="仿宋_GB2312" w:cs="宋体"/>
          <w:kern w:val="0"/>
          <w:sz w:val="32"/>
          <w:szCs w:val="32"/>
        </w:rPr>
        <w:t>市场监管微信公众号运维费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8万元；四是支付</w:t>
      </w:r>
      <w:r>
        <w:rPr>
          <w:rFonts w:hint="eastAsia" w:ascii="仿宋_GB2312" w:hAnsi="宋体" w:eastAsia="仿宋_GB2312" w:cs="宋体"/>
          <w:kern w:val="0"/>
          <w:sz w:val="32"/>
          <w:szCs w:val="32"/>
        </w:rPr>
        <w:t>食品抽检费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204.93万</w:t>
      </w:r>
      <w:r>
        <w:rPr>
          <w:rFonts w:hint="eastAsia" w:ascii="仿宋_GB2312" w:hAnsi="宋体" w:eastAsia="仿宋_GB2312" w:cs="宋体"/>
          <w:kern w:val="0"/>
          <w:sz w:val="32"/>
          <w:szCs w:val="32"/>
        </w:rPr>
        <w:t>元</w:t>
      </w:r>
      <w:r>
        <w:rPr>
          <w:rFonts w:hint="eastAsia" w:ascii="仿宋_GB2312" w:hAnsi="宋体" w:eastAsia="仿宋_GB2312" w:cs="宋体"/>
          <w:kern w:val="0"/>
          <w:sz w:val="32"/>
          <w:szCs w:val="32"/>
          <w:lang w:val="en-US" w:eastAsia="zh-CN"/>
        </w:rPr>
        <w:t>。项目成本控制在预算批复内，并达到了使用效果。</w:t>
      </w:r>
    </w:p>
    <w:p>
      <w:pPr>
        <w:keepNext w:val="0"/>
        <w:keepLines w:val="0"/>
        <w:pageBreakBefore w:val="0"/>
        <w:kinsoku/>
        <w:wordWrap/>
        <w:overflowPunct/>
        <w:topLinePunct/>
        <w:bidi w:val="0"/>
        <w:adjustRightInd w:val="0"/>
        <w:snapToGrid w:val="0"/>
        <w:spacing w:line="520" w:lineRule="exact"/>
        <w:ind w:firstLine="800" w:firstLineChars="250"/>
        <w:textAlignment w:val="auto"/>
        <w:rPr>
          <w:rFonts w:ascii="黑体" w:hAnsi="黑体" w:eastAsia="黑体"/>
          <w:sz w:val="32"/>
          <w:szCs w:val="32"/>
        </w:rPr>
      </w:pPr>
      <w:r>
        <w:rPr>
          <w:rFonts w:hint="eastAsia" w:ascii="黑体" w:hAnsi="黑体" w:eastAsia="黑体"/>
          <w:sz w:val="32"/>
          <w:szCs w:val="32"/>
        </w:rPr>
        <w:t>五、主要经验及做法、存在的问题和建议</w:t>
      </w:r>
    </w:p>
    <w:p>
      <w:pPr>
        <w:keepNext w:val="0"/>
        <w:keepLines w:val="0"/>
        <w:pageBreakBefore w:val="0"/>
        <w:kinsoku/>
        <w:wordWrap/>
        <w:overflowPunct/>
        <w:topLinePunct/>
        <w:bidi w:val="0"/>
        <w:adjustRightInd w:val="0"/>
        <w:snapToGrid w:val="0"/>
        <w:spacing w:line="520" w:lineRule="exact"/>
        <w:ind w:firstLine="800" w:firstLineChars="250"/>
        <w:textAlignment w:val="auto"/>
        <w:rPr>
          <w:rFonts w:ascii="楷体_GB2312" w:hAnsi="楷体" w:eastAsia="楷体_GB2312"/>
          <w:sz w:val="32"/>
          <w:szCs w:val="32"/>
        </w:rPr>
      </w:pPr>
      <w:r>
        <w:rPr>
          <w:rFonts w:hint="eastAsia" w:ascii="楷体_GB2312" w:hAnsi="楷体" w:eastAsia="楷体_GB2312"/>
          <w:sz w:val="32"/>
          <w:szCs w:val="32"/>
        </w:rPr>
        <w:t>（一）主要经验及做法；</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eastAsia="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b w:val="0"/>
          <w:bCs w:val="0"/>
          <w:sz w:val="32"/>
          <w:szCs w:val="32"/>
          <w:lang w:val="en-US" w:eastAsia="zh-CN"/>
        </w:rPr>
        <w:t>明确目标，落实属地管理责任。</w:t>
      </w:r>
      <w:r>
        <w:rPr>
          <w:rFonts w:hint="eastAsia" w:ascii="仿宋_GB2312" w:eastAsia="仿宋_GB2312"/>
          <w:sz w:val="32"/>
          <w:szCs w:val="32"/>
        </w:rPr>
        <w:t>盘龙区</w:t>
      </w:r>
      <w:r>
        <w:rPr>
          <w:rFonts w:hint="eastAsia" w:ascii="仿宋_GB2312" w:eastAsia="仿宋_GB2312"/>
          <w:sz w:val="32"/>
          <w:szCs w:val="32"/>
          <w:lang w:eastAsia="zh-CN"/>
        </w:rPr>
        <w:t>制定《</w:t>
      </w:r>
      <w:r>
        <w:rPr>
          <w:rFonts w:hint="eastAsia" w:ascii="仿宋_GB2312" w:eastAsia="仿宋_GB2312"/>
          <w:sz w:val="32"/>
          <w:szCs w:val="32"/>
        </w:rPr>
        <w:t>“十四五”国民经济和社会发展规划</w:t>
      </w:r>
      <w:r>
        <w:rPr>
          <w:rFonts w:hint="eastAsia" w:ascii="仿宋_GB2312" w:eastAsia="仿宋_GB2312"/>
          <w:sz w:val="32"/>
          <w:szCs w:val="32"/>
          <w:lang w:eastAsia="zh-CN"/>
        </w:rPr>
        <w:t>》</w:t>
      </w:r>
      <w:r>
        <w:rPr>
          <w:rFonts w:hint="eastAsia" w:ascii="仿宋_GB2312" w:eastAsia="仿宋_GB2312"/>
          <w:sz w:val="32"/>
          <w:szCs w:val="32"/>
        </w:rPr>
        <w:t>时已将食品工作纳入规划内容</w:t>
      </w:r>
      <w:r>
        <w:rPr>
          <w:rFonts w:hint="eastAsia" w:ascii="仿宋_GB2312" w:eastAsia="仿宋_GB2312"/>
          <w:sz w:val="32"/>
          <w:szCs w:val="32"/>
          <w:lang w:eastAsia="zh-CN"/>
        </w:rPr>
        <w:t>，并印发了</w:t>
      </w:r>
      <w:r>
        <w:rPr>
          <w:rFonts w:hint="eastAsia" w:ascii="仿宋_GB2312" w:eastAsia="仿宋_GB2312"/>
          <w:sz w:val="32"/>
          <w:szCs w:val="32"/>
        </w:rPr>
        <w:t>《盘龙区贯彻落实云南省“十四五”食品安全规划主要任务分工方案》</w:t>
      </w:r>
      <w:r>
        <w:rPr>
          <w:rFonts w:hint="eastAsia" w:ascii="仿宋_GB2312" w:eastAsia="仿宋_GB2312"/>
          <w:sz w:val="32"/>
          <w:szCs w:val="32"/>
          <w:lang w:eastAsia="zh-CN"/>
        </w:rPr>
        <w:t>（</w:t>
      </w:r>
      <w:r>
        <w:rPr>
          <w:rFonts w:hint="eastAsia" w:ascii="仿宋_GB2312" w:eastAsia="仿宋_GB2312"/>
          <w:sz w:val="32"/>
          <w:szCs w:val="32"/>
        </w:rPr>
        <w:t>盘食安办〔2022〕6号</w:t>
      </w:r>
      <w:r>
        <w:rPr>
          <w:rFonts w:hint="eastAsia" w:ascii="仿宋_GB2312" w:eastAsia="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lang w:val="en-US" w:eastAsia="zh-CN"/>
        </w:rPr>
        <w:t xml:space="preserve"> 2.</w:t>
      </w:r>
      <w:r>
        <w:rPr>
          <w:rFonts w:hint="eastAsia" w:ascii="仿宋_GB2312" w:hAnsi="仿宋_GB2312" w:eastAsia="仿宋_GB2312" w:cs="仿宋_GB2312"/>
          <w:b w:val="0"/>
          <w:bCs w:val="0"/>
          <w:sz w:val="32"/>
          <w:szCs w:val="32"/>
          <w:lang w:eastAsia="zh-CN"/>
        </w:rPr>
        <w:t>落实食品安全“党政同责”要求</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default"/>
          <w:lang w:val="en-US" w:eastAsia="zh-CN"/>
        </w:rPr>
      </w:pPr>
      <w:r>
        <w:rPr>
          <w:rFonts w:hint="eastAsia" w:ascii="仿宋_GB2312" w:hAnsi="仿宋_GB2312" w:eastAsia="仿宋_GB2312" w:cs="仿宋_GB2312"/>
          <w:b w:val="0"/>
          <w:bCs w:val="0"/>
          <w:sz w:val="32"/>
          <w:szCs w:val="32"/>
          <w:lang w:val="en-US" w:eastAsia="zh-CN"/>
        </w:rPr>
        <w:t>盘龙区印发了</w:t>
      </w:r>
      <w:r>
        <w:rPr>
          <w:rFonts w:hint="eastAsia" w:ascii="仿宋_GB2312" w:hAnsi="仿宋_GB2312" w:eastAsia="仿宋_GB2312" w:cs="仿宋_GB2312"/>
          <w:b w:val="0"/>
          <w:bCs w:val="0"/>
          <w:sz w:val="32"/>
          <w:szCs w:val="32"/>
          <w:lang w:eastAsia="zh-CN"/>
        </w:rPr>
        <w:t>《盘龙区</w:t>
      </w:r>
      <w:r>
        <w:rPr>
          <w:rFonts w:hint="eastAsia" w:ascii="仿宋_GB2312" w:hAnsi="仿宋_GB2312" w:eastAsia="仿宋_GB2312" w:cs="仿宋_GB2312"/>
          <w:b w:val="0"/>
          <w:bCs w:val="0"/>
          <w:sz w:val="32"/>
          <w:szCs w:val="32"/>
          <w:lang w:val="en-US" w:eastAsia="zh-CN"/>
        </w:rPr>
        <w:t>党政领导干部食品安全责任清单》</w:t>
      </w:r>
      <w:r>
        <w:rPr>
          <w:rFonts w:hint="eastAsia" w:ascii="仿宋_GB2312" w:hAnsi="仿宋_GB2312" w:eastAsia="仿宋_GB2312" w:cs="仿宋_GB2312"/>
          <w:b w:val="0"/>
          <w:bCs w:val="0"/>
          <w:sz w:val="32"/>
          <w:szCs w:val="32"/>
          <w:lang w:eastAsia="zh-CN"/>
        </w:rPr>
        <w:t>（盘食安委〔202</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号）、</w:t>
      </w:r>
      <w:r>
        <w:rPr>
          <w:rFonts w:hint="eastAsia" w:ascii="仿宋_GB2312" w:hAnsi="仿宋_GB2312" w:eastAsia="仿宋_GB2312" w:cs="仿宋_GB2312"/>
          <w:b w:val="0"/>
          <w:bCs w:val="0"/>
          <w:sz w:val="32"/>
          <w:szCs w:val="32"/>
          <w:lang w:val="en-US" w:eastAsia="zh-CN"/>
        </w:rPr>
        <w:t>《盘龙区2022年食品安全暨创建国家食品安全示范城市工作目标责任清单》（盘食安委（2022）3号）和《盘龙区关于推动落实食品安全属地管理责任和企业主体责任的实施方案》（盘食安委发〔2022〕4号），明确各责任单位</w:t>
      </w:r>
      <w:r>
        <w:rPr>
          <w:rFonts w:hint="eastAsia" w:ascii="仿宋_GB2312" w:hAnsi="仿宋_GB2312" w:eastAsia="仿宋_GB2312" w:cs="仿宋_GB2312"/>
          <w:sz w:val="32"/>
          <w:szCs w:val="32"/>
        </w:rPr>
        <w:t>主要负责人是本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食品安全工作第一责任人，班子其他成员对分管（含协管、联系）行业或者领域内的食品安全工作负责，</w:t>
      </w:r>
      <w:r>
        <w:rPr>
          <w:rFonts w:hint="default" w:ascii="Times New Roman" w:hAnsi="Times New Roman" w:eastAsia="仿宋_GB2312" w:cs="Times New Roman"/>
          <w:sz w:val="32"/>
          <w:szCs w:val="32"/>
        </w:rPr>
        <w:t>督促</w:t>
      </w:r>
      <w:r>
        <w:rPr>
          <w:rFonts w:hint="eastAsia" w:ascii="Times New Roman" w:hAnsi="Times New Roman" w:eastAsia="仿宋_GB2312" w:cs="Times New Roman"/>
          <w:sz w:val="32"/>
          <w:szCs w:val="32"/>
          <w:lang w:eastAsia="zh-CN"/>
        </w:rPr>
        <w:t>各单位</w:t>
      </w:r>
      <w:r>
        <w:rPr>
          <w:rFonts w:hint="default" w:ascii="Times New Roman" w:hAnsi="Times New Roman" w:eastAsia="仿宋_GB2312" w:cs="Times New Roman"/>
          <w:sz w:val="32"/>
          <w:szCs w:val="32"/>
        </w:rPr>
        <w:t>党政领导干部贯彻落实</w:t>
      </w:r>
      <w:r>
        <w:rPr>
          <w:rFonts w:hint="eastAsia" w:ascii="Times New Roman" w:hAnsi="Times New Roman" w:eastAsia="仿宋_GB2312" w:cs="Times New Roman"/>
          <w:sz w:val="32"/>
          <w:szCs w:val="32"/>
          <w:lang w:eastAsia="zh-CN"/>
        </w:rPr>
        <w:t>上级关于</w:t>
      </w:r>
      <w:r>
        <w:rPr>
          <w:rFonts w:hint="default" w:ascii="Times New Roman" w:hAnsi="Times New Roman" w:eastAsia="仿宋_GB2312" w:cs="Times New Roman"/>
          <w:sz w:val="32"/>
          <w:szCs w:val="32"/>
        </w:rPr>
        <w:t>食品安全工作的决策部署，履行食品安全工作职责</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专款专用</w:t>
      </w:r>
      <w:r>
        <w:rPr>
          <w:rFonts w:hint="eastAsia" w:ascii="仿宋_GB2312" w:eastAsia="仿宋_GB2312"/>
          <w:sz w:val="32"/>
          <w:szCs w:val="32"/>
          <w:lang w:eastAsia="zh-CN"/>
        </w:rPr>
        <w:t>，需要政府采购的项目</w:t>
      </w:r>
      <w:r>
        <w:rPr>
          <w:rFonts w:hint="eastAsia" w:ascii="仿宋_GB2312" w:eastAsia="仿宋_GB2312"/>
          <w:sz w:val="32"/>
          <w:szCs w:val="32"/>
        </w:rPr>
        <w:t>均通过政府采购公开招标、签订合同，按项目进度支出</w:t>
      </w:r>
      <w:r>
        <w:rPr>
          <w:rFonts w:hint="eastAsia" w:ascii="仿宋_GB2312" w:eastAsia="仿宋_GB2312"/>
          <w:sz w:val="32"/>
          <w:szCs w:val="32"/>
          <w:lang w:eastAsia="zh-CN"/>
        </w:rPr>
        <w:t>，</w:t>
      </w:r>
      <w:r>
        <w:rPr>
          <w:rFonts w:hint="eastAsia" w:ascii="仿宋_GB2312" w:eastAsia="仿宋_GB2312"/>
          <w:sz w:val="32"/>
          <w:szCs w:val="32"/>
        </w:rPr>
        <w:t>严格按照预算及实施方案规定列支，严格遵守财务制度、报销程序及经费管理办法。</w:t>
      </w:r>
    </w:p>
    <w:p>
      <w:pPr>
        <w:keepNext w:val="0"/>
        <w:keepLines w:val="0"/>
        <w:pageBreakBefore w:val="0"/>
        <w:kinsoku/>
        <w:wordWrap/>
        <w:overflowPunct/>
        <w:topLinePunct/>
        <w:bidi w:val="0"/>
        <w:adjustRightInd w:val="0"/>
        <w:snapToGrid w:val="0"/>
        <w:spacing w:line="520" w:lineRule="exact"/>
        <w:ind w:firstLine="800" w:firstLineChars="250"/>
        <w:textAlignment w:val="auto"/>
        <w:rPr>
          <w:rFonts w:ascii="楷体_GB2312" w:hAnsi="楷体" w:eastAsia="楷体_GB2312"/>
          <w:sz w:val="32"/>
          <w:szCs w:val="32"/>
        </w:rPr>
      </w:pPr>
      <w:r>
        <w:rPr>
          <w:rFonts w:hint="eastAsia" w:ascii="楷体_GB2312" w:hAnsi="楷体" w:eastAsia="楷体_GB2312"/>
          <w:sz w:val="32"/>
          <w:szCs w:val="32"/>
        </w:rPr>
        <w:t>（二）存在的问题；</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Times New Roman" w:eastAsia="仿宋_GB2312"/>
          <w:sz w:val="32"/>
          <w:szCs w:val="32"/>
          <w:lang w:eastAsia="zh-CN"/>
        </w:rPr>
      </w:pPr>
      <w:r>
        <w:rPr>
          <w:rFonts w:hint="eastAsia" w:ascii="仿宋_GB2312" w:hAnsi="Times New Roman" w:eastAsia="仿宋_GB2312"/>
          <w:sz w:val="32"/>
          <w:szCs w:val="32"/>
          <w:lang w:eastAsia="zh-CN"/>
        </w:rPr>
        <w:t>无</w:t>
      </w:r>
    </w:p>
    <w:p>
      <w:pPr>
        <w:keepNext w:val="0"/>
        <w:keepLines w:val="0"/>
        <w:pageBreakBefore w:val="0"/>
        <w:kinsoku/>
        <w:wordWrap/>
        <w:overflowPunct/>
        <w:topLinePunct/>
        <w:bidi w:val="0"/>
        <w:adjustRightInd w:val="0"/>
        <w:snapToGrid w:val="0"/>
        <w:spacing w:line="520" w:lineRule="exact"/>
        <w:ind w:firstLine="640" w:firstLineChars="200"/>
        <w:textAlignment w:val="auto"/>
        <w:rPr>
          <w:rFonts w:ascii="楷体_GB2312" w:hAnsi="楷体" w:eastAsia="楷体_GB2312"/>
          <w:sz w:val="32"/>
          <w:szCs w:val="32"/>
        </w:rPr>
      </w:pPr>
      <w:r>
        <w:rPr>
          <w:rFonts w:hint="eastAsia" w:ascii="楷体_GB2312" w:hAnsi="楷体" w:eastAsia="楷体_GB2312"/>
          <w:sz w:val="32"/>
          <w:szCs w:val="32"/>
        </w:rPr>
        <w:t>（三）建议和改进措施。</w:t>
      </w:r>
    </w:p>
    <w:p>
      <w:pPr>
        <w:keepNext w:val="0"/>
        <w:keepLines w:val="0"/>
        <w:pageBreakBefore w:val="0"/>
        <w:widowControl w:val="0"/>
        <w:kinsoku/>
        <w:wordWrap/>
        <w:overflowPunct/>
        <w:topLinePunct w:val="0"/>
        <w:bidi w:val="0"/>
        <w:adjustRightInd w:val="0"/>
        <w:snapToGrid w:val="0"/>
        <w:spacing w:line="520" w:lineRule="exact"/>
        <w:ind w:right="0" w:rightChars="0"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eastAsia="zh-CN"/>
        </w:rPr>
        <w:t>无</w:t>
      </w:r>
    </w:p>
    <w:p>
      <w:pPr>
        <w:keepNext w:val="0"/>
        <w:keepLines w:val="0"/>
        <w:pageBreakBefore w:val="0"/>
        <w:widowControl w:val="0"/>
        <w:kinsoku/>
        <w:wordWrap/>
        <w:overflowPunct/>
        <w:topLinePunct w:val="0"/>
        <w:autoSpaceDE w:val="0"/>
        <w:autoSpaceDN w:val="0"/>
        <w:bidi w:val="0"/>
        <w:adjustRightInd w:val="0"/>
        <w:spacing w:line="520" w:lineRule="exact"/>
        <w:ind w:left="640" w:right="0" w:rightChars="0" w:firstLine="640" w:firstLineChars="200"/>
        <w:jc w:val="left"/>
        <w:textAlignment w:val="auto"/>
        <w:outlineLvl w:val="9"/>
        <w:rPr>
          <w:rFonts w:hint="eastAsia" w:ascii="仿宋_GB2312" w:hAnsi="Arial" w:eastAsia="仿宋_GB2312" w:cs="仿宋_GB2312"/>
          <w:kern w:val="0"/>
          <w:sz w:val="32"/>
          <w:szCs w:val="32"/>
          <w:lang w:val="en-US" w:eastAsia="zh-CN"/>
        </w:rPr>
      </w:pPr>
      <w:r>
        <w:rPr>
          <w:rFonts w:hint="eastAsia" w:ascii="仿宋_GB2312" w:hAnsi="Arial" w:eastAsia="仿宋_GB2312" w:cs="仿宋_GB2312"/>
          <w:kern w:val="0"/>
          <w:sz w:val="32"/>
          <w:szCs w:val="32"/>
        </w:rPr>
        <w:t>　</w:t>
      </w:r>
      <w:r>
        <w:rPr>
          <w:rFonts w:hint="eastAsia" w:ascii="仿宋_GB2312" w:hAnsi="Arial" w:eastAsia="仿宋_GB2312" w:cs="仿宋_GB2312"/>
          <w:kern w:val="0"/>
          <w:sz w:val="32"/>
          <w:szCs w:val="32"/>
          <w:lang w:val="en-US" w:eastAsia="zh-CN"/>
        </w:rPr>
        <w:t xml:space="preserve"> </w:t>
      </w:r>
    </w:p>
    <w:p>
      <w:pPr>
        <w:autoSpaceDE w:val="0"/>
        <w:autoSpaceDN w:val="0"/>
        <w:adjustRightInd w:val="0"/>
        <w:spacing w:line="560" w:lineRule="exact"/>
        <w:ind w:left="640" w:hanging="640" w:hangingChars="200"/>
        <w:jc w:val="left"/>
        <w:rPr>
          <w:rFonts w:hint="eastAsia" w:ascii="仿宋_GB2312" w:hAnsi="Arial" w:eastAsia="仿宋_GB2312" w:cs="仿宋_GB2312"/>
          <w:kern w:val="0"/>
          <w:sz w:val="32"/>
          <w:szCs w:val="32"/>
          <w:lang w:val="en-US" w:eastAsia="zh-CN"/>
        </w:rPr>
      </w:pPr>
    </w:p>
    <w:p>
      <w:pPr>
        <w:autoSpaceDE w:val="0"/>
        <w:autoSpaceDN w:val="0"/>
        <w:adjustRightInd w:val="0"/>
        <w:spacing w:line="560" w:lineRule="exact"/>
        <w:ind w:left="640" w:hanging="640" w:hangingChars="200"/>
        <w:jc w:val="left"/>
        <w:rPr>
          <w:rFonts w:hint="eastAsia" w:ascii="仿宋_GB2312" w:hAnsi="Arial" w:eastAsia="仿宋_GB2312" w:cs="仿宋_GB2312"/>
          <w:kern w:val="0"/>
          <w:sz w:val="32"/>
          <w:szCs w:val="32"/>
          <w:lang w:val="en-US" w:eastAsia="zh-CN"/>
        </w:rPr>
      </w:pPr>
    </w:p>
    <w:p/>
    <w:p>
      <w:pPr>
        <w:pStyle w:val="2"/>
      </w:pPr>
    </w:p>
    <w:p>
      <w:pPr>
        <w:pStyle w:val="2"/>
        <w:rPr>
          <w:rFonts w:hint="default"/>
          <w:lang w:val="en-US" w:eastAsia="zh-CN"/>
        </w:rPr>
      </w:pP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2010601030101010101"/>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roman"/>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fldChar w:fldCharType="begin"/>
    </w:r>
    <w:r>
      <w:instrText xml:space="preserve"> PAGE   \* MERGEFORMAT </w:instrText>
    </w:r>
    <w:r>
      <w:fldChar w:fldCharType="separate"/>
    </w:r>
    <w:r>
      <w:rPr>
        <w:lang w:val="zh-CN"/>
      </w:rPr>
      <w:t>12</w:t>
    </w:r>
    <w:r>
      <w:rPr>
        <w:lang w:val="zh-CN"/>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FD1F3D"/>
    <w:multiLevelType w:val="singleLevel"/>
    <w:tmpl w:val="63FD1F3D"/>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zOGMyZGNhZWZhY2NjMzAyM2U4NjU0MDRjNjFjZTMifQ=="/>
  </w:docVars>
  <w:rsids>
    <w:rsidRoot w:val="00AB769D"/>
    <w:rsid w:val="000316F1"/>
    <w:rsid w:val="00050022"/>
    <w:rsid w:val="00051297"/>
    <w:rsid w:val="000A7CB2"/>
    <w:rsid w:val="00102A68"/>
    <w:rsid w:val="00136283"/>
    <w:rsid w:val="001463D6"/>
    <w:rsid w:val="00173427"/>
    <w:rsid w:val="001A1B87"/>
    <w:rsid w:val="00201AA7"/>
    <w:rsid w:val="002248A9"/>
    <w:rsid w:val="00250F69"/>
    <w:rsid w:val="00282B0E"/>
    <w:rsid w:val="0029102F"/>
    <w:rsid w:val="002977A0"/>
    <w:rsid w:val="002E41C6"/>
    <w:rsid w:val="002F3749"/>
    <w:rsid w:val="002F555D"/>
    <w:rsid w:val="00373776"/>
    <w:rsid w:val="00374D47"/>
    <w:rsid w:val="003B7DFF"/>
    <w:rsid w:val="004005B7"/>
    <w:rsid w:val="004153FC"/>
    <w:rsid w:val="00434C5A"/>
    <w:rsid w:val="00477D69"/>
    <w:rsid w:val="004962C2"/>
    <w:rsid w:val="004A4BC2"/>
    <w:rsid w:val="004D3546"/>
    <w:rsid w:val="004E3C04"/>
    <w:rsid w:val="00523756"/>
    <w:rsid w:val="00542BB1"/>
    <w:rsid w:val="005B4820"/>
    <w:rsid w:val="006129E8"/>
    <w:rsid w:val="0064297C"/>
    <w:rsid w:val="006B34C8"/>
    <w:rsid w:val="006B6D2D"/>
    <w:rsid w:val="00736D0F"/>
    <w:rsid w:val="00776B76"/>
    <w:rsid w:val="00797114"/>
    <w:rsid w:val="007A1CBC"/>
    <w:rsid w:val="007B3601"/>
    <w:rsid w:val="007E3748"/>
    <w:rsid w:val="00997AF2"/>
    <w:rsid w:val="009B629E"/>
    <w:rsid w:val="009C46A1"/>
    <w:rsid w:val="009D0210"/>
    <w:rsid w:val="00A06834"/>
    <w:rsid w:val="00A26E0C"/>
    <w:rsid w:val="00AB769D"/>
    <w:rsid w:val="00AF51BA"/>
    <w:rsid w:val="00B060D2"/>
    <w:rsid w:val="00B14B2A"/>
    <w:rsid w:val="00B37C4D"/>
    <w:rsid w:val="00B52B1A"/>
    <w:rsid w:val="00C227AF"/>
    <w:rsid w:val="00C24BBC"/>
    <w:rsid w:val="00C50BD5"/>
    <w:rsid w:val="00C51D44"/>
    <w:rsid w:val="00C63C2D"/>
    <w:rsid w:val="00D76A4D"/>
    <w:rsid w:val="00DA17BB"/>
    <w:rsid w:val="00DB0528"/>
    <w:rsid w:val="00DC1B41"/>
    <w:rsid w:val="00DE1122"/>
    <w:rsid w:val="00DF0A11"/>
    <w:rsid w:val="00E13F40"/>
    <w:rsid w:val="00E1426D"/>
    <w:rsid w:val="00E54482"/>
    <w:rsid w:val="00E73098"/>
    <w:rsid w:val="00EA7482"/>
    <w:rsid w:val="00EB1599"/>
    <w:rsid w:val="00EC7C9D"/>
    <w:rsid w:val="00ED2E05"/>
    <w:rsid w:val="00F76AD4"/>
    <w:rsid w:val="00F76D73"/>
    <w:rsid w:val="00F83F68"/>
    <w:rsid w:val="01761EF3"/>
    <w:rsid w:val="018065D4"/>
    <w:rsid w:val="019D3395"/>
    <w:rsid w:val="023D2C76"/>
    <w:rsid w:val="023F2F24"/>
    <w:rsid w:val="02822DE2"/>
    <w:rsid w:val="02EF1E84"/>
    <w:rsid w:val="033A5487"/>
    <w:rsid w:val="033D2BDB"/>
    <w:rsid w:val="03740696"/>
    <w:rsid w:val="03755311"/>
    <w:rsid w:val="04054FE1"/>
    <w:rsid w:val="04AF2355"/>
    <w:rsid w:val="04DC491B"/>
    <w:rsid w:val="05055EE3"/>
    <w:rsid w:val="05211F37"/>
    <w:rsid w:val="0564671B"/>
    <w:rsid w:val="05955E8E"/>
    <w:rsid w:val="060848AA"/>
    <w:rsid w:val="06282433"/>
    <w:rsid w:val="06DF4B24"/>
    <w:rsid w:val="078F4092"/>
    <w:rsid w:val="07E61330"/>
    <w:rsid w:val="081B34AE"/>
    <w:rsid w:val="0897655E"/>
    <w:rsid w:val="08BC1681"/>
    <w:rsid w:val="090139F4"/>
    <w:rsid w:val="0A845EE0"/>
    <w:rsid w:val="0AC03FB8"/>
    <w:rsid w:val="0B2B7BF3"/>
    <w:rsid w:val="0BD413B6"/>
    <w:rsid w:val="0BEA2663"/>
    <w:rsid w:val="0C162C29"/>
    <w:rsid w:val="0C610D35"/>
    <w:rsid w:val="0C9E47B7"/>
    <w:rsid w:val="0D7E16BA"/>
    <w:rsid w:val="0D8146C3"/>
    <w:rsid w:val="0D8A168A"/>
    <w:rsid w:val="0DCB5A38"/>
    <w:rsid w:val="0E156180"/>
    <w:rsid w:val="0E763CF7"/>
    <w:rsid w:val="0E8903AD"/>
    <w:rsid w:val="0E981BA2"/>
    <w:rsid w:val="114937BB"/>
    <w:rsid w:val="119D090F"/>
    <w:rsid w:val="126857CC"/>
    <w:rsid w:val="128F622C"/>
    <w:rsid w:val="12D432BC"/>
    <w:rsid w:val="130B01D2"/>
    <w:rsid w:val="131266A8"/>
    <w:rsid w:val="131E287A"/>
    <w:rsid w:val="13623916"/>
    <w:rsid w:val="140B496A"/>
    <w:rsid w:val="144F33D2"/>
    <w:rsid w:val="146A6A7C"/>
    <w:rsid w:val="147666B1"/>
    <w:rsid w:val="14C17D9E"/>
    <w:rsid w:val="15551A0F"/>
    <w:rsid w:val="15E4622C"/>
    <w:rsid w:val="15ED204D"/>
    <w:rsid w:val="16D62763"/>
    <w:rsid w:val="16F22F30"/>
    <w:rsid w:val="17620ED8"/>
    <w:rsid w:val="1765101F"/>
    <w:rsid w:val="178817DC"/>
    <w:rsid w:val="180E5A7E"/>
    <w:rsid w:val="181A6EFF"/>
    <w:rsid w:val="189C087F"/>
    <w:rsid w:val="18FE41D9"/>
    <w:rsid w:val="19665453"/>
    <w:rsid w:val="19E4188F"/>
    <w:rsid w:val="1A417493"/>
    <w:rsid w:val="1A483C19"/>
    <w:rsid w:val="1AFE4813"/>
    <w:rsid w:val="1B053E0B"/>
    <w:rsid w:val="1B6348BA"/>
    <w:rsid w:val="1BC61708"/>
    <w:rsid w:val="1C4D67BD"/>
    <w:rsid w:val="1D101AAD"/>
    <w:rsid w:val="1D202439"/>
    <w:rsid w:val="1D516EF4"/>
    <w:rsid w:val="1DD77280"/>
    <w:rsid w:val="1E0E3DBB"/>
    <w:rsid w:val="1E835777"/>
    <w:rsid w:val="1E972A77"/>
    <w:rsid w:val="1E98754D"/>
    <w:rsid w:val="1EEA1144"/>
    <w:rsid w:val="1EF86050"/>
    <w:rsid w:val="1F165A04"/>
    <w:rsid w:val="1F9267EC"/>
    <w:rsid w:val="1FF2575A"/>
    <w:rsid w:val="20040BBF"/>
    <w:rsid w:val="203633CC"/>
    <w:rsid w:val="205B0A2F"/>
    <w:rsid w:val="205C5773"/>
    <w:rsid w:val="20776307"/>
    <w:rsid w:val="208D473A"/>
    <w:rsid w:val="20AC1C37"/>
    <w:rsid w:val="218109D6"/>
    <w:rsid w:val="219D32BB"/>
    <w:rsid w:val="2223023E"/>
    <w:rsid w:val="22633F48"/>
    <w:rsid w:val="227D518F"/>
    <w:rsid w:val="22C7677F"/>
    <w:rsid w:val="230A2996"/>
    <w:rsid w:val="233877D0"/>
    <w:rsid w:val="240D30E2"/>
    <w:rsid w:val="24233839"/>
    <w:rsid w:val="243C7964"/>
    <w:rsid w:val="2480269B"/>
    <w:rsid w:val="24B154D3"/>
    <w:rsid w:val="24F52A6B"/>
    <w:rsid w:val="24FF4FE8"/>
    <w:rsid w:val="252C5736"/>
    <w:rsid w:val="25314A11"/>
    <w:rsid w:val="256B253E"/>
    <w:rsid w:val="257F14AB"/>
    <w:rsid w:val="25B363DD"/>
    <w:rsid w:val="25B42BB4"/>
    <w:rsid w:val="263774EB"/>
    <w:rsid w:val="267E70BA"/>
    <w:rsid w:val="26D44152"/>
    <w:rsid w:val="26F73D79"/>
    <w:rsid w:val="27023166"/>
    <w:rsid w:val="27967377"/>
    <w:rsid w:val="280B2F0F"/>
    <w:rsid w:val="288853F7"/>
    <w:rsid w:val="29015EDA"/>
    <w:rsid w:val="291A3F1B"/>
    <w:rsid w:val="29437EDF"/>
    <w:rsid w:val="295D2E39"/>
    <w:rsid w:val="2997671F"/>
    <w:rsid w:val="299E6A77"/>
    <w:rsid w:val="29D326EA"/>
    <w:rsid w:val="2AB22E9F"/>
    <w:rsid w:val="2AB51412"/>
    <w:rsid w:val="2B3A1B5D"/>
    <w:rsid w:val="2B3A38E0"/>
    <w:rsid w:val="2B4435A3"/>
    <w:rsid w:val="2B672660"/>
    <w:rsid w:val="2B8F044C"/>
    <w:rsid w:val="2CBA5B0D"/>
    <w:rsid w:val="2D455F2F"/>
    <w:rsid w:val="2D6D668E"/>
    <w:rsid w:val="2DE95848"/>
    <w:rsid w:val="2E0C0AD9"/>
    <w:rsid w:val="2E205CAD"/>
    <w:rsid w:val="2E321859"/>
    <w:rsid w:val="2EB2078C"/>
    <w:rsid w:val="2F9162A6"/>
    <w:rsid w:val="2FD6701E"/>
    <w:rsid w:val="2FDD4C93"/>
    <w:rsid w:val="304B79FD"/>
    <w:rsid w:val="30647F29"/>
    <w:rsid w:val="307F10CE"/>
    <w:rsid w:val="30CA35C5"/>
    <w:rsid w:val="30EB3E7F"/>
    <w:rsid w:val="31230016"/>
    <w:rsid w:val="31A30859"/>
    <w:rsid w:val="31B75293"/>
    <w:rsid w:val="31BB456E"/>
    <w:rsid w:val="31ED4573"/>
    <w:rsid w:val="32085F52"/>
    <w:rsid w:val="32A30805"/>
    <w:rsid w:val="32BE5DEA"/>
    <w:rsid w:val="33196C47"/>
    <w:rsid w:val="332B5F41"/>
    <w:rsid w:val="33325321"/>
    <w:rsid w:val="33723448"/>
    <w:rsid w:val="34272C2F"/>
    <w:rsid w:val="348661E8"/>
    <w:rsid w:val="34B764F5"/>
    <w:rsid w:val="34D125EB"/>
    <w:rsid w:val="35964392"/>
    <w:rsid w:val="35A316BD"/>
    <w:rsid w:val="3647586B"/>
    <w:rsid w:val="364B3C11"/>
    <w:rsid w:val="368A5D44"/>
    <w:rsid w:val="36BB4DCE"/>
    <w:rsid w:val="36D30CE3"/>
    <w:rsid w:val="37290468"/>
    <w:rsid w:val="37656B71"/>
    <w:rsid w:val="379349BC"/>
    <w:rsid w:val="38152E84"/>
    <w:rsid w:val="38483956"/>
    <w:rsid w:val="39AF5742"/>
    <w:rsid w:val="39D10C1F"/>
    <w:rsid w:val="3A4113F9"/>
    <w:rsid w:val="3A5A5835"/>
    <w:rsid w:val="3AD04278"/>
    <w:rsid w:val="3AEB7439"/>
    <w:rsid w:val="3B2C07EC"/>
    <w:rsid w:val="3B3308D3"/>
    <w:rsid w:val="3B3F4634"/>
    <w:rsid w:val="3B644E29"/>
    <w:rsid w:val="3C0969EF"/>
    <w:rsid w:val="3C1A5D5D"/>
    <w:rsid w:val="3C341F3E"/>
    <w:rsid w:val="3C3C3035"/>
    <w:rsid w:val="3CA008EB"/>
    <w:rsid w:val="3D374095"/>
    <w:rsid w:val="3ED72118"/>
    <w:rsid w:val="3F4B3861"/>
    <w:rsid w:val="3F5F025B"/>
    <w:rsid w:val="3F752E1A"/>
    <w:rsid w:val="3FB07FBB"/>
    <w:rsid w:val="3FE554F5"/>
    <w:rsid w:val="402250FF"/>
    <w:rsid w:val="40E94CEC"/>
    <w:rsid w:val="40EF3BFA"/>
    <w:rsid w:val="40F209BB"/>
    <w:rsid w:val="41593C32"/>
    <w:rsid w:val="41606ECF"/>
    <w:rsid w:val="418162F7"/>
    <w:rsid w:val="418C6398"/>
    <w:rsid w:val="420674F7"/>
    <w:rsid w:val="423139AB"/>
    <w:rsid w:val="428C1F41"/>
    <w:rsid w:val="42904A23"/>
    <w:rsid w:val="42D17639"/>
    <w:rsid w:val="43334088"/>
    <w:rsid w:val="43382DAF"/>
    <w:rsid w:val="43A47DFD"/>
    <w:rsid w:val="43AB5A15"/>
    <w:rsid w:val="43F70EC0"/>
    <w:rsid w:val="441E2653"/>
    <w:rsid w:val="44635303"/>
    <w:rsid w:val="44746323"/>
    <w:rsid w:val="44D85158"/>
    <w:rsid w:val="44E56658"/>
    <w:rsid w:val="44E64193"/>
    <w:rsid w:val="452D61E0"/>
    <w:rsid w:val="45AA2517"/>
    <w:rsid w:val="4648535D"/>
    <w:rsid w:val="46E33C4D"/>
    <w:rsid w:val="4753545B"/>
    <w:rsid w:val="47854E94"/>
    <w:rsid w:val="48162E2D"/>
    <w:rsid w:val="481D59C7"/>
    <w:rsid w:val="482A7DE6"/>
    <w:rsid w:val="482F2791"/>
    <w:rsid w:val="486121E3"/>
    <w:rsid w:val="48B6403F"/>
    <w:rsid w:val="48C127FA"/>
    <w:rsid w:val="48D6612F"/>
    <w:rsid w:val="48F728F4"/>
    <w:rsid w:val="4901757E"/>
    <w:rsid w:val="491A5779"/>
    <w:rsid w:val="49405204"/>
    <w:rsid w:val="497C4734"/>
    <w:rsid w:val="4A0B23BA"/>
    <w:rsid w:val="4B5D6AF8"/>
    <w:rsid w:val="4B7C06EE"/>
    <w:rsid w:val="4C030DF3"/>
    <w:rsid w:val="4C1B02B5"/>
    <w:rsid w:val="4C72328E"/>
    <w:rsid w:val="4C7D268D"/>
    <w:rsid w:val="4C7E6301"/>
    <w:rsid w:val="4CD24FCD"/>
    <w:rsid w:val="4CEA01C5"/>
    <w:rsid w:val="4CEC5AFF"/>
    <w:rsid w:val="4D0511F5"/>
    <w:rsid w:val="4D1B4694"/>
    <w:rsid w:val="4D8B428B"/>
    <w:rsid w:val="4E26497C"/>
    <w:rsid w:val="4E564792"/>
    <w:rsid w:val="506574BA"/>
    <w:rsid w:val="507E2E3B"/>
    <w:rsid w:val="50C94DDC"/>
    <w:rsid w:val="51462D9C"/>
    <w:rsid w:val="51AC64FD"/>
    <w:rsid w:val="524D7F23"/>
    <w:rsid w:val="5261606A"/>
    <w:rsid w:val="52840158"/>
    <w:rsid w:val="537271A0"/>
    <w:rsid w:val="53892134"/>
    <w:rsid w:val="53E659F0"/>
    <w:rsid w:val="53E73203"/>
    <w:rsid w:val="546100FE"/>
    <w:rsid w:val="5493035A"/>
    <w:rsid w:val="55270BCB"/>
    <w:rsid w:val="55285B48"/>
    <w:rsid w:val="56831668"/>
    <w:rsid w:val="56C23488"/>
    <w:rsid w:val="56E90BA7"/>
    <w:rsid w:val="570B16CB"/>
    <w:rsid w:val="5764481E"/>
    <w:rsid w:val="57D43495"/>
    <w:rsid w:val="58707D43"/>
    <w:rsid w:val="5894307F"/>
    <w:rsid w:val="58EA5FC2"/>
    <w:rsid w:val="5912393A"/>
    <w:rsid w:val="595C07DA"/>
    <w:rsid w:val="5A5E3775"/>
    <w:rsid w:val="5A6548A2"/>
    <w:rsid w:val="5A6F5562"/>
    <w:rsid w:val="5A721924"/>
    <w:rsid w:val="5A9219F7"/>
    <w:rsid w:val="5AAD00C8"/>
    <w:rsid w:val="5AC24B59"/>
    <w:rsid w:val="5ADF5F31"/>
    <w:rsid w:val="5B0F6A41"/>
    <w:rsid w:val="5B295223"/>
    <w:rsid w:val="5B38273F"/>
    <w:rsid w:val="5B5203E3"/>
    <w:rsid w:val="5C0F2EAE"/>
    <w:rsid w:val="5C115CA9"/>
    <w:rsid w:val="5C472F10"/>
    <w:rsid w:val="5C970B47"/>
    <w:rsid w:val="5CA55EFF"/>
    <w:rsid w:val="5CC16839"/>
    <w:rsid w:val="5D195C1D"/>
    <w:rsid w:val="5D457CB0"/>
    <w:rsid w:val="5D5E0E6A"/>
    <w:rsid w:val="5D771ACB"/>
    <w:rsid w:val="5DB13D20"/>
    <w:rsid w:val="5DCF5BCC"/>
    <w:rsid w:val="5DED6C49"/>
    <w:rsid w:val="5F3651DC"/>
    <w:rsid w:val="60ED6D58"/>
    <w:rsid w:val="61425E85"/>
    <w:rsid w:val="61BC56A8"/>
    <w:rsid w:val="61EA2F94"/>
    <w:rsid w:val="62070463"/>
    <w:rsid w:val="623C74EC"/>
    <w:rsid w:val="624C6D63"/>
    <w:rsid w:val="627F3842"/>
    <w:rsid w:val="628A5E34"/>
    <w:rsid w:val="6291793E"/>
    <w:rsid w:val="62D4482D"/>
    <w:rsid w:val="632F7B07"/>
    <w:rsid w:val="63544D67"/>
    <w:rsid w:val="63765C20"/>
    <w:rsid w:val="63AD3642"/>
    <w:rsid w:val="63CE4728"/>
    <w:rsid w:val="64F5177F"/>
    <w:rsid w:val="64FE0A3D"/>
    <w:rsid w:val="663B0CBA"/>
    <w:rsid w:val="66542E65"/>
    <w:rsid w:val="66AC3B42"/>
    <w:rsid w:val="67093766"/>
    <w:rsid w:val="672865A0"/>
    <w:rsid w:val="676C6B2C"/>
    <w:rsid w:val="681A777E"/>
    <w:rsid w:val="68240CBD"/>
    <w:rsid w:val="689D20F2"/>
    <w:rsid w:val="69F13470"/>
    <w:rsid w:val="6A5264A7"/>
    <w:rsid w:val="6AAA70C1"/>
    <w:rsid w:val="6B5F43C4"/>
    <w:rsid w:val="6B935ED4"/>
    <w:rsid w:val="6BE92A04"/>
    <w:rsid w:val="6C5643D6"/>
    <w:rsid w:val="6C624C5C"/>
    <w:rsid w:val="6C9D05F7"/>
    <w:rsid w:val="6CC54822"/>
    <w:rsid w:val="6D534531"/>
    <w:rsid w:val="6D9F5635"/>
    <w:rsid w:val="6E0E2197"/>
    <w:rsid w:val="6F322368"/>
    <w:rsid w:val="6F4C6D9C"/>
    <w:rsid w:val="6F71168D"/>
    <w:rsid w:val="6F9523F5"/>
    <w:rsid w:val="6FE91551"/>
    <w:rsid w:val="706D2D3D"/>
    <w:rsid w:val="70D9004F"/>
    <w:rsid w:val="70F467DE"/>
    <w:rsid w:val="71074CE6"/>
    <w:rsid w:val="714741A3"/>
    <w:rsid w:val="717A25AD"/>
    <w:rsid w:val="719632FC"/>
    <w:rsid w:val="71D14489"/>
    <w:rsid w:val="72005537"/>
    <w:rsid w:val="72282EB8"/>
    <w:rsid w:val="727C0E5F"/>
    <w:rsid w:val="732C7CB4"/>
    <w:rsid w:val="739A6BA3"/>
    <w:rsid w:val="73F3491E"/>
    <w:rsid w:val="75272E41"/>
    <w:rsid w:val="75641FB5"/>
    <w:rsid w:val="75B2083D"/>
    <w:rsid w:val="75B46112"/>
    <w:rsid w:val="75D84AB2"/>
    <w:rsid w:val="75D9579D"/>
    <w:rsid w:val="762D773B"/>
    <w:rsid w:val="776C452F"/>
    <w:rsid w:val="778657D6"/>
    <w:rsid w:val="77886B29"/>
    <w:rsid w:val="77AB664F"/>
    <w:rsid w:val="781453E3"/>
    <w:rsid w:val="78437F3B"/>
    <w:rsid w:val="78C759B5"/>
    <w:rsid w:val="78E862A5"/>
    <w:rsid w:val="79860AE6"/>
    <w:rsid w:val="79E51838"/>
    <w:rsid w:val="79F71E01"/>
    <w:rsid w:val="7A696289"/>
    <w:rsid w:val="7B624774"/>
    <w:rsid w:val="7BE2375F"/>
    <w:rsid w:val="7CAE5889"/>
    <w:rsid w:val="7CD8579A"/>
    <w:rsid w:val="7D0A0538"/>
    <w:rsid w:val="7D496C10"/>
    <w:rsid w:val="7D6E5108"/>
    <w:rsid w:val="7D9273C0"/>
    <w:rsid w:val="7DD55C6B"/>
    <w:rsid w:val="7DD6515A"/>
    <w:rsid w:val="7DE05C15"/>
    <w:rsid w:val="7DF561B1"/>
    <w:rsid w:val="7EAE1527"/>
    <w:rsid w:val="7EC0710E"/>
    <w:rsid w:val="7F7E2D90"/>
    <w:rsid w:val="7FF81AE9"/>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libri Light" w:hAnsi="Calibri Light" w:eastAsia="宋体" w:cs="Times New Roman"/>
      <w:b/>
      <w:bCs/>
      <w:sz w:val="32"/>
      <w:szCs w:val="32"/>
    </w:rPr>
  </w:style>
  <w:style w:type="character" w:default="1" w:styleId="8">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widowControl w:val="0"/>
      <w:spacing w:after="120"/>
      <w:jc w:val="both"/>
    </w:pPr>
    <w:rPr>
      <w:rFonts w:ascii="Calibri" w:hAnsi="Calibri" w:eastAsia="仿宋"/>
      <w:sz w:val="28"/>
      <w:szCs w:val="24"/>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pPr>
      <w:spacing w:before="0" w:beforeAutospacing="0" w:after="0" w:afterAutospacing="0"/>
      <w:ind w:left="0" w:right="0"/>
      <w:jc w:val="both"/>
    </w:pPr>
    <w:rPr>
      <w:kern w:val="0"/>
      <w:sz w:val="24"/>
      <w:lang w:val="en-US" w:eastAsia="zh-CN" w:bidi="ar"/>
    </w:rPr>
  </w:style>
  <w:style w:type="paragraph" w:customStyle="1" w:styleId="10">
    <w:name w:val="BodyText"/>
    <w:basedOn w:val="1"/>
    <w:qFormat/>
    <w:uiPriority w:val="0"/>
    <w:pPr>
      <w:jc w:val="center"/>
    </w:pPr>
    <w:rPr>
      <w:sz w:val="48"/>
    </w:rPr>
  </w:style>
  <w:style w:type="character" w:customStyle="1" w:styleId="11">
    <w:name w:val="页眉 Char"/>
    <w:basedOn w:val="8"/>
    <w:link w:val="6"/>
    <w:qFormat/>
    <w:uiPriority w:val="99"/>
    <w:rPr>
      <w:sz w:val="18"/>
      <w:szCs w:val="18"/>
    </w:rPr>
  </w:style>
  <w:style w:type="character" w:customStyle="1" w:styleId="12">
    <w:name w:val="页脚 Char"/>
    <w:basedOn w:val="8"/>
    <w:link w:val="5"/>
    <w:qFormat/>
    <w:uiPriority w:val="99"/>
    <w:rPr>
      <w:sz w:val="18"/>
      <w:szCs w:val="18"/>
    </w:rPr>
  </w:style>
  <w:style w:type="paragraph" w:customStyle="1" w:styleId="13">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4">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5">
    <w:name w:val="标题 1 Char"/>
    <w:basedOn w:val="8"/>
    <w:link w:val="3"/>
    <w:qFormat/>
    <w:uiPriority w:val="9"/>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15</Pages>
  <Words>5624</Words>
  <Characters>5887</Characters>
  <Lines>41</Lines>
  <Paragraphs>11</Paragraphs>
  <ScaleCrop>false</ScaleCrop>
  <LinksUpToDate>false</LinksUpToDate>
  <CharactersWithSpaces>6010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2019-03-20T07:40:00Z</dcterms:created>
  <dc:creator>USER</dc:creator>
  <cp:lastModifiedBy>WQ</cp:lastModifiedBy>
  <dcterms:modified xsi:type="dcterms:W3CDTF">2023-09-27T07:38:44Z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ICV">
    <vt:lpwstr>06A049B1B9AE40D0A8F424ACBDBD78DC_12</vt:lpwstr>
  </property>
</Properties>
</file>