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139ED" w14:textId="77777777" w:rsidR="00244EB8" w:rsidRPr="009F21C0" w:rsidRDefault="00000000">
      <w:pPr>
        <w:rPr>
          <w:rFonts w:ascii="Arial" w:eastAsia="Arial" w:hAnsi="Arial" w:cs="Arial"/>
          <w:b/>
          <w:sz w:val="36"/>
        </w:rPr>
      </w:pPr>
      <w:r w:rsidRPr="009F21C0">
        <w:rPr>
          <w:rFonts w:ascii="Arial" w:eastAsia="Arial" w:hAnsi="Arial" w:cs="Arial"/>
          <w:b/>
          <w:sz w:val="36"/>
        </w:rPr>
        <w:t>监督索引号53010300455801000</w:t>
      </w:r>
    </w:p>
    <w:p w14:paraId="2217FEB5" w14:textId="77777777" w:rsidR="00244EB8" w:rsidRPr="009F21C0" w:rsidRDefault="00000000">
      <w:pPr>
        <w:jc w:val="center"/>
        <w:rPr>
          <w:rFonts w:ascii="方正小标宋简体" w:eastAsia="方正小标宋简体" w:hAnsi="方正小标宋简体" w:cs="方正小标宋简体"/>
          <w:sz w:val="36"/>
          <w:szCs w:val="36"/>
        </w:rPr>
      </w:pPr>
      <w:r w:rsidRPr="009F21C0">
        <w:rPr>
          <w:rFonts w:ascii="方正小标宋简体" w:eastAsia="方正小标宋简体" w:hAnsi="方正小标宋简体" w:cs="方正小标宋简体"/>
          <w:sz w:val="36"/>
          <w:szCs w:val="36"/>
        </w:rPr>
        <w:t>昆明市盘龙区人民政府联盟街道办事处</w:t>
      </w:r>
    </w:p>
    <w:p w14:paraId="0D9335C8" w14:textId="77777777" w:rsidR="00244EB8" w:rsidRPr="009F21C0" w:rsidRDefault="00000000">
      <w:pPr>
        <w:jc w:val="center"/>
        <w:rPr>
          <w:rFonts w:ascii="方正小标宋简体" w:eastAsia="方正小标宋简体" w:hAnsi="方正小标宋简体" w:cs="方正小标宋简体"/>
          <w:sz w:val="36"/>
          <w:szCs w:val="36"/>
        </w:rPr>
      </w:pPr>
      <w:r w:rsidRPr="009F21C0">
        <w:rPr>
          <w:rFonts w:ascii="方正小标宋简体" w:eastAsia="方正小标宋简体" w:hAnsi="方正小标宋简体" w:cs="方正小标宋简体" w:hint="eastAsia"/>
          <w:sz w:val="36"/>
          <w:szCs w:val="36"/>
        </w:rPr>
        <w:t>2022年度部门决算</w:t>
      </w:r>
    </w:p>
    <w:p w14:paraId="6382ECD5" w14:textId="77777777" w:rsidR="00244EB8" w:rsidRPr="009F21C0" w:rsidRDefault="00244EB8">
      <w:pPr>
        <w:jc w:val="center"/>
        <w:rPr>
          <w:rFonts w:ascii="方正小标宋简体" w:eastAsia="方正小标宋简体" w:hAnsi="方正小标宋简体" w:cs="方正小标宋简体"/>
          <w:sz w:val="36"/>
          <w:szCs w:val="36"/>
        </w:rPr>
      </w:pPr>
    </w:p>
    <w:p w14:paraId="30C4838B" w14:textId="77777777" w:rsidR="00244EB8" w:rsidRPr="009F21C0" w:rsidRDefault="00000000">
      <w:pPr>
        <w:jc w:val="center"/>
        <w:rPr>
          <w:rFonts w:ascii="方正小标宋简体" w:eastAsia="方正小标宋简体" w:hAnsi="方正小标宋简体" w:cs="方正小标宋简体"/>
          <w:sz w:val="36"/>
          <w:szCs w:val="36"/>
        </w:rPr>
      </w:pPr>
      <w:r w:rsidRPr="009F21C0">
        <w:rPr>
          <w:rFonts w:ascii="方正小标宋简体" w:eastAsia="方正小标宋简体" w:hAnsi="方正小标宋简体" w:cs="方正小标宋简体" w:hint="eastAsia"/>
          <w:sz w:val="36"/>
          <w:szCs w:val="36"/>
        </w:rPr>
        <w:t>目录</w:t>
      </w:r>
    </w:p>
    <w:p w14:paraId="7DF72F01" w14:textId="77777777" w:rsidR="00244EB8" w:rsidRPr="009F21C0" w:rsidRDefault="00244EB8">
      <w:pPr>
        <w:jc w:val="left"/>
        <w:rPr>
          <w:rFonts w:ascii="黑体" w:eastAsia="黑体" w:hAnsi="黑体"/>
          <w:sz w:val="30"/>
          <w:szCs w:val="30"/>
        </w:rPr>
      </w:pPr>
    </w:p>
    <w:p w14:paraId="0ED32C75" w14:textId="77777777" w:rsidR="00244EB8" w:rsidRPr="009F21C0" w:rsidRDefault="00000000">
      <w:pPr>
        <w:jc w:val="left"/>
        <w:rPr>
          <w:rFonts w:ascii="黑体" w:eastAsia="黑体" w:hAnsi="黑体"/>
          <w:sz w:val="30"/>
          <w:szCs w:val="30"/>
        </w:rPr>
      </w:pPr>
      <w:r w:rsidRPr="009F21C0">
        <w:rPr>
          <w:rFonts w:ascii="黑体" w:eastAsia="黑体" w:hAnsi="黑体" w:hint="eastAsia"/>
          <w:sz w:val="30"/>
          <w:szCs w:val="30"/>
        </w:rPr>
        <w:t xml:space="preserve">第一部分  </w:t>
      </w:r>
      <w:r w:rsidRPr="009F21C0">
        <w:rPr>
          <w:rFonts w:ascii="黑体" w:eastAsia="黑体" w:hAnsi="宋体" w:cs="黑体" w:hint="eastAsia"/>
          <w:sz w:val="30"/>
          <w:szCs w:val="30"/>
          <w:shd w:val="clear" w:color="auto" w:fill="FFFFFF"/>
        </w:rPr>
        <w:t>昆明市盘龙区人民政府联盟街道办事处</w:t>
      </w:r>
      <w:r w:rsidRPr="009F21C0">
        <w:rPr>
          <w:rFonts w:ascii="黑体" w:eastAsia="黑体" w:hAnsi="黑体" w:hint="eastAsia"/>
          <w:sz w:val="30"/>
          <w:szCs w:val="30"/>
        </w:rPr>
        <w:t>概况</w:t>
      </w:r>
    </w:p>
    <w:p w14:paraId="565D37FB" w14:textId="77777777" w:rsidR="00244EB8" w:rsidRPr="009F21C0" w:rsidRDefault="00000000">
      <w:pPr>
        <w:spacing w:line="240" w:lineRule="atLeast"/>
        <w:jc w:val="left"/>
        <w:rPr>
          <w:rFonts w:ascii="楷体" w:eastAsia="楷体" w:hAnsi="楷体"/>
          <w:sz w:val="30"/>
          <w:szCs w:val="30"/>
        </w:rPr>
      </w:pPr>
      <w:r w:rsidRPr="009F21C0">
        <w:rPr>
          <w:rFonts w:ascii="楷体" w:eastAsia="楷体" w:hAnsi="楷体" w:hint="eastAsia"/>
          <w:sz w:val="30"/>
          <w:szCs w:val="30"/>
        </w:rPr>
        <w:t>一、主要职能</w:t>
      </w:r>
    </w:p>
    <w:p w14:paraId="513969DB" w14:textId="77777777" w:rsidR="00244EB8" w:rsidRPr="009F21C0" w:rsidRDefault="00000000">
      <w:pPr>
        <w:spacing w:line="240" w:lineRule="atLeast"/>
        <w:jc w:val="left"/>
        <w:rPr>
          <w:rFonts w:ascii="楷体" w:eastAsia="楷体" w:hAnsi="楷体"/>
          <w:sz w:val="30"/>
          <w:szCs w:val="30"/>
        </w:rPr>
      </w:pPr>
      <w:r w:rsidRPr="009F21C0">
        <w:rPr>
          <w:rFonts w:ascii="楷体" w:eastAsia="楷体" w:hAnsi="楷体" w:hint="eastAsia"/>
          <w:sz w:val="30"/>
          <w:szCs w:val="30"/>
        </w:rPr>
        <w:t>二、部门基本情况</w:t>
      </w:r>
    </w:p>
    <w:p w14:paraId="229ECFF3" w14:textId="77777777" w:rsidR="00244EB8" w:rsidRPr="009F21C0" w:rsidRDefault="00000000">
      <w:pPr>
        <w:jc w:val="left"/>
        <w:rPr>
          <w:rFonts w:ascii="黑体" w:eastAsia="黑体" w:hAnsi="黑体"/>
          <w:sz w:val="30"/>
          <w:szCs w:val="30"/>
        </w:rPr>
      </w:pPr>
      <w:r w:rsidRPr="009F21C0">
        <w:rPr>
          <w:rFonts w:ascii="黑体" w:eastAsia="黑体" w:hAnsi="黑体" w:hint="eastAsia"/>
          <w:sz w:val="30"/>
          <w:szCs w:val="30"/>
        </w:rPr>
        <w:t>第二部分  2022年度部门决算表</w:t>
      </w:r>
    </w:p>
    <w:p w14:paraId="419C6B81"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一、收入支出决算总表</w:t>
      </w:r>
    </w:p>
    <w:p w14:paraId="28D4FF9E"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二、收入决算表</w:t>
      </w:r>
    </w:p>
    <w:p w14:paraId="0E5F1C61"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三、支出决算表</w:t>
      </w:r>
    </w:p>
    <w:p w14:paraId="71D06FC1"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四、财政拨款收入支出决算总表</w:t>
      </w:r>
    </w:p>
    <w:p w14:paraId="645C39FE"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五、一般公共预算财政拨款收入支出决算表</w:t>
      </w:r>
    </w:p>
    <w:p w14:paraId="4129C148"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六、一般公共预算财政拨款基本支出决算表</w:t>
      </w:r>
    </w:p>
    <w:p w14:paraId="79E8B23B"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七、一般公共预算财政拨款项目支出决算表</w:t>
      </w:r>
    </w:p>
    <w:p w14:paraId="6F0A81C9"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八、政府性基金预算财政拨款收入支出决算表</w:t>
      </w:r>
    </w:p>
    <w:p w14:paraId="0121DBB5"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九、国有资本经营预算财政拨款收入支出决算表</w:t>
      </w:r>
    </w:p>
    <w:p w14:paraId="0AF66096"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十、“三公”经费、行政</w:t>
      </w:r>
      <w:proofErr w:type="gramStart"/>
      <w:r w:rsidRPr="009F21C0">
        <w:rPr>
          <w:rFonts w:ascii="楷体" w:eastAsia="楷体" w:hAnsi="楷体" w:hint="eastAsia"/>
          <w:sz w:val="30"/>
          <w:szCs w:val="30"/>
        </w:rPr>
        <w:t>参公单位</w:t>
      </w:r>
      <w:proofErr w:type="gramEnd"/>
      <w:r w:rsidRPr="009F21C0">
        <w:rPr>
          <w:rFonts w:ascii="楷体" w:eastAsia="楷体" w:hAnsi="楷体" w:hint="eastAsia"/>
          <w:sz w:val="30"/>
          <w:szCs w:val="30"/>
        </w:rPr>
        <w:t>机关运行经费情况表</w:t>
      </w:r>
    </w:p>
    <w:p w14:paraId="28E405F4" w14:textId="77777777" w:rsidR="00244EB8" w:rsidRPr="009F21C0" w:rsidRDefault="00000000">
      <w:pPr>
        <w:jc w:val="left"/>
        <w:rPr>
          <w:rFonts w:ascii="黑体" w:eastAsia="黑体" w:hAnsi="黑体"/>
          <w:sz w:val="30"/>
          <w:szCs w:val="30"/>
        </w:rPr>
      </w:pPr>
      <w:r w:rsidRPr="009F21C0">
        <w:rPr>
          <w:rFonts w:ascii="黑体" w:eastAsia="黑体" w:hAnsi="黑体" w:hint="eastAsia"/>
          <w:sz w:val="30"/>
          <w:szCs w:val="30"/>
        </w:rPr>
        <w:t>第三部分  2022年度部门决算情况说明</w:t>
      </w:r>
    </w:p>
    <w:p w14:paraId="4EC52E1B"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lastRenderedPageBreak/>
        <w:t>一、收入决算情况说明</w:t>
      </w:r>
    </w:p>
    <w:p w14:paraId="7D869670"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二、支出决算情况说明</w:t>
      </w:r>
    </w:p>
    <w:p w14:paraId="2F4639EE"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三、一般公共预算财政拨款支出决算情况说明</w:t>
      </w:r>
    </w:p>
    <w:p w14:paraId="34292106" w14:textId="77777777" w:rsidR="00244EB8" w:rsidRPr="009F21C0" w:rsidRDefault="00000000">
      <w:pPr>
        <w:widowControl/>
        <w:snapToGrid w:val="0"/>
        <w:spacing w:before="100" w:after="100" w:line="360" w:lineRule="auto"/>
        <w:jc w:val="left"/>
        <w:rPr>
          <w:rFonts w:ascii="楷体" w:eastAsia="楷体" w:hAnsi="楷体"/>
          <w:sz w:val="30"/>
          <w:szCs w:val="30"/>
        </w:rPr>
      </w:pPr>
      <w:r w:rsidRPr="009F21C0">
        <w:rPr>
          <w:rFonts w:ascii="楷体" w:eastAsia="楷体" w:hAnsi="楷体" w:hint="eastAsia"/>
          <w:sz w:val="30"/>
          <w:szCs w:val="30"/>
        </w:rPr>
        <w:t>四、财政拨款“三公”经费支出决算情况说明</w:t>
      </w:r>
    </w:p>
    <w:p w14:paraId="28E4BA8C" w14:textId="77777777" w:rsidR="00244EB8" w:rsidRPr="009F21C0" w:rsidRDefault="00000000">
      <w:pPr>
        <w:widowControl/>
        <w:snapToGrid w:val="0"/>
        <w:spacing w:before="100" w:after="100" w:line="360" w:lineRule="auto"/>
        <w:jc w:val="left"/>
        <w:rPr>
          <w:rFonts w:ascii="黑体" w:eastAsia="黑体" w:hAnsi="黑体"/>
          <w:sz w:val="30"/>
          <w:szCs w:val="30"/>
        </w:rPr>
      </w:pPr>
      <w:r w:rsidRPr="009F21C0">
        <w:rPr>
          <w:rFonts w:ascii="黑体" w:eastAsia="黑体" w:hAnsi="黑体" w:hint="eastAsia"/>
          <w:sz w:val="30"/>
          <w:szCs w:val="30"/>
        </w:rPr>
        <w:t>第四部分</w:t>
      </w:r>
      <w:r w:rsidRPr="009F21C0">
        <w:rPr>
          <w:rFonts w:ascii="楷体" w:eastAsia="楷体" w:hAnsi="楷体" w:hint="eastAsia"/>
          <w:sz w:val="30"/>
          <w:szCs w:val="30"/>
        </w:rPr>
        <w:t xml:space="preserve">  </w:t>
      </w:r>
      <w:r w:rsidRPr="009F21C0">
        <w:rPr>
          <w:rFonts w:ascii="黑体" w:eastAsia="黑体" w:hAnsi="黑体" w:hint="eastAsia"/>
          <w:sz w:val="30"/>
          <w:szCs w:val="30"/>
        </w:rPr>
        <w:t>其他重要事项及相关口径情况说明</w:t>
      </w:r>
    </w:p>
    <w:p w14:paraId="69D55EC1"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一、机关运行经费支出情况</w:t>
      </w:r>
    </w:p>
    <w:p w14:paraId="39A10069"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二、国有资产占用情况</w:t>
      </w:r>
    </w:p>
    <w:p w14:paraId="70997E01"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三、政府采购支出情况</w:t>
      </w:r>
    </w:p>
    <w:p w14:paraId="4B83DF9A"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四、部门绩效自评情况</w:t>
      </w:r>
    </w:p>
    <w:p w14:paraId="1D25FEE0"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（一）部门整体支出绩效自评情况</w:t>
      </w:r>
    </w:p>
    <w:p w14:paraId="55AF8861"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（二）部门整体支出绩效自评表</w:t>
      </w:r>
    </w:p>
    <w:p w14:paraId="4A0FC322"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（三）项目支出绩效自评表</w:t>
      </w:r>
    </w:p>
    <w:p w14:paraId="59BDDDA5"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五、其他重要事项情况说明</w:t>
      </w:r>
    </w:p>
    <w:p w14:paraId="63ECEB2A" w14:textId="77777777" w:rsidR="00244EB8" w:rsidRPr="009F21C0" w:rsidRDefault="00000000">
      <w:pPr>
        <w:jc w:val="left"/>
        <w:rPr>
          <w:rFonts w:ascii="楷体" w:eastAsia="楷体" w:hAnsi="楷体"/>
          <w:sz w:val="30"/>
          <w:szCs w:val="30"/>
        </w:rPr>
      </w:pPr>
      <w:r w:rsidRPr="009F21C0">
        <w:rPr>
          <w:rFonts w:ascii="楷体" w:eastAsia="楷体" w:hAnsi="楷体" w:hint="eastAsia"/>
          <w:sz w:val="30"/>
          <w:szCs w:val="30"/>
        </w:rPr>
        <w:t>六、相关口径说明</w:t>
      </w:r>
    </w:p>
    <w:p w14:paraId="13069D80" w14:textId="77777777" w:rsidR="00244EB8" w:rsidRPr="009F21C0" w:rsidRDefault="00000000">
      <w:pPr>
        <w:widowControl/>
        <w:snapToGrid w:val="0"/>
        <w:spacing w:before="100" w:after="100" w:line="360" w:lineRule="auto"/>
        <w:jc w:val="left"/>
        <w:rPr>
          <w:rFonts w:ascii="黑体" w:eastAsia="黑体" w:hAnsi="黑体"/>
          <w:sz w:val="30"/>
          <w:szCs w:val="30"/>
        </w:rPr>
      </w:pPr>
      <w:r w:rsidRPr="009F21C0">
        <w:rPr>
          <w:rFonts w:ascii="黑体" w:eastAsia="黑体" w:hAnsi="黑体" w:hint="eastAsia"/>
          <w:sz w:val="30"/>
          <w:szCs w:val="30"/>
        </w:rPr>
        <w:t>第五部分  名词解释</w:t>
      </w:r>
    </w:p>
    <w:p w14:paraId="7FD4F8E9" w14:textId="77777777" w:rsidR="00244EB8" w:rsidRPr="009F21C0" w:rsidRDefault="00244EB8">
      <w:pPr>
        <w:jc w:val="center"/>
        <w:rPr>
          <w:rFonts w:ascii="黑体" w:eastAsia="黑体" w:hAnsi="黑体"/>
          <w:sz w:val="32"/>
          <w:szCs w:val="32"/>
        </w:rPr>
      </w:pPr>
    </w:p>
    <w:p w14:paraId="285DF270" w14:textId="77777777" w:rsidR="00244EB8" w:rsidRPr="009F21C0" w:rsidRDefault="00244EB8">
      <w:pPr>
        <w:jc w:val="center"/>
        <w:rPr>
          <w:rFonts w:ascii="黑体" w:eastAsia="黑体" w:hAnsi="黑体"/>
          <w:sz w:val="32"/>
          <w:szCs w:val="32"/>
        </w:rPr>
      </w:pPr>
    </w:p>
    <w:p w14:paraId="372A8CD4" w14:textId="77777777" w:rsidR="00244EB8" w:rsidRPr="009F21C0" w:rsidRDefault="00244EB8">
      <w:pPr>
        <w:jc w:val="center"/>
        <w:rPr>
          <w:rFonts w:ascii="黑体" w:eastAsia="黑体" w:hAnsi="黑体"/>
          <w:sz w:val="32"/>
          <w:szCs w:val="32"/>
        </w:rPr>
      </w:pPr>
    </w:p>
    <w:p w14:paraId="76696832" w14:textId="77777777" w:rsidR="00244EB8" w:rsidRPr="009F21C0" w:rsidRDefault="00244EB8">
      <w:pPr>
        <w:jc w:val="center"/>
        <w:rPr>
          <w:rFonts w:ascii="黑体" w:eastAsia="黑体" w:hAnsi="黑体"/>
          <w:sz w:val="32"/>
          <w:szCs w:val="32"/>
        </w:rPr>
      </w:pPr>
    </w:p>
    <w:p w14:paraId="44CF356F" w14:textId="77777777" w:rsidR="00244EB8" w:rsidRPr="009F21C0" w:rsidRDefault="00244EB8">
      <w:pPr>
        <w:jc w:val="center"/>
        <w:rPr>
          <w:rFonts w:ascii="黑体" w:eastAsia="黑体" w:hAnsi="黑体"/>
          <w:sz w:val="32"/>
          <w:szCs w:val="32"/>
        </w:rPr>
      </w:pPr>
    </w:p>
    <w:p w14:paraId="5C41B31F" w14:textId="77777777" w:rsidR="00244EB8" w:rsidRPr="009F21C0" w:rsidRDefault="00244EB8">
      <w:pPr>
        <w:rPr>
          <w:rFonts w:ascii="黑体" w:eastAsia="黑体" w:hAnsi="黑体"/>
          <w:sz w:val="32"/>
          <w:szCs w:val="32"/>
        </w:rPr>
      </w:pPr>
    </w:p>
    <w:p w14:paraId="5F819742" w14:textId="77777777" w:rsidR="00244EB8" w:rsidRPr="009F21C0" w:rsidRDefault="00244EB8">
      <w:pPr>
        <w:rPr>
          <w:rFonts w:ascii="黑体" w:eastAsia="黑体" w:hAnsi="黑体"/>
          <w:sz w:val="32"/>
          <w:szCs w:val="32"/>
        </w:rPr>
      </w:pPr>
    </w:p>
    <w:p w14:paraId="0994A781" w14:textId="77777777" w:rsidR="00244EB8" w:rsidRPr="009F21C0" w:rsidRDefault="00000000">
      <w:pPr>
        <w:jc w:val="center"/>
        <w:rPr>
          <w:rFonts w:ascii="黑体" w:eastAsia="黑体" w:hAnsi="黑体"/>
          <w:sz w:val="32"/>
          <w:szCs w:val="32"/>
        </w:rPr>
      </w:pPr>
      <w:r w:rsidRPr="009F21C0">
        <w:rPr>
          <w:rFonts w:ascii="黑体" w:eastAsia="黑体" w:hAnsi="黑体" w:hint="eastAsia"/>
          <w:sz w:val="32"/>
          <w:szCs w:val="32"/>
        </w:rPr>
        <w:t>第一部分  部门概况</w:t>
      </w:r>
    </w:p>
    <w:p w14:paraId="26EAC240" w14:textId="77777777" w:rsidR="00244EB8" w:rsidRPr="009F21C0" w:rsidRDefault="00000000">
      <w:pPr>
        <w:spacing w:line="600" w:lineRule="exact"/>
        <w:ind w:firstLineChars="200" w:firstLine="600"/>
        <w:rPr>
          <w:rFonts w:ascii="黑体" w:eastAsia="黑体" w:hAnsi="黑体"/>
          <w:sz w:val="30"/>
          <w:szCs w:val="30"/>
        </w:rPr>
      </w:pPr>
      <w:r w:rsidRPr="009F21C0">
        <w:rPr>
          <w:rFonts w:ascii="黑体" w:eastAsia="黑体" w:hAnsi="黑体" w:hint="eastAsia"/>
          <w:sz w:val="30"/>
          <w:szCs w:val="30"/>
        </w:rPr>
        <w:t>一、主要职能</w:t>
      </w:r>
    </w:p>
    <w:p w14:paraId="172AE88B" w14:textId="77777777" w:rsidR="00244EB8" w:rsidRPr="009F21C0" w:rsidRDefault="00000000">
      <w:pPr>
        <w:spacing w:line="600" w:lineRule="exact"/>
        <w:ind w:firstLineChars="200" w:firstLine="600"/>
        <w:rPr>
          <w:rFonts w:ascii="楷体" w:eastAsia="楷体" w:hAnsi="楷体"/>
          <w:sz w:val="30"/>
          <w:szCs w:val="30"/>
        </w:rPr>
      </w:pPr>
      <w:r w:rsidRPr="009F21C0">
        <w:rPr>
          <w:rFonts w:ascii="楷体" w:eastAsia="楷体" w:hAnsi="楷体" w:hint="eastAsia"/>
          <w:bCs/>
          <w:sz w:val="30"/>
          <w:szCs w:val="30"/>
        </w:rPr>
        <w:t>（一）主要职能</w:t>
      </w:r>
    </w:p>
    <w:p w14:paraId="6427E76C"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联盟街道办事处系区委、区政府派出机构，承办区委、区政府交办的各项工作，负责指导社区居委会开展各项居民自治工作。财务支出实行办事处主任“一支笔”审批制度，重大开支事项经街道党工委会议研究确定。</w:t>
      </w:r>
    </w:p>
    <w:p w14:paraId="69E60CA6" w14:textId="77777777" w:rsidR="00244EB8" w:rsidRPr="009F21C0" w:rsidRDefault="00000000">
      <w:pPr>
        <w:pStyle w:val="a3"/>
        <w:numPr>
          <w:ilvl w:val="0"/>
          <w:numId w:val="1"/>
        </w:numPr>
        <w:adjustRightInd w:val="0"/>
        <w:snapToGrid w:val="0"/>
        <w:spacing w:line="600" w:lineRule="exact"/>
        <w:ind w:firstLineChars="210" w:firstLine="630"/>
        <w:rPr>
          <w:rFonts w:ascii="楷体" w:eastAsia="楷体" w:hAnsi="楷体"/>
          <w:bCs/>
          <w:szCs w:val="30"/>
        </w:rPr>
      </w:pPr>
      <w:r w:rsidRPr="009F21C0">
        <w:rPr>
          <w:rFonts w:ascii="楷体" w:eastAsia="楷体" w:hAnsi="楷体" w:hint="eastAsia"/>
          <w:bCs/>
          <w:szCs w:val="30"/>
        </w:rPr>
        <w:t>2022年度重点工作任务概述</w:t>
      </w:r>
    </w:p>
    <w:p w14:paraId="39802428"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2022年度，联盟街道办事处在区委、区政府的正确领导下，在上级部门的指导下，我们认真贯彻落实科学发展观，紧紧围绕区政府、街道工作重点，加强组织领导，狠抓基础建设，全面推进统计、司法、计生、经济、文化、综治、社区建设、城乡社区环境卫生等各项工作，聚焦辖区发展建设，持续深化城市精细化管理、创新基层治理、全力维护社会面稳定。</w:t>
      </w:r>
    </w:p>
    <w:p w14:paraId="03F7E2EF" w14:textId="77777777" w:rsidR="00244EB8" w:rsidRPr="009F21C0" w:rsidRDefault="00000000">
      <w:pPr>
        <w:spacing w:line="600" w:lineRule="exact"/>
        <w:ind w:firstLineChars="200" w:firstLine="600"/>
        <w:rPr>
          <w:rFonts w:ascii="黑体" w:eastAsia="黑体" w:hAnsi="黑体"/>
          <w:sz w:val="30"/>
          <w:szCs w:val="30"/>
        </w:rPr>
      </w:pPr>
      <w:r w:rsidRPr="009F21C0">
        <w:rPr>
          <w:rFonts w:ascii="黑体" w:eastAsia="黑体" w:hAnsi="黑体" w:hint="eastAsia"/>
          <w:sz w:val="30"/>
          <w:szCs w:val="30"/>
        </w:rPr>
        <w:t>二、部门基本情况</w:t>
      </w:r>
    </w:p>
    <w:p w14:paraId="57C99A7A" w14:textId="77777777" w:rsidR="00244EB8" w:rsidRPr="009F21C0" w:rsidRDefault="00000000">
      <w:pPr>
        <w:spacing w:line="600" w:lineRule="exact"/>
        <w:ind w:firstLineChars="200" w:firstLine="600"/>
        <w:rPr>
          <w:rFonts w:ascii="楷体" w:eastAsia="楷体" w:hAnsi="楷体"/>
          <w:sz w:val="30"/>
          <w:szCs w:val="30"/>
        </w:rPr>
      </w:pPr>
      <w:r w:rsidRPr="009F21C0">
        <w:rPr>
          <w:rFonts w:ascii="楷体" w:eastAsia="楷体" w:hAnsi="楷体" w:hint="eastAsia"/>
          <w:sz w:val="30"/>
          <w:szCs w:val="30"/>
        </w:rPr>
        <w:t>（一）机构设置情况</w:t>
      </w:r>
    </w:p>
    <w:p w14:paraId="6C38283D" w14:textId="77777777" w:rsidR="00244EB8" w:rsidRPr="009F21C0" w:rsidRDefault="00000000">
      <w:pPr>
        <w:spacing w:line="600" w:lineRule="exact"/>
        <w:ind w:firstLineChars="200" w:firstLine="600"/>
        <w:rPr>
          <w:rFonts w:ascii="仿宋_GB2312" w:eastAsia="仿宋_GB2312"/>
          <w:sz w:val="30"/>
          <w:szCs w:val="30"/>
        </w:rPr>
      </w:pPr>
      <w:proofErr w:type="gramStart"/>
      <w:r w:rsidRPr="009F21C0">
        <w:rPr>
          <w:rFonts w:ascii="仿宋_GB2312" w:eastAsia="仿宋_GB2312" w:hint="eastAsia"/>
          <w:sz w:val="30"/>
          <w:szCs w:val="30"/>
        </w:rPr>
        <w:t>我部门</w:t>
      </w:r>
      <w:proofErr w:type="gramEnd"/>
      <w:r w:rsidRPr="009F21C0">
        <w:rPr>
          <w:rFonts w:ascii="仿宋_GB2312" w:eastAsia="仿宋_GB2312" w:hint="eastAsia"/>
          <w:sz w:val="30"/>
          <w:szCs w:val="30"/>
        </w:rPr>
        <w:t>共设置14个内设机构，包括：党工委办公室、行政办公室、人大办、综治办、司法所、经济科、劳动保障科、城管科、社会事务科、计生办、科教文体站、安监站、统计站、城管执法中队。</w:t>
      </w:r>
    </w:p>
    <w:p w14:paraId="416C97E8" w14:textId="77777777" w:rsidR="00244EB8" w:rsidRPr="009F21C0" w:rsidRDefault="00000000">
      <w:pPr>
        <w:spacing w:line="600" w:lineRule="exact"/>
        <w:ind w:firstLineChars="200" w:firstLine="600"/>
        <w:rPr>
          <w:rFonts w:ascii="仿宋_GB2312" w:eastAsia="仿宋_GB2312"/>
          <w:sz w:val="30"/>
          <w:szCs w:val="30"/>
        </w:rPr>
      </w:pPr>
      <w:proofErr w:type="gramStart"/>
      <w:r w:rsidRPr="009F21C0">
        <w:rPr>
          <w:rFonts w:ascii="仿宋_GB2312" w:eastAsia="仿宋_GB2312" w:hint="eastAsia"/>
          <w:sz w:val="30"/>
          <w:szCs w:val="30"/>
        </w:rPr>
        <w:lastRenderedPageBreak/>
        <w:t>我部门</w:t>
      </w:r>
      <w:proofErr w:type="gramEnd"/>
      <w:r w:rsidRPr="009F21C0">
        <w:rPr>
          <w:rFonts w:ascii="仿宋_GB2312" w:eastAsia="仿宋_GB2312" w:hint="eastAsia"/>
          <w:sz w:val="30"/>
          <w:szCs w:val="30"/>
        </w:rPr>
        <w:t>无所属单位。</w:t>
      </w:r>
    </w:p>
    <w:p w14:paraId="7E0C80E9" w14:textId="77777777" w:rsidR="00244EB8" w:rsidRPr="009F21C0" w:rsidRDefault="00000000">
      <w:pPr>
        <w:spacing w:line="600" w:lineRule="exact"/>
        <w:ind w:firstLineChars="200" w:firstLine="600"/>
        <w:rPr>
          <w:rFonts w:ascii="楷体" w:eastAsia="楷体" w:hAnsi="楷体"/>
          <w:sz w:val="30"/>
          <w:szCs w:val="30"/>
        </w:rPr>
      </w:pPr>
      <w:r w:rsidRPr="009F21C0">
        <w:rPr>
          <w:rFonts w:ascii="楷体" w:eastAsia="楷体" w:hAnsi="楷体" w:hint="eastAsia"/>
          <w:sz w:val="30"/>
          <w:szCs w:val="30"/>
        </w:rPr>
        <w:t>（二）决算单位构成</w:t>
      </w:r>
    </w:p>
    <w:p w14:paraId="40BA5E7C"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纳入昆明市盘龙区人民政府联盟街道办事处部门2022年度部门决算编报的单位共1个。其中：行政单位1个，参照公务员法管理的事业单位0个，其他事业单位0个。分别是：</w:t>
      </w:r>
    </w:p>
    <w:p w14:paraId="48C78DFE"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1.昆明市盘龙区人民政府联盟街道办事处</w:t>
      </w:r>
    </w:p>
    <w:p w14:paraId="2A9F2609" w14:textId="77777777" w:rsidR="00244EB8" w:rsidRPr="009F21C0" w:rsidRDefault="00000000">
      <w:pPr>
        <w:ind w:firstLineChars="200" w:firstLine="600"/>
        <w:rPr>
          <w:rFonts w:ascii="楷体" w:eastAsia="楷体" w:hAnsi="楷体"/>
          <w:sz w:val="30"/>
          <w:szCs w:val="30"/>
        </w:rPr>
      </w:pPr>
      <w:r w:rsidRPr="009F21C0">
        <w:rPr>
          <w:rFonts w:ascii="楷体" w:eastAsia="楷体" w:hAnsi="楷体" w:hint="eastAsia"/>
          <w:sz w:val="30"/>
          <w:szCs w:val="30"/>
        </w:rPr>
        <w:t>（三）部门人员和车辆的编制及实有情况</w:t>
      </w:r>
    </w:p>
    <w:p w14:paraId="3682FC2A"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昆明市盘龙区人民政府联盟街道办事处2022年末实有人员编制52人。其中：行政编制23人（</w:t>
      </w:r>
      <w:proofErr w:type="gramStart"/>
      <w:r w:rsidRPr="009F21C0">
        <w:rPr>
          <w:rFonts w:ascii="仿宋_GB2312" w:eastAsia="仿宋_GB2312" w:hint="eastAsia"/>
          <w:sz w:val="30"/>
          <w:szCs w:val="30"/>
        </w:rPr>
        <w:t>含行政工</w:t>
      </w:r>
      <w:proofErr w:type="gramEnd"/>
      <w:r w:rsidRPr="009F21C0">
        <w:rPr>
          <w:rFonts w:ascii="仿宋_GB2312" w:eastAsia="仿宋_GB2312" w:hint="eastAsia"/>
          <w:sz w:val="30"/>
          <w:szCs w:val="30"/>
        </w:rPr>
        <w:t>勤编制6人），事业编制29人（</w:t>
      </w:r>
      <w:proofErr w:type="gramStart"/>
      <w:r w:rsidRPr="009F21C0">
        <w:rPr>
          <w:rFonts w:ascii="仿宋_GB2312" w:eastAsia="仿宋_GB2312" w:hint="eastAsia"/>
          <w:sz w:val="30"/>
          <w:szCs w:val="30"/>
        </w:rPr>
        <w:t>含参公管理</w:t>
      </w:r>
      <w:proofErr w:type="gramEnd"/>
      <w:r w:rsidRPr="009F21C0">
        <w:rPr>
          <w:rFonts w:ascii="仿宋_GB2312" w:eastAsia="仿宋_GB2312" w:hint="eastAsia"/>
          <w:sz w:val="30"/>
          <w:szCs w:val="30"/>
        </w:rPr>
        <w:t>事业编制14人）；在职在编实有行政人员41人（</w:t>
      </w:r>
      <w:proofErr w:type="gramStart"/>
      <w:r w:rsidRPr="009F21C0">
        <w:rPr>
          <w:rFonts w:ascii="仿宋_GB2312" w:eastAsia="仿宋_GB2312" w:hint="eastAsia"/>
          <w:sz w:val="30"/>
          <w:szCs w:val="30"/>
        </w:rPr>
        <w:t>含行政工</w:t>
      </w:r>
      <w:proofErr w:type="gramEnd"/>
      <w:r w:rsidRPr="009F21C0">
        <w:rPr>
          <w:rFonts w:ascii="仿宋_GB2312" w:eastAsia="仿宋_GB2312" w:hint="eastAsia"/>
          <w:sz w:val="30"/>
          <w:szCs w:val="30"/>
        </w:rPr>
        <w:t>勤人员7人），事业人员25人（</w:t>
      </w:r>
      <w:proofErr w:type="gramStart"/>
      <w:r w:rsidRPr="009F21C0">
        <w:rPr>
          <w:rFonts w:ascii="仿宋_GB2312" w:eastAsia="仿宋_GB2312" w:hint="eastAsia"/>
          <w:sz w:val="30"/>
          <w:szCs w:val="30"/>
        </w:rPr>
        <w:t>含参公管理</w:t>
      </w:r>
      <w:proofErr w:type="gramEnd"/>
      <w:r w:rsidRPr="009F21C0">
        <w:rPr>
          <w:rFonts w:ascii="仿宋_GB2312" w:eastAsia="仿宋_GB2312" w:hint="eastAsia"/>
          <w:sz w:val="30"/>
          <w:szCs w:val="30"/>
        </w:rPr>
        <w:t>事业人员14人）。</w:t>
      </w:r>
    </w:p>
    <w:p w14:paraId="5A10A961"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尚未移交养老保险基金发放养老金的离退休人员共计0人（离休0人，退休0人）；由养老保险基金发放养老金的离退休人员30人（离休0人，退休30人）。</w:t>
      </w:r>
    </w:p>
    <w:p w14:paraId="4C3ECB1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实有车辆编制4辆，在编实有车辆4辆。</w:t>
      </w:r>
    </w:p>
    <w:p w14:paraId="200173C4" w14:textId="77777777" w:rsidR="00244EB8" w:rsidRPr="009F21C0" w:rsidRDefault="00244EB8">
      <w:pPr>
        <w:spacing w:line="600" w:lineRule="exact"/>
        <w:ind w:firstLineChars="200" w:firstLine="600"/>
        <w:jc w:val="left"/>
        <w:rPr>
          <w:rFonts w:ascii="仿宋_GB2312" w:eastAsia="仿宋_GB2312" w:hAnsi="宋体" w:cs="Arial"/>
          <w:kern w:val="0"/>
          <w:sz w:val="30"/>
          <w:szCs w:val="30"/>
        </w:rPr>
      </w:pPr>
    </w:p>
    <w:p w14:paraId="72C2F433" w14:textId="77777777" w:rsidR="00244EB8" w:rsidRPr="009F21C0" w:rsidRDefault="00000000">
      <w:pPr>
        <w:jc w:val="center"/>
        <w:rPr>
          <w:rFonts w:ascii="黑体" w:eastAsia="黑体" w:hAnsi="黑体"/>
          <w:sz w:val="32"/>
          <w:szCs w:val="32"/>
        </w:rPr>
      </w:pPr>
      <w:r w:rsidRPr="009F21C0">
        <w:rPr>
          <w:rFonts w:ascii="黑体" w:eastAsia="黑体" w:hAnsi="黑体" w:hint="eastAsia"/>
          <w:sz w:val="32"/>
          <w:szCs w:val="32"/>
        </w:rPr>
        <w:t>第二部分  2022年度部门决算表</w:t>
      </w:r>
    </w:p>
    <w:p w14:paraId="3C1F4C1A" w14:textId="77777777" w:rsidR="00244EB8" w:rsidRPr="009F21C0" w:rsidRDefault="00000000">
      <w:pPr>
        <w:spacing w:line="600" w:lineRule="exact"/>
        <w:ind w:firstLineChars="200" w:firstLine="600"/>
        <w:jc w:val="center"/>
        <w:rPr>
          <w:rFonts w:ascii="仿宋_GB2312" w:eastAsia="仿宋_GB2312"/>
          <w:sz w:val="30"/>
          <w:szCs w:val="30"/>
        </w:rPr>
      </w:pPr>
      <w:r w:rsidRPr="009F21C0">
        <w:rPr>
          <w:rFonts w:ascii="仿宋_GB2312" w:eastAsia="仿宋_GB2312" w:hint="eastAsia"/>
          <w:sz w:val="30"/>
          <w:szCs w:val="30"/>
        </w:rPr>
        <w:t>（详见附件）</w:t>
      </w:r>
    </w:p>
    <w:p w14:paraId="17B759CA" w14:textId="77777777" w:rsidR="00244EB8" w:rsidRPr="009F21C0" w:rsidRDefault="00000000">
      <w:pPr>
        <w:spacing w:line="600" w:lineRule="exact"/>
        <w:ind w:firstLineChars="200" w:firstLine="600"/>
        <w:jc w:val="left"/>
        <w:rPr>
          <w:rFonts w:ascii="仿宋_GB2312" w:eastAsia="仿宋_GB2312"/>
          <w:sz w:val="30"/>
          <w:szCs w:val="30"/>
        </w:rPr>
      </w:pPr>
      <w:r w:rsidRPr="009F21C0">
        <w:rPr>
          <w:rFonts w:ascii="仿宋_GB2312" w:eastAsia="仿宋_GB2312" w:hint="eastAsia"/>
          <w:sz w:val="30"/>
          <w:szCs w:val="30"/>
        </w:rPr>
        <w:t>本部门2022年度无政府性基金预算财政拨款收入，《政府性基金预算财政拨款收入支出决算表》为空表。</w:t>
      </w:r>
    </w:p>
    <w:p w14:paraId="6FFC53C6" w14:textId="77777777" w:rsidR="00244EB8" w:rsidRPr="009F21C0" w:rsidRDefault="00244EB8">
      <w:pPr>
        <w:spacing w:line="600" w:lineRule="exact"/>
        <w:ind w:firstLineChars="200" w:firstLine="600"/>
        <w:jc w:val="left"/>
        <w:rPr>
          <w:rFonts w:ascii="仿宋_GB2312" w:eastAsia="仿宋_GB2312"/>
          <w:sz w:val="30"/>
          <w:szCs w:val="30"/>
        </w:rPr>
      </w:pPr>
    </w:p>
    <w:p w14:paraId="3E26D861" w14:textId="77777777" w:rsidR="00244EB8" w:rsidRPr="009F21C0" w:rsidRDefault="00000000">
      <w:pPr>
        <w:jc w:val="center"/>
        <w:rPr>
          <w:rFonts w:ascii="黑体" w:eastAsia="黑体" w:hAnsi="黑体"/>
          <w:sz w:val="32"/>
          <w:szCs w:val="32"/>
        </w:rPr>
      </w:pPr>
      <w:r w:rsidRPr="009F21C0">
        <w:rPr>
          <w:rFonts w:ascii="黑体" w:eastAsia="黑体" w:hAnsi="黑体" w:hint="eastAsia"/>
          <w:sz w:val="32"/>
          <w:szCs w:val="32"/>
        </w:rPr>
        <w:t>第三部分  2022年度部门决算情况说明</w:t>
      </w:r>
    </w:p>
    <w:p w14:paraId="7347C80B" w14:textId="77777777" w:rsidR="00244EB8" w:rsidRPr="009F21C0" w:rsidRDefault="00000000">
      <w:pPr>
        <w:ind w:firstLineChars="200" w:firstLine="600"/>
        <w:jc w:val="left"/>
        <w:rPr>
          <w:rFonts w:ascii="黑体" w:eastAsia="黑体" w:hAnsi="黑体"/>
          <w:sz w:val="30"/>
          <w:szCs w:val="30"/>
        </w:rPr>
      </w:pPr>
      <w:r w:rsidRPr="009F21C0">
        <w:rPr>
          <w:rFonts w:ascii="黑体" w:eastAsia="黑体" w:hAnsi="黑体" w:hint="eastAsia"/>
          <w:sz w:val="30"/>
          <w:szCs w:val="30"/>
        </w:rPr>
        <w:t>一、收入决算情况说明</w:t>
      </w:r>
    </w:p>
    <w:p w14:paraId="23D240CA"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昆明市盘龙区人民政府联盟街道办事处2022年度收入合计50,565,779.89元。其中：财政拨款收入38,706,308.54元，占总收入的76.55%；上级补助收入0.00元，占总收入的0.00%；事业收入0.00元（含教育收费0.00元），占总收入的0.00%；经营收入0.00元，占总收入的0.00%；附属单位上缴收入0.00元，占总收入的0.00%；其他收入11,859,471.35元，占总收入的23.45%。与上年相比，收入合计增加9,902,698.11元，增长24.35%。其中：财政拨款收入减少1,956,773.24元，下降4.81%；上级补助收入增加0.00元，增长0.00%；事业收入增加0.00元，增长0.00%；经营收入增加0.00元，增长0.00%；附属单位上缴收入增加0.00元，增长0.00%；其他收入增加11,859,471.35元，增长100.00%。主要原因是本单位2021年决算编报时未填报非财政拨款项目金额，填报2022年决算根据账面数据据实填报非财政拨款项目收支金额。</w:t>
      </w:r>
    </w:p>
    <w:p w14:paraId="540C4359" w14:textId="77777777" w:rsidR="00244EB8" w:rsidRPr="009F21C0" w:rsidRDefault="00000000">
      <w:pPr>
        <w:ind w:firstLineChars="200" w:firstLine="600"/>
        <w:jc w:val="left"/>
        <w:rPr>
          <w:rFonts w:ascii="黑体" w:eastAsia="黑体" w:hAnsi="黑体"/>
          <w:sz w:val="30"/>
          <w:szCs w:val="30"/>
        </w:rPr>
      </w:pPr>
      <w:r w:rsidRPr="009F21C0">
        <w:rPr>
          <w:rFonts w:ascii="黑体" w:eastAsia="黑体" w:hAnsi="黑体" w:hint="eastAsia"/>
          <w:sz w:val="30"/>
          <w:szCs w:val="30"/>
        </w:rPr>
        <w:t>二、支出决算情况说明</w:t>
      </w:r>
    </w:p>
    <w:p w14:paraId="75808F7C"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昆明市盘龙区人民政府联盟街道办事处2022年度支出合计61,087,479.02元。其中：基本支出26,888,641.05元，占总支出的44.02％；项目支出34,198,837.97元，占总支出的55.98％；上缴上级支出0.00元，占总支出的0.00％；经营支出0.00元，占总支</w:t>
      </w:r>
      <w:r w:rsidRPr="009F21C0">
        <w:rPr>
          <w:rFonts w:ascii="仿宋_GB2312" w:eastAsia="仿宋_GB2312" w:hint="eastAsia"/>
          <w:sz w:val="30"/>
          <w:szCs w:val="30"/>
        </w:rPr>
        <w:lastRenderedPageBreak/>
        <w:t>出的0.00％；对附属单位补助支出0.00元，占总支出的0.00％。与上年相比，支出合计增加20,424,397.24元，增长50.23%。其中：基本支出增加1,352,814.52元，增长5.30%；项目支出增加19,071,582.72元，增长126.07%；上缴上级支出增加0.00元，增长0.00%；经营支出增加0.00元，增长0.00%；对附属单位补助支出增加0.00元，增长0.00%。主要原因是本单位2021年决算编报时未填报非财政拨款项目金额，填报2022年决算根据账面数据据实填报非财政拨款项目收支金额。</w:t>
      </w:r>
    </w:p>
    <w:p w14:paraId="600D864D" w14:textId="77777777" w:rsidR="00244EB8" w:rsidRPr="009F21C0" w:rsidRDefault="00000000">
      <w:pPr>
        <w:widowControl/>
        <w:snapToGrid w:val="0"/>
        <w:spacing w:before="100" w:after="100" w:line="600" w:lineRule="exact"/>
        <w:ind w:firstLineChars="200" w:firstLine="600"/>
        <w:jc w:val="left"/>
        <w:rPr>
          <w:rFonts w:ascii="楷体" w:eastAsia="楷体" w:hAnsi="楷体"/>
          <w:sz w:val="30"/>
          <w:szCs w:val="30"/>
        </w:rPr>
      </w:pPr>
      <w:r w:rsidRPr="009F21C0">
        <w:rPr>
          <w:rFonts w:ascii="楷体" w:eastAsia="楷体" w:hAnsi="楷体" w:hint="eastAsia"/>
          <w:sz w:val="30"/>
          <w:szCs w:val="30"/>
        </w:rPr>
        <w:t>（一）基本支出情况</w:t>
      </w:r>
    </w:p>
    <w:p w14:paraId="01E6145D"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2022年度用于保障昆明市盘龙区人民政府联盟街道办事处机关、下属事业单位等机构正常运转的日常支出26,888,641.05元。其中：基本工资、津贴补贴等人员经费支出14,742,042.29元，</w:t>
      </w:r>
      <w:proofErr w:type="gramStart"/>
      <w:r w:rsidRPr="009F21C0">
        <w:rPr>
          <w:rFonts w:ascii="仿宋_GB2312" w:eastAsia="仿宋_GB2312" w:hint="eastAsia"/>
          <w:sz w:val="30"/>
          <w:szCs w:val="30"/>
        </w:rPr>
        <w:t>占基本</w:t>
      </w:r>
      <w:proofErr w:type="gramEnd"/>
      <w:r w:rsidRPr="009F21C0">
        <w:rPr>
          <w:rFonts w:ascii="仿宋_GB2312" w:eastAsia="仿宋_GB2312" w:hint="eastAsia"/>
          <w:sz w:val="30"/>
          <w:szCs w:val="30"/>
        </w:rPr>
        <w:t>支出的54.83％；办公费、印刷费、水电费、办公设备购置等公用经费12,146,598.76元，</w:t>
      </w:r>
      <w:proofErr w:type="gramStart"/>
      <w:r w:rsidRPr="009F21C0">
        <w:rPr>
          <w:rFonts w:ascii="仿宋_GB2312" w:eastAsia="仿宋_GB2312" w:hint="eastAsia"/>
          <w:sz w:val="30"/>
          <w:szCs w:val="30"/>
        </w:rPr>
        <w:t>占基本</w:t>
      </w:r>
      <w:proofErr w:type="gramEnd"/>
      <w:r w:rsidRPr="009F21C0">
        <w:rPr>
          <w:rFonts w:ascii="仿宋_GB2312" w:eastAsia="仿宋_GB2312" w:hint="eastAsia"/>
          <w:sz w:val="30"/>
          <w:szCs w:val="30"/>
        </w:rPr>
        <w:t>支出的45.17％。</w:t>
      </w:r>
    </w:p>
    <w:p w14:paraId="72A7E5D6" w14:textId="77777777" w:rsidR="00244EB8" w:rsidRPr="009F21C0" w:rsidRDefault="00000000">
      <w:pPr>
        <w:widowControl/>
        <w:snapToGrid w:val="0"/>
        <w:spacing w:before="100" w:after="100" w:line="600" w:lineRule="exact"/>
        <w:ind w:firstLineChars="200" w:firstLine="600"/>
        <w:jc w:val="left"/>
        <w:rPr>
          <w:rFonts w:ascii="楷体" w:eastAsia="楷体" w:hAnsi="楷体"/>
          <w:sz w:val="30"/>
          <w:szCs w:val="30"/>
        </w:rPr>
      </w:pPr>
      <w:r w:rsidRPr="009F21C0">
        <w:rPr>
          <w:rFonts w:ascii="楷体" w:eastAsia="楷体" w:hAnsi="楷体" w:hint="eastAsia"/>
          <w:sz w:val="30"/>
          <w:szCs w:val="30"/>
        </w:rPr>
        <w:t>（二）项目支出情况</w:t>
      </w:r>
    </w:p>
    <w:p w14:paraId="2E292979"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2022年度用于保障昆明市盘龙区人民政府联盟街道办事处机构、下属事业单位等机构为完成特定的行政工作任务或事业发展目标，用于专项业务工作的经费支出34,198,837.97元。其中：基本建设类项目支出0.00元。具体项目开支及开展工作情况：党建工作经费112,510.00元，主要用于培训党员，订阅或购买用于开展党员教育的报刊、资料、音像制品和设备，补助生活困难的党员等；城市管</w:t>
      </w:r>
      <w:r w:rsidRPr="009F21C0">
        <w:rPr>
          <w:rFonts w:ascii="仿宋_GB2312" w:eastAsia="仿宋_GB2312" w:hint="eastAsia"/>
          <w:sz w:val="30"/>
          <w:szCs w:val="30"/>
        </w:rPr>
        <w:lastRenderedPageBreak/>
        <w:t>理工作经费2,000,000.00元，主要用于支付城管科、支付保安公司环保督查整治服务费、环卫工人工资及协勤人员加班劳务费等；农林水及应急工作经费100,000.00元，主要用于农业工作、林业工作、环保工作、路内停车工作、水务工作、食品安全、安全生产与消防安全与交通安全工作七个方面；综合业务工作经费2,456,516.17元，主要用于对机关办公设施的维护修缮，办公区域的安全、卫生、绿化，机关临时工作人员待遇，办公用品的采购，机关食堂费用开支等；街道吹哨部门报到工作经费1,962,271.32元，主要用于保安服务、财务服务、便民利民服务等；社区服务群众专项经费46,470.00元，主要用于开展社区建设、社区管理、社区服务体系建设；妇联工作经费100,000.00元，主要用于妇女思想政治引领、提高妇女素质、促进妇女发展、维护妇女儿童合法权益、推进家庭建设、帮扶困难妇女儿童、深化基层组织改革等工作；五级治理工作经费165,000.00元，主要用于基层社区治理；人民武装工作经费150,000.00元，主要用于民兵、预备役部队组织建设，订购民兵、预备役人员政治教育和开展工作所需的书刊资料，兵役登记工作、征兵工作等；司法综</w:t>
      </w:r>
      <w:proofErr w:type="gramStart"/>
      <w:r w:rsidRPr="009F21C0">
        <w:rPr>
          <w:rFonts w:ascii="仿宋_GB2312" w:eastAsia="仿宋_GB2312" w:hint="eastAsia"/>
          <w:sz w:val="30"/>
          <w:szCs w:val="30"/>
        </w:rPr>
        <w:t>治维稳工作</w:t>
      </w:r>
      <w:proofErr w:type="gramEnd"/>
      <w:r w:rsidRPr="009F21C0">
        <w:rPr>
          <w:rFonts w:ascii="仿宋_GB2312" w:eastAsia="仿宋_GB2312" w:hint="eastAsia"/>
          <w:sz w:val="30"/>
          <w:szCs w:val="30"/>
        </w:rPr>
        <w:t>经费360,000.00元，主要用于普法宣传、法律援助、社区矫正、人民调解、人民监督员履职、行政复议等；推进乡村振兴补助少数民族发展专项资金120,000.00元，主要用于推进乡村振兴补助少数民族发展；国有企业退休人员社会化管理工作经费3,549,400.00元，主要用于退休人员活动点建设和推</w:t>
      </w:r>
      <w:r w:rsidRPr="009F21C0">
        <w:rPr>
          <w:rFonts w:ascii="仿宋_GB2312" w:eastAsia="仿宋_GB2312" w:hint="eastAsia"/>
          <w:sz w:val="30"/>
          <w:szCs w:val="30"/>
        </w:rPr>
        <w:lastRenderedPageBreak/>
        <w:t>动退休人员社会化管理服务工作的开展；昆明市盘龙区联盟街道办事处非同级财政拨款项目经费23,076,670.48元，主要用于民族团结建设工作、司法人员补助经费、民政补助、残联补助、楼宇工作专项工作、文化活动宣传等。</w:t>
      </w:r>
    </w:p>
    <w:p w14:paraId="7C28D28E" w14:textId="77777777" w:rsidR="00244EB8" w:rsidRPr="009F21C0" w:rsidRDefault="00000000">
      <w:pPr>
        <w:widowControl/>
        <w:snapToGrid w:val="0"/>
        <w:spacing w:before="100" w:after="100" w:line="600" w:lineRule="exact"/>
        <w:ind w:firstLineChars="200" w:firstLine="600"/>
        <w:jc w:val="left"/>
        <w:rPr>
          <w:rFonts w:ascii="黑体" w:eastAsia="黑体" w:hAnsi="黑体"/>
          <w:sz w:val="30"/>
          <w:szCs w:val="30"/>
        </w:rPr>
      </w:pPr>
      <w:r w:rsidRPr="009F21C0">
        <w:rPr>
          <w:rFonts w:ascii="黑体" w:eastAsia="黑体" w:hAnsi="黑体" w:hint="eastAsia"/>
          <w:sz w:val="30"/>
          <w:szCs w:val="30"/>
        </w:rPr>
        <w:t>三、一般公共预算财政拨款支出决算情况说明</w:t>
      </w:r>
    </w:p>
    <w:p w14:paraId="45229C5A" w14:textId="77777777" w:rsidR="00244EB8" w:rsidRPr="009F21C0" w:rsidRDefault="00000000">
      <w:pPr>
        <w:widowControl/>
        <w:snapToGrid w:val="0"/>
        <w:spacing w:before="100" w:after="100" w:line="600" w:lineRule="exact"/>
        <w:ind w:firstLineChars="200" w:firstLine="600"/>
        <w:jc w:val="left"/>
        <w:rPr>
          <w:rFonts w:ascii="楷体" w:eastAsia="楷体" w:hAnsi="楷体"/>
          <w:sz w:val="30"/>
          <w:szCs w:val="30"/>
        </w:rPr>
      </w:pPr>
      <w:r w:rsidRPr="009F21C0">
        <w:rPr>
          <w:rFonts w:ascii="楷体" w:eastAsia="楷体" w:hAnsi="楷体" w:hint="eastAsia"/>
          <w:sz w:val="30"/>
          <w:szCs w:val="30"/>
        </w:rPr>
        <w:t>（一）一般公共预算财政拨款支出决算总体情况</w:t>
      </w:r>
    </w:p>
    <w:p w14:paraId="5BD511D1"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昆明市盘龙区人民政府联盟街道办事处2022年度一般公共预算财政拨款支出34,461,408.54元,占本年支出合计的56.41%。与上年相比减少5,496,573.24元，下降13.76%,主要原因是受疫情影响，财政资金紧张，部分指标资金未下达。</w:t>
      </w:r>
    </w:p>
    <w:p w14:paraId="18197910" w14:textId="77777777" w:rsidR="00244EB8" w:rsidRPr="009F21C0" w:rsidRDefault="00000000">
      <w:pPr>
        <w:widowControl/>
        <w:snapToGrid w:val="0"/>
        <w:spacing w:before="100" w:after="100" w:line="600" w:lineRule="exact"/>
        <w:ind w:firstLineChars="200" w:firstLine="600"/>
        <w:jc w:val="left"/>
        <w:rPr>
          <w:rFonts w:ascii="楷体" w:eastAsia="楷体" w:hAnsi="楷体"/>
          <w:sz w:val="30"/>
          <w:szCs w:val="30"/>
        </w:rPr>
      </w:pPr>
      <w:r w:rsidRPr="009F21C0">
        <w:rPr>
          <w:rFonts w:ascii="楷体" w:eastAsia="楷体" w:hAnsi="楷体" w:hint="eastAsia"/>
          <w:sz w:val="30"/>
          <w:szCs w:val="30"/>
        </w:rPr>
        <w:t>（二）一般公共预算财政拨款支出决算具体情况</w:t>
      </w:r>
      <w:r w:rsidRPr="009F21C0">
        <w:rPr>
          <w:rFonts w:ascii="楷体" w:eastAsia="楷体" w:hAnsi="楷体" w:hint="eastAsia"/>
          <w:sz w:val="30"/>
          <w:szCs w:val="30"/>
        </w:rPr>
        <w:tab/>
      </w:r>
      <w:r w:rsidRPr="009F21C0">
        <w:rPr>
          <w:rFonts w:ascii="楷体" w:eastAsia="楷体" w:hAnsi="楷体" w:hint="eastAsia"/>
          <w:sz w:val="30"/>
          <w:szCs w:val="30"/>
        </w:rPr>
        <w:tab/>
      </w:r>
      <w:r w:rsidRPr="009F21C0">
        <w:rPr>
          <w:rFonts w:ascii="楷体" w:eastAsia="楷体" w:hAnsi="楷体" w:hint="eastAsia"/>
          <w:sz w:val="30"/>
          <w:szCs w:val="30"/>
        </w:rPr>
        <w:tab/>
      </w:r>
    </w:p>
    <w:p w14:paraId="2446112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1.一般公共服务（类）支出22,358,645.02元，占一般公共预算财政拨款总支出的64.88%。</w:t>
      </w:r>
      <w:proofErr w:type="gramStart"/>
      <w:r w:rsidRPr="009F21C0">
        <w:rPr>
          <w:rFonts w:ascii="仿宋_GB2312" w:eastAsia="仿宋_GB2312" w:hint="eastAsia"/>
          <w:sz w:val="30"/>
          <w:szCs w:val="30"/>
        </w:rPr>
        <w:t>主要用于主要用于</w:t>
      </w:r>
      <w:proofErr w:type="gramEnd"/>
      <w:r w:rsidRPr="009F21C0">
        <w:rPr>
          <w:rFonts w:ascii="仿宋_GB2312" w:eastAsia="仿宋_GB2312" w:hint="eastAsia"/>
          <w:sz w:val="30"/>
          <w:szCs w:val="30"/>
        </w:rPr>
        <w:t>办公费、人员支出、项目支出；</w:t>
      </w:r>
    </w:p>
    <w:p w14:paraId="2F0C39A4"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2.外交（类）支出0.00元，占一般公共预算财政拨款总支出的0.00%。本单位无此项支出；</w:t>
      </w:r>
    </w:p>
    <w:p w14:paraId="030C1ED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3.国防（类）支出0.00元，占一般公共预算财政拨款总支出的0.00%。本单位无此项支出；</w:t>
      </w:r>
    </w:p>
    <w:p w14:paraId="03073AC1"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4.公共安全（类）支出688,068.20元，占一般公共预算财政拨款总支出的2.00%。主要用于综</w:t>
      </w:r>
      <w:proofErr w:type="gramStart"/>
      <w:r w:rsidRPr="009F21C0">
        <w:rPr>
          <w:rFonts w:ascii="仿宋_GB2312" w:eastAsia="仿宋_GB2312" w:hint="eastAsia"/>
          <w:sz w:val="30"/>
          <w:szCs w:val="30"/>
        </w:rPr>
        <w:t>治维稳</w:t>
      </w:r>
      <w:proofErr w:type="gramEnd"/>
      <w:r w:rsidRPr="009F21C0">
        <w:rPr>
          <w:rFonts w:ascii="仿宋_GB2312" w:eastAsia="仿宋_GB2312" w:hint="eastAsia"/>
          <w:sz w:val="30"/>
          <w:szCs w:val="30"/>
        </w:rPr>
        <w:t>、禁毒专干人员经费支出；</w:t>
      </w:r>
    </w:p>
    <w:p w14:paraId="4765B72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5.教育（类）支出0.00元，占一般公共预算财政拨款总支出的</w:t>
      </w:r>
      <w:r w:rsidRPr="009F21C0">
        <w:rPr>
          <w:rFonts w:ascii="仿宋_GB2312" w:eastAsia="仿宋_GB2312" w:hint="eastAsia"/>
          <w:sz w:val="30"/>
          <w:szCs w:val="30"/>
        </w:rPr>
        <w:lastRenderedPageBreak/>
        <w:t>0.00%。本单位无此项支出；</w:t>
      </w:r>
    </w:p>
    <w:p w14:paraId="242F8CF5"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6.科学技术（类）支出0.00元，占一般公共预算财政拨款总支出的0.00%。本单位无此项支出；</w:t>
      </w:r>
    </w:p>
    <w:p w14:paraId="4F3F5DA2"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7.文化旅游体育与传媒（类）支出0.00元，占一般公共预算财政拨款总支出的0.00%。本单位无此项支出；</w:t>
      </w:r>
    </w:p>
    <w:p w14:paraId="4CF7E665"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8.社会保障和就业（类）支出1,871,599.82元，占一般公共预算财政拨款总支出的5.43%。主要用于支付职工养老保险等支出；</w:t>
      </w:r>
    </w:p>
    <w:p w14:paraId="5D4E82A9"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9.卫生健康（类）支出1,385,881.67元，占一般公共预算财政拨款总支出的4.02%。主要用于购买职工医疗保险等支出；</w:t>
      </w:r>
    </w:p>
    <w:p w14:paraId="27F782A9"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10.节能环保（类）支出0.00元，占一般公共预算财政拨款总支出的0.00%。本单位无此项支出；</w:t>
      </w:r>
    </w:p>
    <w:p w14:paraId="5D5C4B22"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11.城乡社区（类）支出6,821,781.83元，占一般公共预算财政拨款总支出的19.80%。主要用于社区发展建设及街道集镇维护管理、卫生保洁等支出；</w:t>
      </w:r>
    </w:p>
    <w:p w14:paraId="38BB4AF7"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12.农林水（类）支出120,000.00元，占一般公共预算财政拨款总支出的0.35%。主要用于农业农村中心人员经费，农林</w:t>
      </w:r>
      <w:proofErr w:type="gramStart"/>
      <w:r w:rsidRPr="009F21C0">
        <w:rPr>
          <w:rFonts w:ascii="仿宋_GB2312" w:eastAsia="仿宋_GB2312" w:hint="eastAsia"/>
          <w:sz w:val="30"/>
          <w:szCs w:val="30"/>
        </w:rPr>
        <w:t>水重点</w:t>
      </w:r>
      <w:proofErr w:type="gramEnd"/>
      <w:r w:rsidRPr="009F21C0">
        <w:rPr>
          <w:rFonts w:ascii="仿宋_GB2312" w:eastAsia="仿宋_GB2312" w:hint="eastAsia"/>
          <w:sz w:val="30"/>
          <w:szCs w:val="30"/>
        </w:rPr>
        <w:t>工作及社区生活补助和办公费的支出；</w:t>
      </w:r>
    </w:p>
    <w:p w14:paraId="0437C9FD"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13.交通运输（类）支出0.00元，占一般公共预算财政拨款总支出的0.00%。本单位无此项支出；</w:t>
      </w:r>
    </w:p>
    <w:p w14:paraId="6B4CA3BB"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14.资源勘探工业信息等（类）支出类0.00元，占一般公共预算财政拨款总支出的0.00%。本单位无此项支出；</w:t>
      </w:r>
    </w:p>
    <w:p w14:paraId="76323F4E"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lastRenderedPageBreak/>
        <w:t>15.商业服务业等（类）支出0.00元，占一般公共预算财政拨款总支出的0.00%。本单位无此项支出；</w:t>
      </w:r>
    </w:p>
    <w:p w14:paraId="00B395A4"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16.金融（类）支出0.00元，占一般公共预算财政拨款总支出的0.00%。主要用于本单位无此项支出；</w:t>
      </w:r>
    </w:p>
    <w:p w14:paraId="0480634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17.援助其他地区（类）支出0.00元，占一般公共预算财政拨款总支出的0.00%。本单位无此项支出；</w:t>
      </w:r>
    </w:p>
    <w:p w14:paraId="4C6CBB09"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18.自然资源海洋气象等（类）支出0.00元，占一般公共预算财政拨款总支出的0.00%。本单位无此项支出；</w:t>
      </w:r>
    </w:p>
    <w:p w14:paraId="0250285D"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19.住房保障（类）支出1,215,432.00元，占一般公共预算财政拨款总支出的3.52%。主要用于购买职工住房公积金；</w:t>
      </w:r>
    </w:p>
    <w:p w14:paraId="5829351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20.粮油物资储备（类）支出0.00元，占一般公共预算财政拨款总支出的0.00%。本单位无此项支出；</w:t>
      </w:r>
    </w:p>
    <w:p w14:paraId="3FE60A1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21.国有资本经营预算（类）支出0.00元，占一般公共预算财政拨款总支出的0.00%。本单位无此项支出；</w:t>
      </w:r>
    </w:p>
    <w:p w14:paraId="771D4228"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22.灾害防治及应急管理（类）支出0.00元，占一般公共预算财政拨款总支出的0.00%。本单位无此项支出；</w:t>
      </w:r>
    </w:p>
    <w:p w14:paraId="387FEEC5"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23.其他（类）支出0.00元，占一般公共预算财政拨款总支出的0.00%。本单位无此项支出；</w:t>
      </w:r>
    </w:p>
    <w:p w14:paraId="1EF7C752"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24.债务还本（类）支出0.00元，占一般公共预算财政拨款总支出的0.00%。本单位无此项支出；</w:t>
      </w:r>
    </w:p>
    <w:p w14:paraId="22A660C5"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25.债务付息（类）支出0.00元，占一般公共预算财政拨款总</w:t>
      </w:r>
      <w:r w:rsidRPr="009F21C0">
        <w:rPr>
          <w:rFonts w:ascii="仿宋_GB2312" w:eastAsia="仿宋_GB2312" w:hint="eastAsia"/>
          <w:sz w:val="30"/>
          <w:szCs w:val="30"/>
        </w:rPr>
        <w:lastRenderedPageBreak/>
        <w:t>支出的0.00%。本单位无此项支出；</w:t>
      </w:r>
    </w:p>
    <w:p w14:paraId="63DB2015" w14:textId="77777777" w:rsidR="00244EB8" w:rsidRPr="009F21C0" w:rsidRDefault="00000000">
      <w:pPr>
        <w:spacing w:line="600" w:lineRule="exact"/>
        <w:ind w:firstLineChars="200" w:firstLine="600"/>
        <w:rPr>
          <w:rFonts w:ascii="仿宋" w:eastAsia="仿宋" w:hAnsi="仿宋" w:cs="仿宋"/>
          <w:sz w:val="30"/>
          <w:szCs w:val="30"/>
          <w:shd w:val="clear" w:color="auto" w:fill="FFFFFF"/>
        </w:rPr>
      </w:pPr>
      <w:r w:rsidRPr="009F21C0">
        <w:rPr>
          <w:rFonts w:ascii="仿宋_GB2312" w:eastAsia="仿宋_GB2312" w:hint="eastAsia"/>
          <w:sz w:val="30"/>
          <w:szCs w:val="30"/>
        </w:rPr>
        <w:t>26.抗</w:t>
      </w:r>
      <w:proofErr w:type="gramStart"/>
      <w:r w:rsidRPr="009F21C0">
        <w:rPr>
          <w:rFonts w:ascii="仿宋_GB2312" w:eastAsia="仿宋_GB2312" w:hint="eastAsia"/>
          <w:sz w:val="30"/>
          <w:szCs w:val="30"/>
        </w:rPr>
        <w:t>疫</w:t>
      </w:r>
      <w:proofErr w:type="gramEnd"/>
      <w:r w:rsidRPr="009F21C0">
        <w:rPr>
          <w:rFonts w:ascii="仿宋_GB2312" w:eastAsia="仿宋_GB2312" w:hint="eastAsia"/>
          <w:sz w:val="30"/>
          <w:szCs w:val="30"/>
        </w:rPr>
        <w:t>特别国债安排（类）支出0.00元，占一般公共预算财政拨款总支出的0.00%。本单位无此项支出。</w:t>
      </w:r>
    </w:p>
    <w:p w14:paraId="686AC082" w14:textId="77777777" w:rsidR="00244EB8" w:rsidRPr="009F21C0" w:rsidRDefault="00000000">
      <w:pPr>
        <w:widowControl/>
        <w:numPr>
          <w:ilvl w:val="0"/>
          <w:numId w:val="2"/>
        </w:numPr>
        <w:snapToGrid w:val="0"/>
        <w:spacing w:before="100" w:after="100" w:line="360" w:lineRule="auto"/>
        <w:ind w:firstLineChars="200" w:firstLine="600"/>
        <w:jc w:val="left"/>
        <w:rPr>
          <w:rFonts w:ascii="黑体" w:eastAsia="黑体" w:hAnsi="黑体"/>
          <w:sz w:val="30"/>
          <w:szCs w:val="30"/>
        </w:rPr>
      </w:pPr>
      <w:r w:rsidRPr="009F21C0">
        <w:rPr>
          <w:rFonts w:ascii="黑体" w:eastAsia="黑体" w:hAnsi="黑体" w:hint="eastAsia"/>
          <w:sz w:val="30"/>
          <w:szCs w:val="30"/>
        </w:rPr>
        <w:t>财政拨款“三公”经费支出决算情况说明</w:t>
      </w:r>
    </w:p>
    <w:p w14:paraId="6268373B"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2022年度财政拨款“三公”经费支出决算中，财政拨款“三公”经费支出年初预算为44,000.00元，支出决算为25,414.77元，完成年初预算的57.76%。其中：因公出国（境）费支出决算0.00元，占总支出决算的0.00%；公务用车购置费支出决算0.00元，占总支出决算的0.00%；公务用车运行维护费支出决算25,414.77元，占总支出决算的100.00%；公务接待费支出决算0.00元，占总支出决算的0.00%，具体是国内接待费支出决算0.00元（其中：外事接待费支出决算0.00元），国（境）外接待费支出决算0.00元。其中：</w:t>
      </w:r>
    </w:p>
    <w:p w14:paraId="531BC3E0" w14:textId="77777777" w:rsidR="00244EB8" w:rsidRPr="009F21C0" w:rsidRDefault="00000000">
      <w:pPr>
        <w:widowControl/>
        <w:snapToGrid w:val="0"/>
        <w:spacing w:before="100" w:after="100" w:line="360" w:lineRule="auto"/>
        <w:ind w:firstLineChars="200" w:firstLine="600"/>
        <w:jc w:val="left"/>
        <w:rPr>
          <w:rFonts w:ascii="楷体" w:eastAsia="楷体" w:hAnsi="楷体"/>
          <w:sz w:val="30"/>
          <w:szCs w:val="30"/>
        </w:rPr>
      </w:pPr>
      <w:r w:rsidRPr="009F21C0">
        <w:rPr>
          <w:rFonts w:ascii="楷体" w:eastAsia="楷体" w:hAnsi="楷体" w:hint="eastAsia"/>
          <w:sz w:val="30"/>
          <w:szCs w:val="30"/>
        </w:rPr>
        <w:t>(</w:t>
      </w:r>
      <w:proofErr w:type="gramStart"/>
      <w:r w:rsidRPr="009F21C0">
        <w:rPr>
          <w:rFonts w:ascii="楷体" w:eastAsia="楷体" w:hAnsi="楷体" w:hint="eastAsia"/>
          <w:sz w:val="30"/>
          <w:szCs w:val="30"/>
        </w:rPr>
        <w:t>一</w:t>
      </w:r>
      <w:proofErr w:type="gramEnd"/>
      <w:r w:rsidRPr="009F21C0">
        <w:rPr>
          <w:rFonts w:ascii="楷体" w:eastAsia="楷体" w:hAnsi="楷体" w:hint="eastAsia"/>
          <w:sz w:val="30"/>
          <w:szCs w:val="30"/>
        </w:rPr>
        <w:t>)一般公共预算财政拨款“三公”经费支出决算总体情况</w:t>
      </w:r>
    </w:p>
    <w:p w14:paraId="6B36425D"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昆明市盘龙区人民政府联盟街道办事处2022年度一般公共预算财政拨款“三公”经费支出年初预算为44,000.00元，支出决算为25,414.77元，完成年初预算的57.76%。其中：因公出国（境）费支出决算为0.00元，完成年初预算的0.00%；公务用车购置费支出决算为0.00元，完成年初预算的0.00%；公务用车运行维护费支出决算为25,414.77元，完成年初预算的57.76%；公务接待费支出决算为0.00元，完成年初预算的0.00%。2022年度一般公共预算财政拨款“三公”经费支出决算数小于年初预算数的主要原因是昆明市</w:t>
      </w:r>
      <w:r w:rsidRPr="009F21C0">
        <w:rPr>
          <w:rFonts w:ascii="仿宋_GB2312" w:eastAsia="仿宋_GB2312" w:hint="eastAsia"/>
          <w:sz w:val="30"/>
          <w:szCs w:val="30"/>
        </w:rPr>
        <w:lastRenderedPageBreak/>
        <w:t>盘龙区人民政府联盟街道办事处认真贯彻落实中央八项规定精神，坚持厉行勤俭节约，进一步规范公务用车制度，严格控制公务用车范围。</w:t>
      </w:r>
    </w:p>
    <w:p w14:paraId="1B9CC965"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2022年度一般公共预算财政拨款“三公”经费支出决算数比上年减少28,649.23元，下降52.99%。其中：因公出国（境）费支出决算增加0.00元，增长0.00%；公务用车购置费支出决算增加0.00元，增长0.00%；公务用车运行维护费支出决算减少28,649.23元，下降52.99%；公务接待费支出决算增加0.00元，增长0.00%。2022年度一般公共预算财政拨款“三公”经费支出决算减少的主要原因是昆明市盘龙区人民政府联盟街道办事处认真贯彻落实中央八项规定精神，坚持厉行勤俭节约，进一步规范公务用车制度，严格控制公务用车范围。</w:t>
      </w:r>
    </w:p>
    <w:p w14:paraId="68E6F8D6" w14:textId="77777777" w:rsidR="00244EB8" w:rsidRPr="009F21C0" w:rsidRDefault="00000000">
      <w:pPr>
        <w:widowControl/>
        <w:snapToGrid w:val="0"/>
        <w:spacing w:before="100" w:after="100" w:line="360" w:lineRule="auto"/>
        <w:ind w:firstLineChars="200" w:firstLine="600"/>
        <w:jc w:val="left"/>
        <w:rPr>
          <w:rFonts w:ascii="楷体" w:eastAsia="楷体" w:hAnsi="楷体"/>
          <w:sz w:val="30"/>
          <w:szCs w:val="30"/>
        </w:rPr>
      </w:pPr>
      <w:r w:rsidRPr="009F21C0">
        <w:rPr>
          <w:rFonts w:ascii="楷体" w:eastAsia="楷体" w:hAnsi="楷体" w:hint="eastAsia"/>
          <w:sz w:val="30"/>
          <w:szCs w:val="30"/>
        </w:rPr>
        <w:t>(二)一般公共预算财政拨款“三公”经费支出实物量的具体情况</w:t>
      </w:r>
    </w:p>
    <w:p w14:paraId="7FE51F14"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1.安排因公出国（境）团组0个，累计0人次。</w:t>
      </w:r>
    </w:p>
    <w:p w14:paraId="13E62D57"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2.购置车辆0辆。开支一般公共预算财政拨款的公务用车保有量为4辆。主要用于城市管理、乡村振兴及紧急工作所需车辆燃料费、维修费、过路过桥费、保险费等。</w:t>
      </w:r>
    </w:p>
    <w:p w14:paraId="00662BD1"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3.安排国内公务接待0批次（其中：外事接待0批次），接待人次0人（其中：外事接待人次0人）。安排国（境）外公务接待0批次，接待人次0人。</w:t>
      </w:r>
    </w:p>
    <w:p w14:paraId="6AAB8FCB" w14:textId="77777777" w:rsidR="00244EB8" w:rsidRPr="009F21C0" w:rsidRDefault="00000000">
      <w:pPr>
        <w:widowControl/>
        <w:snapToGrid w:val="0"/>
        <w:spacing w:before="100" w:after="100" w:line="360" w:lineRule="auto"/>
        <w:ind w:firstLineChars="200" w:firstLine="640"/>
        <w:jc w:val="left"/>
        <w:rPr>
          <w:rFonts w:ascii="仿宋_GB2312" w:eastAsia="仿宋_GB2312"/>
          <w:sz w:val="32"/>
          <w:szCs w:val="32"/>
        </w:rPr>
      </w:pPr>
      <w:r w:rsidRPr="009F21C0">
        <w:rPr>
          <w:rFonts w:ascii="黑体" w:eastAsia="黑体" w:hAnsi="黑体" w:cs="方正小标宋简体" w:hint="eastAsia"/>
          <w:sz w:val="32"/>
          <w:szCs w:val="32"/>
        </w:rPr>
        <w:lastRenderedPageBreak/>
        <w:t xml:space="preserve">第四部分  </w:t>
      </w:r>
      <w:r w:rsidRPr="009F21C0">
        <w:rPr>
          <w:rFonts w:ascii="黑体" w:eastAsia="黑体" w:hAnsi="黑体" w:hint="eastAsia"/>
          <w:sz w:val="32"/>
          <w:szCs w:val="32"/>
        </w:rPr>
        <w:t>其他重要事项及相关口径情况说明</w:t>
      </w:r>
    </w:p>
    <w:p w14:paraId="52B858A8" w14:textId="77777777" w:rsidR="00244EB8" w:rsidRPr="009F21C0" w:rsidRDefault="00000000">
      <w:pPr>
        <w:ind w:firstLineChars="200" w:firstLine="600"/>
        <w:jc w:val="left"/>
        <w:rPr>
          <w:rFonts w:ascii="黑体" w:eastAsia="黑体" w:hAnsi="黑体" w:cs="黑体"/>
          <w:sz w:val="30"/>
          <w:szCs w:val="30"/>
        </w:rPr>
      </w:pPr>
      <w:r w:rsidRPr="009F21C0">
        <w:rPr>
          <w:rFonts w:ascii="黑体" w:eastAsia="黑体" w:hAnsi="黑体" w:cs="黑体" w:hint="eastAsia"/>
          <w:sz w:val="30"/>
          <w:szCs w:val="30"/>
        </w:rPr>
        <w:t>一、机关运行经费支出情况</w:t>
      </w:r>
    </w:p>
    <w:p w14:paraId="052DFB34"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昆明市盘龙区人民政府联盟街道办事处2022年机关运行经费支出12,146,598.76元，与上年对比增加487,580.47元，增长4.18%,主要原因是在职在编人员增加，机关公用经费较上年均有所增加。机关运行经费主要用于办公费、水费、电费、报刊费、办公用品购置、工会经费、邮电及网络服务费，差旅费，维修维护费，公务用车运行维护费，公务接待费，会议、培训费、工会费，福利费，劳务费，委托业务费等支出。</w:t>
      </w:r>
    </w:p>
    <w:p w14:paraId="500AA905" w14:textId="77777777" w:rsidR="00244EB8" w:rsidRPr="009F21C0" w:rsidRDefault="00000000">
      <w:pPr>
        <w:widowControl/>
        <w:ind w:firstLineChars="200" w:firstLine="600"/>
        <w:rPr>
          <w:rFonts w:ascii="黑体" w:eastAsia="黑体" w:hAnsi="黑体" w:cs="黑体"/>
          <w:kern w:val="0"/>
          <w:sz w:val="30"/>
          <w:szCs w:val="30"/>
        </w:rPr>
      </w:pPr>
      <w:r w:rsidRPr="009F21C0">
        <w:rPr>
          <w:rFonts w:ascii="黑体" w:eastAsia="黑体" w:hAnsi="黑体" w:cs="黑体" w:hint="eastAsia"/>
          <w:kern w:val="0"/>
          <w:sz w:val="30"/>
          <w:szCs w:val="30"/>
        </w:rPr>
        <w:t>二、国有资产占用情况</w:t>
      </w:r>
    </w:p>
    <w:p w14:paraId="44030852"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截至2022年12月31日，昆明市盘龙区人民政府联盟街道办事处资产总额93,277,030.34元，其中，流动资产34,039,129.64元，固定资产41,258,483.70元，对外投资及有价证券0.00元，在建工程0.00元，无形资产17,979,417.00元，其他资产0.00元（具体内容详见附表）。与上年相比，本年资产总额减少7,134,113.76元，其中固定资产增加7,800.00元。处置房屋建筑物0.00平方米，账面原值0.00元；处置车辆0辆，账面原值0.00元；报废报损资产0项，账面原值0.00元，实现资产处置收入0.00元；出租房屋0.00平方米，账面原值0.00元，实现资产使用收入0.00元。（国有资产占有使用情况表详见附表）</w:t>
      </w:r>
    </w:p>
    <w:p w14:paraId="43631405" w14:textId="77777777" w:rsidR="00244EB8" w:rsidRPr="009F21C0" w:rsidRDefault="00000000">
      <w:pPr>
        <w:ind w:firstLineChars="200" w:firstLine="600"/>
        <w:jc w:val="left"/>
        <w:rPr>
          <w:rFonts w:ascii="黑体" w:eastAsia="黑体" w:hAnsi="黑体" w:cs="黑体"/>
          <w:sz w:val="30"/>
          <w:szCs w:val="30"/>
        </w:rPr>
      </w:pPr>
      <w:r w:rsidRPr="009F21C0">
        <w:rPr>
          <w:rFonts w:ascii="黑体" w:eastAsia="黑体" w:hAnsi="黑体" w:cs="黑体" w:hint="eastAsia"/>
          <w:sz w:val="30"/>
          <w:szCs w:val="30"/>
        </w:rPr>
        <w:t>三、政府采购支出情况</w:t>
      </w:r>
    </w:p>
    <w:p w14:paraId="4B03E2AD" w14:textId="77777777" w:rsidR="00244EB8" w:rsidRPr="009F21C0" w:rsidRDefault="00000000">
      <w:pPr>
        <w:ind w:firstLineChars="200" w:firstLine="600"/>
        <w:rPr>
          <w:rFonts w:ascii="仿宋_GB2312" w:eastAsia="仿宋_GB2312" w:hAnsi="仿宋_GB2312" w:cs="仿宋_GB2312"/>
          <w:sz w:val="30"/>
          <w:szCs w:val="30"/>
        </w:rPr>
      </w:pPr>
      <w:r w:rsidRPr="009F21C0">
        <w:rPr>
          <w:rFonts w:ascii="仿宋_GB2312" w:eastAsia="仿宋_GB2312" w:hint="eastAsia"/>
          <w:sz w:val="30"/>
          <w:szCs w:val="30"/>
        </w:rPr>
        <w:lastRenderedPageBreak/>
        <w:t>2022年度，部门政府采购支出总额1,607,468.00元，其中：政府采购货物支出18,830.00元；政府采购工程支出1,446,638.00元；政府采购服务支出142,000.00元。授予中小企业合同金额1,607,468.00元，占政府采购支出总额的100.00%。</w:t>
      </w:r>
    </w:p>
    <w:p w14:paraId="6F1BDF09" w14:textId="77777777" w:rsidR="00244EB8" w:rsidRPr="009F21C0" w:rsidRDefault="00000000">
      <w:pPr>
        <w:ind w:firstLineChars="200" w:firstLine="600"/>
        <w:jc w:val="left"/>
        <w:rPr>
          <w:rFonts w:ascii="黑体" w:eastAsia="黑体" w:hAnsi="黑体" w:cs="黑体"/>
          <w:sz w:val="30"/>
          <w:szCs w:val="30"/>
        </w:rPr>
      </w:pPr>
      <w:r w:rsidRPr="009F21C0">
        <w:rPr>
          <w:rFonts w:ascii="黑体" w:eastAsia="黑体" w:hAnsi="黑体" w:cs="黑体" w:hint="eastAsia"/>
          <w:sz w:val="30"/>
          <w:szCs w:val="30"/>
        </w:rPr>
        <w:t>四、部门绩效自评情况</w:t>
      </w:r>
    </w:p>
    <w:p w14:paraId="1B485475" w14:textId="77777777" w:rsidR="00244EB8" w:rsidRPr="009F21C0" w:rsidRDefault="00000000">
      <w:pPr>
        <w:widowControl/>
        <w:snapToGrid w:val="0"/>
        <w:spacing w:before="100" w:after="100" w:line="360" w:lineRule="auto"/>
        <w:ind w:firstLine="600"/>
        <w:jc w:val="left"/>
        <w:rPr>
          <w:rFonts w:ascii="仿宋_GB2312" w:eastAsia="仿宋_GB2312" w:hAnsi="仿宋_GB2312" w:cs="仿宋_GB2312"/>
          <w:sz w:val="30"/>
          <w:szCs w:val="30"/>
        </w:rPr>
      </w:pPr>
      <w:r w:rsidRPr="009F21C0">
        <w:rPr>
          <w:rFonts w:ascii="仿宋_GB2312" w:eastAsia="仿宋_GB2312" w:hAnsi="仿宋_GB2312" w:cs="仿宋_GB2312" w:hint="eastAsia"/>
          <w:sz w:val="30"/>
          <w:szCs w:val="30"/>
        </w:rPr>
        <w:t>部门绩效自评情况详见附表。</w:t>
      </w:r>
    </w:p>
    <w:p w14:paraId="40DCCD78" w14:textId="77777777" w:rsidR="00244EB8" w:rsidRPr="009F21C0" w:rsidRDefault="00000000">
      <w:pPr>
        <w:widowControl/>
        <w:snapToGrid w:val="0"/>
        <w:spacing w:before="100" w:after="100" w:line="360" w:lineRule="auto"/>
        <w:ind w:firstLineChars="200" w:firstLine="600"/>
        <w:jc w:val="left"/>
        <w:rPr>
          <w:rFonts w:ascii="黑体" w:eastAsia="黑体" w:hAnsi="黑体" w:cs="黑体"/>
          <w:sz w:val="30"/>
          <w:szCs w:val="30"/>
        </w:rPr>
      </w:pPr>
      <w:r w:rsidRPr="009F21C0">
        <w:rPr>
          <w:rFonts w:ascii="黑体" w:eastAsia="黑体" w:hAnsi="黑体" w:cs="黑体" w:hint="eastAsia"/>
          <w:sz w:val="30"/>
          <w:szCs w:val="30"/>
        </w:rPr>
        <w:t>五、其他重要事项情况说明</w:t>
      </w:r>
    </w:p>
    <w:p w14:paraId="71C33A93" w14:textId="77777777" w:rsidR="00244EB8" w:rsidRPr="009F21C0" w:rsidRDefault="00000000">
      <w:pPr>
        <w:widowControl/>
        <w:snapToGrid w:val="0"/>
        <w:spacing w:before="100" w:after="100" w:line="360" w:lineRule="auto"/>
        <w:ind w:firstLineChars="200" w:firstLine="600"/>
        <w:jc w:val="left"/>
        <w:rPr>
          <w:rFonts w:ascii="仿宋_GB2312" w:eastAsia="仿宋_GB2312" w:hAnsi="黑体" w:cs="方正小标宋简体"/>
          <w:sz w:val="30"/>
          <w:szCs w:val="30"/>
        </w:rPr>
      </w:pPr>
      <w:r w:rsidRPr="009F21C0">
        <w:rPr>
          <w:rFonts w:ascii="仿宋_GB2312" w:eastAsia="仿宋_GB2312" w:hAnsi="黑体" w:cs="方正小标宋简体" w:hint="eastAsia"/>
          <w:sz w:val="30"/>
          <w:szCs w:val="30"/>
        </w:rPr>
        <w:t>无。</w:t>
      </w:r>
    </w:p>
    <w:p w14:paraId="69AB0C44" w14:textId="77777777" w:rsidR="00244EB8" w:rsidRPr="009F21C0" w:rsidRDefault="00000000">
      <w:pPr>
        <w:widowControl/>
        <w:snapToGrid w:val="0"/>
        <w:spacing w:before="100" w:after="100" w:line="360" w:lineRule="auto"/>
        <w:ind w:firstLineChars="200" w:firstLine="600"/>
        <w:jc w:val="left"/>
        <w:rPr>
          <w:rFonts w:ascii="黑体" w:eastAsia="黑体" w:hAnsi="黑体" w:cs="黑体"/>
          <w:sz w:val="30"/>
          <w:szCs w:val="30"/>
        </w:rPr>
      </w:pPr>
      <w:r w:rsidRPr="009F21C0">
        <w:rPr>
          <w:rFonts w:ascii="黑体" w:eastAsia="黑体" w:hAnsi="黑体" w:cs="黑体" w:hint="eastAsia"/>
          <w:sz w:val="30"/>
          <w:szCs w:val="30"/>
        </w:rPr>
        <w:t>六、相关口径说明</w:t>
      </w:r>
    </w:p>
    <w:p w14:paraId="62027813"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（一）基本支出中人员经费包括工资福利支出和对个人和家庭的补助，公用经费包括商品和服务支出、资本性支出等人员经费以外的支出。</w:t>
      </w:r>
    </w:p>
    <w:p w14:paraId="13C555E9"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（二）机关运行经费指行政单位和参照公务员法管理的事业单位使用一般公共预算财政拨款安排的基本支出中的公用经费支出。</w:t>
      </w:r>
    </w:p>
    <w:p w14:paraId="147D796E"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w:t>
      </w:r>
      <w:proofErr w:type="gramStart"/>
      <w:r w:rsidRPr="009F21C0">
        <w:rPr>
          <w:rFonts w:ascii="仿宋_GB2312" w:eastAsia="仿宋_GB2312" w:hint="eastAsia"/>
          <w:sz w:val="30"/>
          <w:szCs w:val="30"/>
        </w:rPr>
        <w:t>含车辆</w:t>
      </w:r>
      <w:proofErr w:type="gramEnd"/>
      <w:r w:rsidRPr="009F21C0">
        <w:rPr>
          <w:rFonts w:ascii="仿宋_GB2312" w:eastAsia="仿宋_GB2312" w:hint="eastAsia"/>
          <w:sz w:val="30"/>
          <w:szCs w:val="30"/>
        </w:rPr>
        <w:t>购置税、牌照费）；公务用车运行维护费，指单位按规定保留的公务用车燃</w:t>
      </w:r>
      <w:r w:rsidRPr="009F21C0">
        <w:rPr>
          <w:rFonts w:ascii="仿宋_GB2312" w:eastAsia="仿宋_GB2312" w:hint="eastAsia"/>
          <w:sz w:val="30"/>
          <w:szCs w:val="30"/>
        </w:rPr>
        <w:lastRenderedPageBreak/>
        <w:t>料费、维修费、过桥过路费、保险费、安全奖励费用等支出；公务用车指用于履行公务的机动车辆，包括省部级干部专车、一般公务用车和执法执勤用车；公务接待费，指单位按规定开支的各类公务接待（含外宾接待）费用。</w:t>
      </w:r>
    </w:p>
    <w:p w14:paraId="2CA823C4"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四）“三公”经费决算数是指各部门（含下属单位）当年通过本级财政拨款和以前年度财政拨款结转结余资金安排的因公出国（境）费、公务用车购置及运行维护费和公务接待费支出数（包括基本支出和项目支出）。</w:t>
      </w:r>
    </w:p>
    <w:p w14:paraId="4970CF86" w14:textId="77777777" w:rsidR="00244EB8" w:rsidRPr="009F21C0" w:rsidRDefault="00000000">
      <w:pPr>
        <w:jc w:val="center"/>
        <w:rPr>
          <w:rFonts w:ascii="黑体" w:eastAsia="黑体" w:hAnsi="黑体" w:cs="方正小标宋简体"/>
          <w:sz w:val="32"/>
          <w:szCs w:val="32"/>
        </w:rPr>
      </w:pPr>
      <w:r w:rsidRPr="009F21C0">
        <w:rPr>
          <w:rFonts w:ascii="黑体" w:eastAsia="黑体" w:hAnsi="黑体" w:cs="方正小标宋简体" w:hint="eastAsia"/>
          <w:sz w:val="32"/>
          <w:szCs w:val="32"/>
        </w:rPr>
        <w:t>第五部分  名词解释</w:t>
      </w:r>
    </w:p>
    <w:p w14:paraId="07D61FCD" w14:textId="77777777" w:rsidR="00244EB8" w:rsidRPr="009F21C0" w:rsidRDefault="00000000">
      <w:pPr>
        <w:spacing w:line="600" w:lineRule="exact"/>
        <w:ind w:firstLineChars="200" w:firstLine="600"/>
        <w:rPr>
          <w:rFonts w:ascii="仿宋_GB2312" w:eastAsia="仿宋_GB2312"/>
          <w:sz w:val="30"/>
          <w:szCs w:val="30"/>
        </w:rPr>
      </w:pPr>
      <w:r w:rsidRPr="009F21C0">
        <w:rPr>
          <w:rFonts w:ascii="仿宋_GB2312" w:eastAsia="仿宋_GB2312" w:hint="eastAsia"/>
          <w:sz w:val="30"/>
          <w:szCs w:val="30"/>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3C8E9FF7" w14:textId="77777777" w:rsidR="00244EB8" w:rsidRPr="009F21C0" w:rsidRDefault="00244EB8">
      <w:pPr>
        <w:jc w:val="left"/>
        <w:rPr>
          <w:rFonts w:ascii="仿宋_GB2312" w:eastAsia="仿宋_GB2312" w:hAnsi="黑体" w:cs="方正小标宋简体"/>
          <w:sz w:val="30"/>
          <w:szCs w:val="30"/>
        </w:rPr>
      </w:pPr>
    </w:p>
    <w:p w14:paraId="469B8BD0" w14:textId="77777777" w:rsidR="00244EB8" w:rsidRPr="009F21C0" w:rsidRDefault="00000000">
      <w:pPr>
        <w:rPr>
          <w:rFonts w:ascii="Arial" w:eastAsia="Arial" w:hAnsi="Arial" w:cs="Arial"/>
          <w:b/>
          <w:sz w:val="36"/>
        </w:rPr>
      </w:pPr>
      <w:r w:rsidRPr="009F21C0">
        <w:rPr>
          <w:rFonts w:ascii="Arial" w:eastAsia="Arial" w:hAnsi="Arial" w:cs="Arial"/>
          <w:b/>
          <w:sz w:val="36"/>
        </w:rPr>
        <w:t>监督索引号53010300455801111</w:t>
      </w:r>
    </w:p>
    <w:sectPr w:rsidR="00244EB8" w:rsidRPr="009F21C0">
      <w:headerReference w:type="default" r:id="rId8"/>
      <w:footerReference w:type="even" r:id="rId9"/>
      <w:footerReference w:type="default" r:id="rId10"/>
      <w:pgSz w:w="11906" w:h="16838"/>
      <w:pgMar w:top="2098" w:right="1418" w:bottom="1588" w:left="1644"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37B4A" w14:textId="77777777" w:rsidR="00BD6B66" w:rsidRDefault="00BD6B66">
      <w:r>
        <w:separator/>
      </w:r>
    </w:p>
  </w:endnote>
  <w:endnote w:type="continuationSeparator" w:id="0">
    <w:p w14:paraId="53D59018" w14:textId="77777777" w:rsidR="00BD6B66" w:rsidRDefault="00BD6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altName w:val="黑体"/>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09F3A" w14:textId="77777777" w:rsidR="00244EB8" w:rsidRDefault="00000000">
    <w:pPr>
      <w:pStyle w:val="a5"/>
      <w:framePr w:wrap="around" w:vAnchor="text" w:hAnchor="margin" w:xAlign="center" w:y="1"/>
      <w:rPr>
        <w:rStyle w:val="a7"/>
      </w:rPr>
    </w:pPr>
    <w:r>
      <w:fldChar w:fldCharType="begin"/>
    </w:r>
    <w:r>
      <w:rPr>
        <w:rStyle w:val="a7"/>
      </w:rPr>
      <w:instrText xml:space="preserve">PAGE  </w:instrText>
    </w:r>
    <w:r>
      <w:fldChar w:fldCharType="separate"/>
    </w:r>
    <w:r>
      <w:fldChar w:fldCharType="end"/>
    </w:r>
  </w:p>
  <w:p w14:paraId="60593B40" w14:textId="77777777" w:rsidR="00244EB8" w:rsidRDefault="00244EB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1BF0A" w14:textId="77777777" w:rsidR="00244EB8" w:rsidRDefault="00000000">
    <w:pPr>
      <w:pStyle w:val="a5"/>
    </w:pPr>
    <w:r>
      <w:rPr>
        <w:noProof/>
      </w:rPr>
      <mc:AlternateContent>
        <mc:Choice Requires="wps">
          <w:drawing>
            <wp:anchor distT="0" distB="0" distL="114300" distR="114300" simplePos="0" relativeHeight="251658240" behindDoc="0" locked="0" layoutInCell="1" allowOverlap="1" wp14:anchorId="57271E02" wp14:editId="12B70D8B">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38F46AB" w14:textId="77777777" w:rsidR="00244EB8" w:rsidRDefault="00000000">
                          <w:pPr>
                            <w:pStyle w:val="a5"/>
                            <w:rPr>
                              <w:rStyle w:val="a7"/>
                            </w:rPr>
                          </w:pPr>
                          <w:r>
                            <w:rPr>
                              <w:sz w:val="28"/>
                              <w:szCs w:val="28"/>
                            </w:rPr>
                            <w:fldChar w:fldCharType="begin"/>
                          </w:r>
                          <w:r>
                            <w:rPr>
                              <w:rStyle w:val="a7"/>
                              <w:sz w:val="28"/>
                              <w:szCs w:val="28"/>
                            </w:rPr>
                            <w:instrText xml:space="preserve">PAGE  </w:instrText>
                          </w:r>
                          <w:r>
                            <w:rPr>
                              <w:sz w:val="28"/>
                              <w:szCs w:val="28"/>
                            </w:rPr>
                            <w:fldChar w:fldCharType="separate"/>
                          </w:r>
                          <w:r>
                            <w:rPr>
                              <w:rStyle w:val="a7"/>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type w14:anchorId="57271E02"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" filled="f" stroked="f" strokeweight="1.25pt">
              <v:textbox style="mso-fit-shape-to-text:t" inset="0,0,0,0">
                <w:txbxContent>
                  <w:p w14:paraId="138F46AB" w14:textId="77777777" w:rsidR="00244EB8" w:rsidRDefault="00000000">
                    <w:pPr>
                      <w:pStyle w:val="a5"/>
                      <w:rPr>
                        <w:rStyle w:val="a7"/>
                      </w:rPr>
                    </w:pPr>
                    <w:r>
                      <w:rPr>
                        <w:sz w:val="28"/>
                        <w:szCs w:val="28"/>
                      </w:rPr>
                      <w:fldChar w:fldCharType="begin"/>
                    </w:r>
                    <w:r>
                      <w:rPr>
                        <w:rStyle w:val="a7"/>
                        <w:sz w:val="28"/>
                        <w:szCs w:val="28"/>
                      </w:rPr>
                      <w:instrText xml:space="preserve">PAGE  </w:instrText>
                    </w:r>
                    <w:r>
                      <w:rPr>
                        <w:sz w:val="28"/>
                        <w:szCs w:val="28"/>
                      </w:rPr>
                      <w:fldChar w:fldCharType="separate"/>
                    </w:r>
                    <w:r>
                      <w:rPr>
                        <w:rStyle w:val="a7"/>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A934E" w14:textId="77777777" w:rsidR="00BD6B66" w:rsidRDefault="00BD6B66">
      <w:r>
        <w:separator/>
      </w:r>
    </w:p>
  </w:footnote>
  <w:footnote w:type="continuationSeparator" w:id="0">
    <w:p w14:paraId="17B1074C" w14:textId="77777777" w:rsidR="00BD6B66" w:rsidRDefault="00BD6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5B320" w14:textId="77777777" w:rsidR="00244EB8" w:rsidRDefault="00244EB8">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0883A0"/>
    <w:multiLevelType w:val="singleLevel"/>
    <w:tmpl w:val="9A0883A0"/>
    <w:lvl w:ilvl="0">
      <w:start w:val="2"/>
      <w:numFmt w:val="chineseCounting"/>
      <w:suff w:val="nothing"/>
      <w:lvlText w:val="（%1）"/>
      <w:lvlJc w:val="left"/>
      <w:rPr>
        <w:rFonts w:hint="eastAsia"/>
      </w:rPr>
    </w:lvl>
  </w:abstractNum>
  <w:abstractNum w:abstractNumId="1" w15:restartNumberingAfterBreak="0">
    <w:nsid w:val="B809A084"/>
    <w:multiLevelType w:val="singleLevel"/>
    <w:tmpl w:val="B809A084"/>
    <w:lvl w:ilvl="0">
      <w:start w:val="4"/>
      <w:numFmt w:val="chineseCounting"/>
      <w:suff w:val="nothing"/>
      <w:lvlText w:val="%1、"/>
      <w:lvlJc w:val="left"/>
      <w:rPr>
        <w:rFonts w:hint="eastAsia"/>
      </w:rPr>
    </w:lvl>
  </w:abstractNum>
  <w:num w:numId="1" w16cid:durableId="1601140507">
    <w:abstractNumId w:val="0"/>
  </w:num>
  <w:num w:numId="2" w16cid:durableId="1782455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E3ZDE0NTQ0OWMyY2I4YzgzMzNiZGQ0ZTBkMTc3NDQifQ=="/>
  </w:docVars>
  <w:rsids>
    <w:rsidRoot w:val="00172A27"/>
    <w:rsid w:val="0001258E"/>
    <w:rsid w:val="00014033"/>
    <w:rsid w:val="00015917"/>
    <w:rsid w:val="0003511E"/>
    <w:rsid w:val="000913E4"/>
    <w:rsid w:val="00096FD6"/>
    <w:rsid w:val="000A6010"/>
    <w:rsid w:val="000C3242"/>
    <w:rsid w:val="000E1FB4"/>
    <w:rsid w:val="000F1483"/>
    <w:rsid w:val="0010004D"/>
    <w:rsid w:val="001263DA"/>
    <w:rsid w:val="001374A6"/>
    <w:rsid w:val="001536A4"/>
    <w:rsid w:val="00154575"/>
    <w:rsid w:val="00172A27"/>
    <w:rsid w:val="001749E4"/>
    <w:rsid w:val="00182815"/>
    <w:rsid w:val="001A0E45"/>
    <w:rsid w:val="001A3A9F"/>
    <w:rsid w:val="001C2096"/>
    <w:rsid w:val="001C6512"/>
    <w:rsid w:val="00224AF2"/>
    <w:rsid w:val="002360A6"/>
    <w:rsid w:val="00244EB8"/>
    <w:rsid w:val="002718E1"/>
    <w:rsid w:val="0029065D"/>
    <w:rsid w:val="002A35DC"/>
    <w:rsid w:val="002B295A"/>
    <w:rsid w:val="002D0360"/>
    <w:rsid w:val="002E1618"/>
    <w:rsid w:val="00310284"/>
    <w:rsid w:val="003663D2"/>
    <w:rsid w:val="0037119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60151B"/>
    <w:rsid w:val="006021EC"/>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57B"/>
    <w:rsid w:val="008E399D"/>
    <w:rsid w:val="008F39D5"/>
    <w:rsid w:val="00905397"/>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9F21C0"/>
    <w:rsid w:val="00A07799"/>
    <w:rsid w:val="00A3510F"/>
    <w:rsid w:val="00A52885"/>
    <w:rsid w:val="00A60382"/>
    <w:rsid w:val="00A712DC"/>
    <w:rsid w:val="00A72DA9"/>
    <w:rsid w:val="00A77BF1"/>
    <w:rsid w:val="00A86C65"/>
    <w:rsid w:val="00A94999"/>
    <w:rsid w:val="00A96DEB"/>
    <w:rsid w:val="00AC573F"/>
    <w:rsid w:val="00B07829"/>
    <w:rsid w:val="00B115F4"/>
    <w:rsid w:val="00B4333E"/>
    <w:rsid w:val="00B5366F"/>
    <w:rsid w:val="00B80AAC"/>
    <w:rsid w:val="00B81D10"/>
    <w:rsid w:val="00B9604E"/>
    <w:rsid w:val="00BA3948"/>
    <w:rsid w:val="00BB3509"/>
    <w:rsid w:val="00BC73ED"/>
    <w:rsid w:val="00BD6B66"/>
    <w:rsid w:val="00BE3E47"/>
    <w:rsid w:val="00BE7B81"/>
    <w:rsid w:val="00BF0A0B"/>
    <w:rsid w:val="00BF7CE7"/>
    <w:rsid w:val="00C0360F"/>
    <w:rsid w:val="00C236BC"/>
    <w:rsid w:val="00C3042C"/>
    <w:rsid w:val="00C35F72"/>
    <w:rsid w:val="00C37B42"/>
    <w:rsid w:val="00C430D2"/>
    <w:rsid w:val="00C4706B"/>
    <w:rsid w:val="00C53096"/>
    <w:rsid w:val="00C61925"/>
    <w:rsid w:val="00C94711"/>
    <w:rsid w:val="00CC1CE8"/>
    <w:rsid w:val="00CD4CE9"/>
    <w:rsid w:val="00D1253E"/>
    <w:rsid w:val="00D2484E"/>
    <w:rsid w:val="00DA0649"/>
    <w:rsid w:val="00DB4697"/>
    <w:rsid w:val="00DB67A4"/>
    <w:rsid w:val="00DC77E2"/>
    <w:rsid w:val="00DD261E"/>
    <w:rsid w:val="00DF1053"/>
    <w:rsid w:val="00DF1BEC"/>
    <w:rsid w:val="00E36604"/>
    <w:rsid w:val="00E662AA"/>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F6A71"/>
    <w:rsid w:val="02017641"/>
    <w:rsid w:val="03501375"/>
    <w:rsid w:val="064F3766"/>
    <w:rsid w:val="070C1C3A"/>
    <w:rsid w:val="082A05ED"/>
    <w:rsid w:val="0A920BA2"/>
    <w:rsid w:val="0D72294F"/>
    <w:rsid w:val="1004319E"/>
    <w:rsid w:val="10273A5A"/>
    <w:rsid w:val="109A2368"/>
    <w:rsid w:val="1253626C"/>
    <w:rsid w:val="12AF3DA1"/>
    <w:rsid w:val="1B9A76F1"/>
    <w:rsid w:val="226E1C47"/>
    <w:rsid w:val="22BA1854"/>
    <w:rsid w:val="253B1B6C"/>
    <w:rsid w:val="25D12FC9"/>
    <w:rsid w:val="26C46D3B"/>
    <w:rsid w:val="28440BAA"/>
    <w:rsid w:val="28AF6300"/>
    <w:rsid w:val="294C6C42"/>
    <w:rsid w:val="29AB5281"/>
    <w:rsid w:val="29D0124F"/>
    <w:rsid w:val="2ACE39FA"/>
    <w:rsid w:val="2B1035D5"/>
    <w:rsid w:val="2C2C7BFF"/>
    <w:rsid w:val="2EBD6C76"/>
    <w:rsid w:val="31EE7D4C"/>
    <w:rsid w:val="324972D3"/>
    <w:rsid w:val="32E36F90"/>
    <w:rsid w:val="351F21C4"/>
    <w:rsid w:val="369C5976"/>
    <w:rsid w:val="37364169"/>
    <w:rsid w:val="378C451A"/>
    <w:rsid w:val="38C92C72"/>
    <w:rsid w:val="3925200C"/>
    <w:rsid w:val="43650ECA"/>
    <w:rsid w:val="44547549"/>
    <w:rsid w:val="47A16424"/>
    <w:rsid w:val="47F25562"/>
    <w:rsid w:val="494715C1"/>
    <w:rsid w:val="4A041DB5"/>
    <w:rsid w:val="4AED0003"/>
    <w:rsid w:val="4FCC7BC5"/>
    <w:rsid w:val="5131070C"/>
    <w:rsid w:val="51373AA3"/>
    <w:rsid w:val="513F50A1"/>
    <w:rsid w:val="52BC6998"/>
    <w:rsid w:val="583A0F53"/>
    <w:rsid w:val="58890172"/>
    <w:rsid w:val="5C424B52"/>
    <w:rsid w:val="5D632CD1"/>
    <w:rsid w:val="65BA62E7"/>
    <w:rsid w:val="65FE5DD1"/>
    <w:rsid w:val="660D17DD"/>
    <w:rsid w:val="69647737"/>
    <w:rsid w:val="69990E04"/>
    <w:rsid w:val="69E0699C"/>
    <w:rsid w:val="6B65093B"/>
    <w:rsid w:val="6D2C1DBC"/>
    <w:rsid w:val="70C12734"/>
    <w:rsid w:val="7398436E"/>
    <w:rsid w:val="739E29AC"/>
    <w:rsid w:val="768220A0"/>
    <w:rsid w:val="77207610"/>
    <w:rsid w:val="78AF2483"/>
    <w:rsid w:val="79EB17A6"/>
    <w:rsid w:val="7BF20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F58E6"/>
  <w15:docId w15:val="{DB0093E5-3984-4FF5-AE1E-0E3E6AFE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99"/>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beforeLines="30" w:before="93"/>
    </w:pPr>
    <w:rPr>
      <w:rFonts w:ascii="仿宋_GB2312" w:eastAsia="仿宋_GB2312"/>
      <w:sz w:val="30"/>
    </w:r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character" w:styleId="a7">
    <w:name w:val="page number"/>
    <w:basedOn w:val="a0"/>
  </w:style>
  <w:style w:type="character" w:customStyle="1" w:styleId="font11">
    <w:name w:val="font11"/>
    <w:basedOn w:val="a0"/>
    <w:rPr>
      <w:rFonts w:ascii="宋体" w:eastAsia="宋体" w:hAnsi="宋体" w:cs="宋体" w:hint="eastAsia"/>
      <w:color w:val="000000"/>
      <w:sz w:val="20"/>
      <w:szCs w:val="20"/>
      <w:u w:val="none"/>
    </w:rPr>
  </w:style>
  <w:style w:type="character" w:customStyle="1" w:styleId="font01">
    <w:name w:val="font01"/>
    <w:basedOn w:val="a0"/>
    <w:rPr>
      <w:rFonts w:ascii="Arial" w:hAnsi="Arial" w:cs="Arial"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15</Pages>
  <Words>1126</Words>
  <Characters>6420</Characters>
  <Application>Microsoft Office Word</Application>
  <DocSecurity>0</DocSecurity>
  <Lines>53</Lines>
  <Paragraphs>15</Paragraphs>
  <ScaleCrop>false</ScaleCrop>
  <Company>微软中国</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彦祖 吴</cp:lastModifiedBy>
  <cp:revision>131</cp:revision>
  <cp:lastPrinted>2023-06-27T01:32:00Z</cp:lastPrinted>
  <dcterms:created xsi:type="dcterms:W3CDTF">2013-05-09T09:41:00Z</dcterms:created>
  <dcterms:modified xsi:type="dcterms:W3CDTF">2023-10-20T02:04:00Z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7E778B80A1794B869932CC11FFEDF071_13</vt:lpwstr>
  </property>
  <property fmtid="{D5CDD505-2E9C-101B-9397-08002B2CF9AE}" pid="3" name="KSOProductBuildVer">
    <vt:lpwstr>2052-12.1.0.15712</vt:lpwstr>
  </property>
</Properties>
</file>