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9" w:lineRule="auto"/>
        <w:jc w:val="center"/>
        <w:rPr>
          <w:rFonts w:ascii="微软雅黑" w:hAnsi="微软雅黑" w:eastAsia="微软雅黑" w:cs="微软雅黑"/>
          <w:spacing w:val="-22"/>
          <w:w w:val="98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-22"/>
          <w:w w:val="98"/>
          <w:sz w:val="43"/>
          <w:szCs w:val="43"/>
          <w:lang w:val="en-US" w:eastAsia="zh-CN"/>
        </w:rPr>
        <w:t>盘龙区阿子营街道办事处</w:t>
      </w:r>
      <w:r>
        <w:rPr>
          <w:rFonts w:ascii="微软雅黑" w:hAnsi="微软雅黑" w:eastAsia="微软雅黑" w:cs="微软雅黑"/>
          <w:spacing w:val="-22"/>
          <w:w w:val="98"/>
          <w:sz w:val="43"/>
          <w:szCs w:val="43"/>
        </w:rPr>
        <w:t>重大行政决策事项</w:t>
      </w:r>
    </w:p>
    <w:p>
      <w:pPr>
        <w:spacing w:before="185" w:line="189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2"/>
          <w:w w:val="98"/>
          <w:sz w:val="43"/>
          <w:szCs w:val="43"/>
        </w:rPr>
        <w:t>目录标准（试行）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2" w:right="221" w:firstLine="644"/>
        <w:jc w:val="both"/>
      </w:pPr>
      <w:r>
        <w:rPr>
          <w:spacing w:val="13"/>
        </w:rPr>
        <w:t>为进一步规范</w:t>
      </w:r>
      <w:r>
        <w:rPr>
          <w:rFonts w:hint="eastAsia"/>
          <w:spacing w:val="13"/>
          <w:lang w:val="en-US" w:eastAsia="zh-CN"/>
        </w:rPr>
        <w:t>阿子营街道</w:t>
      </w:r>
      <w:r>
        <w:rPr>
          <w:spacing w:val="13"/>
        </w:rPr>
        <w:t>重大行政决策程序，提高决策质量和效</w:t>
      </w:r>
      <w:r>
        <w:rPr>
          <w:spacing w:val="-19"/>
        </w:rPr>
        <w:t>率，根据《重大行政决策程序暂行条例》（国务院令第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713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9"/>
        </w:rPr>
        <w:t>号）、《云</w:t>
      </w:r>
      <w:r>
        <w:rPr>
          <w:spacing w:val="1"/>
        </w:rPr>
        <w:t>南省重大行政决策程序规定》（省人民政府令第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217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t>号）等有关规</w:t>
      </w:r>
      <w:r>
        <w:rPr>
          <w:spacing w:val="13"/>
        </w:rPr>
        <w:t>定，经认真研究并报</w:t>
      </w:r>
      <w:r>
        <w:rPr>
          <w:rFonts w:hint="eastAsia"/>
          <w:spacing w:val="13"/>
          <w:lang w:val="en-US" w:eastAsia="zh-CN"/>
        </w:rPr>
        <w:t>街道党工</w:t>
      </w:r>
      <w:r>
        <w:rPr>
          <w:spacing w:val="13"/>
        </w:rPr>
        <w:t>委同意，制定</w:t>
      </w:r>
      <w:r>
        <w:rPr>
          <w:rFonts w:hint="eastAsia"/>
          <w:spacing w:val="13"/>
          <w:lang w:val="en-US" w:eastAsia="zh-CN"/>
        </w:rPr>
        <w:t>阿子营街道办事处</w:t>
      </w:r>
      <w:r>
        <w:rPr>
          <w:spacing w:val="13"/>
        </w:rPr>
        <w:t>重大行政决</w:t>
      </w:r>
      <w:r>
        <w:rPr>
          <w:spacing w:val="6"/>
        </w:rPr>
        <w:t>策事项目录标准如下：</w:t>
      </w:r>
      <w:bookmarkStart w:id="0" w:name="_GoBack"/>
      <w:bookmarkEnd w:id="0"/>
    </w:p>
    <w:p>
      <w:pPr>
        <w:spacing w:before="206" w:line="226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一、编制原则</w:t>
      </w:r>
    </w:p>
    <w:p>
      <w:pPr>
        <w:pStyle w:val="2"/>
        <w:spacing w:before="202" w:line="578" w:lineRule="exact"/>
        <w:ind w:right="84"/>
        <w:jc w:val="right"/>
      </w:pPr>
      <w:r>
        <w:rPr>
          <w:spacing w:val="16"/>
          <w:position w:val="19"/>
        </w:rPr>
        <w:t>（</w:t>
      </w:r>
      <w:r>
        <w:rPr>
          <w:spacing w:val="-67"/>
          <w:position w:val="19"/>
        </w:rPr>
        <w:t xml:space="preserve"> </w:t>
      </w:r>
      <w:r>
        <w:rPr>
          <w:spacing w:val="16"/>
          <w:position w:val="19"/>
        </w:rPr>
        <w:t>一）坚持党的领导，贯彻党的路线方针政策和决策部署；</w:t>
      </w:r>
    </w:p>
    <w:p>
      <w:pPr>
        <w:pStyle w:val="2"/>
        <w:spacing w:line="221" w:lineRule="auto"/>
        <w:ind w:left="629"/>
      </w:pPr>
      <w:r>
        <w:rPr>
          <w:spacing w:val="3"/>
        </w:rPr>
        <w:t>（</w:t>
      </w:r>
      <w:r>
        <w:rPr>
          <w:spacing w:val="-68"/>
        </w:rPr>
        <w:t xml:space="preserve"> </w:t>
      </w:r>
      <w:r>
        <w:rPr>
          <w:spacing w:val="3"/>
        </w:rPr>
        <w:t>二）符合法定的职责权限范围；</w:t>
      </w:r>
    </w:p>
    <w:p>
      <w:pPr>
        <w:pStyle w:val="2"/>
        <w:spacing w:before="209" w:line="580" w:lineRule="exact"/>
        <w:ind w:right="74"/>
        <w:jc w:val="right"/>
      </w:pPr>
      <w:r>
        <w:rPr>
          <w:spacing w:val="7"/>
          <w:position w:val="20"/>
        </w:rPr>
        <w:t>（三）结合</w:t>
      </w:r>
      <w:r>
        <w:rPr>
          <w:rFonts w:hint="eastAsia"/>
          <w:spacing w:val="7"/>
          <w:position w:val="20"/>
          <w:lang w:val="en-US" w:eastAsia="zh-CN"/>
        </w:rPr>
        <w:t>街道</w:t>
      </w:r>
      <w:r>
        <w:rPr>
          <w:spacing w:val="7"/>
          <w:position w:val="20"/>
        </w:rPr>
        <w:t>实际，突出针对性、具备可操作性和灵活性。</w:t>
      </w:r>
    </w:p>
    <w:p>
      <w:pPr>
        <w:spacing w:line="227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二、重大行政决策事项目录标准</w:t>
      </w:r>
    </w:p>
    <w:p>
      <w:pPr>
        <w:spacing w:before="197" w:line="582" w:lineRule="exact"/>
        <w:ind w:left="66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9"/>
          <w:sz w:val="31"/>
          <w:szCs w:val="31"/>
        </w:rPr>
        <w:t>（一）涉及全市国民经济和社会发展方面的重要规划</w:t>
      </w:r>
    </w:p>
    <w:p>
      <w:pPr>
        <w:pStyle w:val="2"/>
        <w:spacing w:line="221" w:lineRule="auto"/>
        <w:ind w:left="662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编制或调整</w:t>
      </w:r>
      <w:r>
        <w:rPr>
          <w:rFonts w:hint="eastAsia"/>
          <w:spacing w:val="7"/>
          <w:lang w:val="en-US" w:eastAsia="zh-CN"/>
        </w:rPr>
        <w:t>街道</w:t>
      </w:r>
      <w:r>
        <w:rPr>
          <w:spacing w:val="7"/>
        </w:rPr>
        <w:t>发展规划、年度计划</w:t>
      </w:r>
      <w:r>
        <w:rPr>
          <w:rFonts w:hint="eastAsia"/>
          <w:spacing w:val="7"/>
          <w:lang w:eastAsia="zh-CN"/>
        </w:rPr>
        <w:t>、</w:t>
      </w:r>
      <w:r>
        <w:rPr>
          <w:rFonts w:hint="eastAsia"/>
          <w:spacing w:val="7"/>
          <w:lang w:val="en-US" w:eastAsia="zh-CN"/>
        </w:rPr>
        <w:t>年度总结</w:t>
      </w:r>
      <w:r>
        <w:rPr>
          <w:spacing w:val="7"/>
        </w:rPr>
        <w:t>；</w:t>
      </w:r>
    </w:p>
    <w:p>
      <w:pPr>
        <w:pStyle w:val="2"/>
        <w:spacing w:before="211" w:line="222" w:lineRule="auto"/>
        <w:ind w:left="631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土地利用总体规划；</w:t>
      </w:r>
    </w:p>
    <w:p>
      <w:pPr>
        <w:pStyle w:val="2"/>
        <w:spacing w:before="204" w:line="581" w:lineRule="exact"/>
        <w:ind w:left="637"/>
      </w:pPr>
      <w:r>
        <w:rPr>
          <w:rFonts w:ascii="Times New Roman" w:hAnsi="Times New Roman" w:eastAsia="Times New Roman" w:cs="Times New Roman"/>
          <w:spacing w:val="6"/>
          <w:position w:val="20"/>
        </w:rPr>
        <w:t>3.</w:t>
      </w:r>
      <w:r>
        <w:rPr>
          <w:spacing w:val="6"/>
          <w:position w:val="20"/>
        </w:rPr>
        <w:t>主体功能区规划；</w:t>
      </w:r>
    </w:p>
    <w:p>
      <w:pPr>
        <w:pStyle w:val="2"/>
        <w:spacing w:before="1" w:line="222" w:lineRule="auto"/>
        <w:ind w:left="630"/>
      </w:pP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spacing w:val="6"/>
        </w:rPr>
        <w:t>城镇体系规划；</w:t>
      </w:r>
    </w:p>
    <w:p>
      <w:pPr>
        <w:pStyle w:val="2"/>
        <w:spacing w:before="206" w:line="222" w:lineRule="auto"/>
        <w:ind w:left="638"/>
      </w:pPr>
      <w:r>
        <w:rPr>
          <w:rFonts w:hint="eastAsia" w:ascii="Times New Roman" w:hAnsi="Times New Roman" w:eastAsia="宋体" w:cs="Times New Roman"/>
          <w:spacing w:val="7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7"/>
        </w:rPr>
        <w:t>需</w:t>
      </w:r>
      <w:r>
        <w:rPr>
          <w:rFonts w:hint="eastAsia"/>
          <w:spacing w:val="7"/>
          <w:lang w:val="en-US" w:eastAsia="zh-CN"/>
        </w:rPr>
        <w:t>区</w:t>
      </w:r>
      <w:r>
        <w:rPr>
          <w:spacing w:val="7"/>
        </w:rPr>
        <w:t>人民政府批准的专项发展规划和重要区域发展规划。</w:t>
      </w:r>
    </w:p>
    <w:p>
      <w:pPr>
        <w:spacing w:before="205" w:line="229" w:lineRule="auto"/>
        <w:ind w:left="66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（二）制定或调整有关公共服务、市场监管、社会管理</w:t>
      </w:r>
      <w:r>
        <w:rPr>
          <w:rFonts w:ascii="楷体" w:hAnsi="楷体" w:eastAsia="楷体" w:cs="楷体"/>
          <w:spacing w:val="12"/>
          <w:sz w:val="31"/>
          <w:szCs w:val="31"/>
        </w:rPr>
        <w:t>、环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7" w:h="16840"/>
          <w:pgMar w:top="1431" w:right="1195" w:bottom="1109" w:left="1431" w:header="0" w:footer="831" w:gutter="0"/>
          <w:cols w:space="720" w:num="1"/>
        </w:sectPr>
      </w:pPr>
    </w:p>
    <w:p>
      <w:pPr>
        <w:spacing w:line="469" w:lineRule="auto"/>
        <w:rPr>
          <w:rFonts w:ascii="Arial"/>
          <w:sz w:val="21"/>
        </w:rPr>
      </w:pPr>
    </w:p>
    <w:p>
      <w:pPr>
        <w:spacing w:before="101" w:line="229" w:lineRule="auto"/>
        <w:ind w:left="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境保护等方面的重大公共政策和措施</w:t>
      </w:r>
    </w:p>
    <w:p>
      <w:pPr>
        <w:pStyle w:val="2"/>
        <w:spacing w:before="197" w:line="345" w:lineRule="auto"/>
        <w:ind w:left="16" w:firstLine="656"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制定有关教育、科学技术、文化、卫生健康、食品药品安全、</w:t>
      </w:r>
      <w:r>
        <w:rPr>
          <w:spacing w:val="6"/>
        </w:rPr>
        <w:t xml:space="preserve"> </w:t>
      </w:r>
      <w:r>
        <w:rPr>
          <w:spacing w:val="13"/>
        </w:rPr>
        <w:t>社会保险、社会救助、养老、劳动保护、就业促进、住房保障等</w:t>
      </w:r>
    </w:p>
    <w:p>
      <w:pPr>
        <w:pStyle w:val="2"/>
        <w:spacing w:line="222" w:lineRule="auto"/>
        <w:ind w:left="14"/>
      </w:pPr>
      <w:r>
        <w:rPr>
          <w:spacing w:val="7"/>
        </w:rPr>
        <w:t>方面的重大政策措施；</w:t>
      </w:r>
    </w:p>
    <w:p>
      <w:pPr>
        <w:pStyle w:val="2"/>
        <w:spacing w:before="208" w:line="345" w:lineRule="auto"/>
        <w:ind w:left="13" w:right="100" w:firstLine="628"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制定有关资源开发利用、资源配置、生态环境保护、治安管</w:t>
      </w:r>
      <w:r>
        <w:rPr>
          <w:spacing w:val="18"/>
        </w:rPr>
        <w:t xml:space="preserve"> </w:t>
      </w:r>
      <w:r>
        <w:rPr>
          <w:spacing w:val="8"/>
        </w:rPr>
        <w:t>理、交通管理、城市管理、安全生产、城乡建设、</w:t>
      </w:r>
      <w:r>
        <w:rPr>
          <w:spacing w:val="-79"/>
        </w:rPr>
        <w:t xml:space="preserve"> </w:t>
      </w:r>
      <w:r>
        <w:rPr>
          <w:spacing w:val="8"/>
        </w:rPr>
        <w:t>乡村振</w:t>
      </w:r>
      <w:r>
        <w:rPr>
          <w:spacing w:val="7"/>
        </w:rPr>
        <w:t>兴、</w:t>
      </w:r>
      <w:r>
        <w:rPr>
          <w:spacing w:val="-80"/>
        </w:rPr>
        <w:t xml:space="preserve"> </w:t>
      </w:r>
      <w:r>
        <w:rPr>
          <w:spacing w:val="7"/>
        </w:rPr>
        <w:t>民</w:t>
      </w:r>
    </w:p>
    <w:p>
      <w:pPr>
        <w:pStyle w:val="2"/>
        <w:spacing w:line="222" w:lineRule="auto"/>
        <w:ind w:left="7"/>
      </w:pPr>
      <w:r>
        <w:rPr>
          <w:spacing w:val="8"/>
        </w:rPr>
        <w:t>族宗教等管理服务方面的重大政策措施；</w:t>
      </w:r>
    </w:p>
    <w:p>
      <w:pPr>
        <w:pStyle w:val="2"/>
        <w:spacing w:before="208" w:line="578" w:lineRule="exact"/>
        <w:ind w:left="648"/>
      </w:pPr>
      <w:r>
        <w:rPr>
          <w:rFonts w:ascii="Times New Roman" w:hAnsi="Times New Roman" w:eastAsia="Times New Roman" w:cs="Times New Roman"/>
          <w:spacing w:val="4"/>
          <w:position w:val="19"/>
        </w:rPr>
        <w:t>3.</w:t>
      </w:r>
      <w:r>
        <w:rPr>
          <w:spacing w:val="4"/>
          <w:position w:val="19"/>
        </w:rPr>
        <w:t>制定或者调整政府定价、政府指导价等公用事业价格、公益</w:t>
      </w:r>
    </w:p>
    <w:p>
      <w:pPr>
        <w:pStyle w:val="2"/>
        <w:spacing w:line="220" w:lineRule="auto"/>
        <w:ind w:left="16"/>
      </w:pPr>
      <w:r>
        <w:rPr>
          <w:spacing w:val="8"/>
        </w:rPr>
        <w:t>性服务价格以及专营商品、特许经营或者服务的价格；</w:t>
      </w:r>
    </w:p>
    <w:p>
      <w:pPr>
        <w:pStyle w:val="2"/>
        <w:spacing w:before="211" w:line="581" w:lineRule="exact"/>
        <w:ind w:left="640"/>
      </w:pPr>
      <w:r>
        <w:rPr>
          <w:rFonts w:ascii="Times New Roman" w:hAnsi="Times New Roman" w:eastAsia="Times New Roman" w:cs="Times New Roman"/>
          <w:spacing w:val="5"/>
          <w:position w:val="20"/>
        </w:rPr>
        <w:t>4.</w:t>
      </w:r>
      <w:r>
        <w:rPr>
          <w:spacing w:val="5"/>
          <w:position w:val="20"/>
        </w:rPr>
        <w:t>为保护公共安全和公共利益，维护社会治安、社会稳定、社</w:t>
      </w:r>
    </w:p>
    <w:p>
      <w:pPr>
        <w:pStyle w:val="2"/>
        <w:spacing w:before="1" w:line="220" w:lineRule="auto"/>
        <w:ind w:left="14"/>
      </w:pPr>
      <w:r>
        <w:rPr>
          <w:spacing w:val="7"/>
        </w:rPr>
        <w:t>会秩序采取的长期限制性措施。</w:t>
      </w:r>
    </w:p>
    <w:p>
      <w:pPr>
        <w:spacing w:before="207" w:line="581" w:lineRule="exact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position w:val="19"/>
          <w:sz w:val="31"/>
          <w:szCs w:val="31"/>
        </w:rPr>
        <w:t>（三）制定开发利用、保护重要自然资源和</w:t>
      </w:r>
      <w:r>
        <w:rPr>
          <w:rFonts w:ascii="楷体" w:hAnsi="楷体" w:eastAsia="楷体" w:cs="楷体"/>
          <w:spacing w:val="12"/>
          <w:position w:val="19"/>
          <w:sz w:val="31"/>
          <w:szCs w:val="31"/>
        </w:rPr>
        <w:t>文化资源的重大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公共政策和措施</w:t>
      </w:r>
    </w:p>
    <w:p>
      <w:pPr>
        <w:pStyle w:val="2"/>
        <w:spacing w:before="197" w:line="579" w:lineRule="exact"/>
        <w:ind w:left="673"/>
      </w:pPr>
      <w:r>
        <w:rPr>
          <w:rFonts w:ascii="Times New Roman" w:hAnsi="Times New Roman" w:eastAsia="Times New Roman" w:cs="Times New Roman"/>
          <w:spacing w:val="3"/>
          <w:position w:val="19"/>
        </w:rPr>
        <w:t>1.</w:t>
      </w:r>
      <w:r>
        <w:rPr>
          <w:spacing w:val="3"/>
          <w:position w:val="19"/>
        </w:rPr>
        <w:t>重要自然资源包括土地、矿产、森林、水等各类重要自然资</w:t>
      </w:r>
    </w:p>
    <w:p>
      <w:pPr>
        <w:pStyle w:val="2"/>
        <w:spacing w:line="222" w:lineRule="auto"/>
        <w:ind w:left="19"/>
      </w:pPr>
      <w:r>
        <w:rPr>
          <w:spacing w:val="-7"/>
        </w:rPr>
        <w:t>源；</w:t>
      </w:r>
    </w:p>
    <w:p>
      <w:pPr>
        <w:pStyle w:val="2"/>
        <w:spacing w:before="204" w:line="346" w:lineRule="auto"/>
        <w:ind w:left="2" w:right="33" w:firstLine="639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重要文化资源包括历史文化名城名镇名村、历史文化街区、</w:t>
      </w:r>
      <w:r>
        <w:rPr>
          <w:spacing w:val="1"/>
        </w:rPr>
        <w:t xml:space="preserve"> </w:t>
      </w:r>
      <w:r>
        <w:rPr>
          <w:spacing w:val="10"/>
        </w:rPr>
        <w:t>传统村落和传统民居、特色景观、风景名胜区、</w:t>
      </w:r>
      <w:r>
        <w:rPr>
          <w:spacing w:val="-52"/>
        </w:rPr>
        <w:t xml:space="preserve"> </w:t>
      </w:r>
      <w:r>
        <w:rPr>
          <w:spacing w:val="10"/>
        </w:rPr>
        <w:t>自然保护地、旅</w:t>
      </w:r>
      <w:r>
        <w:t xml:space="preserve"> </w:t>
      </w:r>
      <w:r>
        <w:rPr>
          <w:spacing w:val="9"/>
        </w:rPr>
        <w:t>游度假区等，</w:t>
      </w:r>
      <w:r>
        <w:rPr>
          <w:spacing w:val="-63"/>
        </w:rPr>
        <w:t xml:space="preserve"> </w:t>
      </w:r>
      <w:r>
        <w:rPr>
          <w:spacing w:val="9"/>
        </w:rPr>
        <w:t>以及市级各类博物馆、美术馆、</w:t>
      </w:r>
      <w:r>
        <w:rPr>
          <w:spacing w:val="-87"/>
        </w:rPr>
        <w:t xml:space="preserve"> </w:t>
      </w:r>
      <w:r>
        <w:rPr>
          <w:spacing w:val="9"/>
        </w:rPr>
        <w:t>图书馆、文化馆、</w:t>
      </w:r>
      <w:r>
        <w:t xml:space="preserve"> </w:t>
      </w:r>
      <w:r>
        <w:rPr>
          <w:spacing w:val="14"/>
        </w:rPr>
        <w:t>群众艺术馆、纪念馆、非物质文化遗产保护</w:t>
      </w:r>
      <w:r>
        <w:rPr>
          <w:spacing w:val="13"/>
        </w:rPr>
        <w:t>中心等文化文物单位</w:t>
      </w:r>
    </w:p>
    <w:p>
      <w:pPr>
        <w:pStyle w:val="2"/>
        <w:spacing w:before="1" w:line="222" w:lineRule="auto"/>
        <w:ind w:left="2"/>
      </w:pPr>
      <w:r>
        <w:rPr>
          <w:spacing w:val="8"/>
        </w:rPr>
        <w:t>馆藏的各类重要文化资源。</w:t>
      </w:r>
    </w:p>
    <w:p>
      <w:pPr>
        <w:spacing w:before="204" w:line="582" w:lineRule="exact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9"/>
          <w:sz w:val="31"/>
          <w:szCs w:val="31"/>
        </w:rPr>
        <w:t>（四）决定在本行政区域实施的重大公共建设项目</w:t>
      </w:r>
    </w:p>
    <w:p>
      <w:pPr>
        <w:pStyle w:val="2"/>
        <w:spacing w:before="1" w:line="222" w:lineRule="auto"/>
        <w:ind w:left="673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政府投资的重大社会公共建设项目；</w:t>
      </w:r>
    </w:p>
    <w:p>
      <w:pPr>
        <w:spacing w:line="222" w:lineRule="auto"/>
        <w:sectPr>
          <w:footerReference r:id="rId6" w:type="default"/>
          <w:pgSz w:w="11907" w:h="16840"/>
          <w:pgMar w:top="1431" w:right="1319" w:bottom="1109" w:left="1420" w:header="0" w:footer="831" w:gutter="0"/>
          <w:cols w:space="720" w:num="1"/>
        </w:sectPr>
      </w:pPr>
    </w:p>
    <w:p>
      <w:pPr>
        <w:spacing w:line="47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35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7"/>
        </w:rPr>
        <w:t>需经政府核准、对社会公共利益有重大影响的建设项目。</w:t>
      </w:r>
    </w:p>
    <w:p>
      <w:pPr>
        <w:spacing w:before="206" w:line="229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（五）其他涉及经济社会发展的重大行政决策事项</w:t>
      </w:r>
    </w:p>
    <w:p>
      <w:pPr>
        <w:spacing w:before="192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三、有关要求</w:t>
      </w:r>
    </w:p>
    <w:p>
      <w:pPr>
        <w:pStyle w:val="2"/>
        <w:spacing w:before="201" w:line="345" w:lineRule="auto"/>
        <w:ind w:firstLine="633"/>
      </w:pPr>
      <w:r>
        <w:rPr>
          <w:spacing w:val="-1"/>
        </w:rPr>
        <w:t>（</w:t>
      </w:r>
      <w:r>
        <w:rPr>
          <w:spacing w:val="-71"/>
        </w:rPr>
        <w:t xml:space="preserve"> </w:t>
      </w:r>
      <w:r>
        <w:rPr>
          <w:spacing w:val="-1"/>
        </w:rPr>
        <w:t>一）乡镇人民政府（街</w:t>
      </w:r>
      <w:r>
        <w:t xml:space="preserve"> </w:t>
      </w:r>
      <w:r>
        <w:rPr>
          <w:spacing w:val="13"/>
        </w:rPr>
        <w:t>道办事处）或法律、法规授权行使行政管理职能的组织，根据本</w:t>
      </w:r>
      <w:r>
        <w:rPr>
          <w:spacing w:val="14"/>
        </w:rPr>
        <w:t xml:space="preserve"> </w:t>
      </w:r>
      <w:r>
        <w:rPr>
          <w:spacing w:val="5"/>
        </w:rPr>
        <w:t>地本部门实际，明确本地本部门重大行政决策事项的目录、标准，</w:t>
      </w:r>
      <w:r>
        <w:rPr>
          <w:spacing w:val="8"/>
        </w:rPr>
        <w:t>报经</w:t>
      </w:r>
      <w:r>
        <w:rPr>
          <w:rFonts w:hint="eastAsia"/>
          <w:spacing w:val="8"/>
          <w:lang w:val="en-US" w:eastAsia="zh-CN"/>
        </w:rPr>
        <w:t>街道党工委</w:t>
      </w:r>
      <w:r>
        <w:rPr>
          <w:spacing w:val="8"/>
        </w:rPr>
        <w:t>同意后向社会公布；</w:t>
      </w:r>
    </w:p>
    <w:p>
      <w:pPr>
        <w:pStyle w:val="2"/>
        <w:spacing w:before="210" w:line="579" w:lineRule="exact"/>
        <w:ind w:right="83"/>
        <w:jc w:val="right"/>
      </w:pPr>
      <w:r>
        <w:rPr>
          <w:spacing w:val="7"/>
          <w:position w:val="19"/>
        </w:rPr>
        <w:t>（</w:t>
      </w:r>
      <w:r>
        <w:rPr>
          <w:spacing w:val="-64"/>
          <w:position w:val="19"/>
        </w:rPr>
        <w:t xml:space="preserve"> </w:t>
      </w:r>
      <w:r>
        <w:rPr>
          <w:spacing w:val="7"/>
          <w:position w:val="19"/>
        </w:rPr>
        <w:t>二</w:t>
      </w:r>
      <w:r>
        <w:rPr>
          <w:spacing w:val="-63"/>
          <w:position w:val="19"/>
        </w:rPr>
        <w:t xml:space="preserve"> </w:t>
      </w:r>
      <w:r>
        <w:rPr>
          <w:spacing w:val="7"/>
          <w:position w:val="19"/>
        </w:rPr>
        <w:t>）重大行政决策事项的目录实行动态管理，根据实际情</w:t>
      </w:r>
    </w:p>
    <w:p>
      <w:pPr>
        <w:pStyle w:val="2"/>
        <w:spacing w:line="221" w:lineRule="auto"/>
        <w:ind w:left="12"/>
      </w:pPr>
      <w:r>
        <w:rPr>
          <w:spacing w:val="5"/>
        </w:rPr>
        <w:t>况适时进行调整。</w:t>
      </w:r>
    </w:p>
    <w:sectPr>
      <w:footerReference r:id="rId7" w:type="default"/>
      <w:pgSz w:w="11907" w:h="16840"/>
      <w:pgMar w:top="1431" w:right="1335" w:bottom="1109" w:left="1428" w:header="0" w:footer="8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0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ljOWVmODg2N2MwYjQwYzBjNDljNDdkNDM1ZjhmMzQifQ=="/>
  </w:docVars>
  <w:rsids>
    <w:rsidRoot w:val="00000000"/>
    <w:rsid w:val="1B8B7AAF"/>
    <w:rsid w:val="2F78342E"/>
    <w:rsid w:val="63634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1038</Words>
  <Characters>1056</Characters>
  <TotalTime>454</TotalTime>
  <ScaleCrop>false</ScaleCrop>
  <LinksUpToDate>false</LinksUpToDate>
  <CharactersWithSpaces>1079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2023-08-16T11:50:00Z</dcterms:created>
  <dc:creator>Administrator</dc:creator>
  <cp:lastModifiedBy>杨文耀</cp:lastModifiedBy>
  <dcterms:modified xsi:type="dcterms:W3CDTF">2023-09-26T05:49:33Z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2023-09-25T11:01:43Z</vt:filetime>
  </property>
  <property fmtid="{D5CDD505-2E9C-101B-9397-08002B2CF9AE}" pid="4" name="KSOProductBuildVer">
    <vt:lpwstr>2052-11.1.0.14309</vt:lpwstr>
  </property>
  <property fmtid="{D5CDD505-2E9C-101B-9397-08002B2CF9AE}" pid="5" name="ICV">
    <vt:lpwstr>12760605407744B9B9E8209A1EB72A68_13</vt:lpwstr>
  </property>
</Properties>
</file>