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Style w:val="12"/>
          <w:rFonts w:ascii="宋体" w:hAnsi="宋体"/>
          <w:b/>
          <w:sz w:val="36"/>
          <w:szCs w:val="36"/>
        </w:rPr>
      </w:pPr>
      <w:r>
        <w:rPr>
          <w:rStyle w:val="12"/>
          <w:rFonts w:ascii="宋体" w:hAnsi="宋体"/>
          <w:b/>
          <w:sz w:val="36"/>
          <w:szCs w:val="36"/>
        </w:rPr>
        <w:t>昆明市生态环境局盘龙分局</w:t>
      </w:r>
    </w:p>
    <w:p>
      <w:pPr>
        <w:snapToGrid w:val="0"/>
        <w:spacing w:line="400" w:lineRule="exact"/>
        <w:jc w:val="center"/>
        <w:rPr>
          <w:rStyle w:val="12"/>
          <w:rFonts w:ascii="宋体" w:hAnsi="宋体"/>
          <w:b/>
          <w:sz w:val="36"/>
          <w:szCs w:val="36"/>
        </w:rPr>
      </w:pPr>
      <w:r>
        <w:rPr>
          <w:rStyle w:val="12"/>
          <w:rFonts w:ascii="宋体" w:hAnsi="宋体"/>
          <w:b/>
          <w:sz w:val="36"/>
          <w:szCs w:val="36"/>
        </w:rPr>
        <w:t>行政处罚决定书</w:t>
      </w:r>
    </w:p>
    <w:p>
      <w:pPr>
        <w:snapToGrid w:val="0"/>
        <w:spacing w:line="440" w:lineRule="exact"/>
        <w:jc w:val="right"/>
        <w:rPr>
          <w:rStyle w:val="12"/>
          <w:rFonts w:ascii="宋体" w:hAnsi="宋体"/>
          <w:sz w:val="24"/>
          <w:szCs w:val="24"/>
        </w:rPr>
      </w:pPr>
      <w:r>
        <w:rPr>
          <w:rStyle w:val="12"/>
          <w:rFonts w:ascii="宋体" w:hAnsi="宋体"/>
          <w:sz w:val="24"/>
          <w:szCs w:val="24"/>
        </w:rPr>
        <w:t>盘环罚字〔202</w:t>
      </w:r>
      <w:r>
        <w:rPr>
          <w:rStyle w:val="12"/>
          <w:rFonts w:hint="eastAsia" w:ascii="宋体" w:hAnsi="宋体"/>
          <w:sz w:val="24"/>
          <w:szCs w:val="24"/>
        </w:rPr>
        <w:t>3</w:t>
      </w:r>
      <w:r>
        <w:rPr>
          <w:rStyle w:val="12"/>
          <w:rFonts w:ascii="宋体" w:hAnsi="宋体"/>
          <w:sz w:val="24"/>
          <w:szCs w:val="24"/>
        </w:rPr>
        <w:t>〕</w:t>
      </w:r>
      <w:r>
        <w:rPr>
          <w:rStyle w:val="12"/>
          <w:rFonts w:hint="eastAsia" w:ascii="宋体" w:hAnsi="宋体"/>
          <w:sz w:val="24"/>
          <w:szCs w:val="24"/>
        </w:rPr>
        <w:t>37</w:t>
      </w:r>
      <w:r>
        <w:rPr>
          <w:rStyle w:val="12"/>
          <w:rFonts w:ascii="宋体" w:hAnsi="宋体"/>
          <w:sz w:val="24"/>
          <w:szCs w:val="24"/>
        </w:rPr>
        <w:t>号</w:t>
      </w:r>
    </w:p>
    <w:p>
      <w:pPr>
        <w:shd w:val="clear" w:color="auto" w:fill="FFFFFF"/>
        <w:spacing w:line="560" w:lineRule="exact"/>
        <w:ind w:firstLine="640" w:firstLineChars="200"/>
        <w:textAlignment w:val="auto"/>
        <w:rPr>
          <w:rFonts w:ascii="仿宋" w:hAnsi="仿宋" w:eastAsia="仿宋" w:cs="仿宋"/>
          <w:color w:val="000000"/>
          <w:szCs w:val="32"/>
        </w:rPr>
      </w:pPr>
    </w:p>
    <w:p>
      <w:pPr>
        <w:shd w:val="clear" w:color="auto" w:fill="FFFFFF"/>
        <w:spacing w:line="560" w:lineRule="exact"/>
        <w:textAlignment w:val="auto"/>
        <w:rPr>
          <w:rFonts w:ascii="仿宋" w:hAnsi="仿宋" w:eastAsia="仿宋" w:cs="仿宋"/>
          <w:color w:val="000000"/>
          <w:szCs w:val="32"/>
        </w:rPr>
      </w:pPr>
      <w:r>
        <w:rPr>
          <w:rFonts w:hint="eastAsia" w:ascii="仿宋" w:hAnsi="仿宋" w:eastAsia="仿宋" w:cs="仿宋"/>
          <w:b/>
          <w:bCs/>
          <w:szCs w:val="32"/>
          <w:u w:val="single"/>
        </w:rPr>
        <w:t>云南亿铮市政工程建设有限公司</w:t>
      </w:r>
      <w:r>
        <w:rPr>
          <w:rFonts w:hint="eastAsia" w:ascii="仿宋" w:hAnsi="仿宋" w:eastAsia="仿宋" w:cs="仿宋"/>
          <w:color w:val="000000"/>
          <w:szCs w:val="32"/>
        </w:rPr>
        <w:t>：</w:t>
      </w:r>
    </w:p>
    <w:p>
      <w:pPr>
        <w:shd w:val="clear" w:color="auto" w:fill="FFFFFF"/>
        <w:spacing w:line="560" w:lineRule="exact"/>
        <w:textAlignment w:val="auto"/>
        <w:rPr>
          <w:rFonts w:ascii="仿宋" w:hAnsi="仿宋" w:eastAsia="仿宋" w:cs="仿宋"/>
          <w:szCs w:val="32"/>
        </w:rPr>
      </w:pPr>
      <w:bookmarkStart w:id="0" w:name="_GoBack"/>
      <w:bookmarkEnd w:id="0"/>
      <w:r>
        <w:rPr>
          <w:rFonts w:hint="eastAsia" w:ascii="仿宋" w:hAnsi="仿宋" w:eastAsia="仿宋" w:cs="仿宋"/>
          <w:szCs w:val="32"/>
        </w:rPr>
        <w:t>住址(地址)：云南省昆明阳宗海风景名胜区七甸产业园区哨望路8号附2号</w:t>
      </w:r>
    </w:p>
    <w:p>
      <w:pPr>
        <w:shd w:val="clear" w:color="auto" w:fill="FFFFFF"/>
        <w:spacing w:line="560" w:lineRule="exact"/>
        <w:textAlignment w:val="auto"/>
        <w:rPr>
          <w:rFonts w:ascii="仿宋" w:hAnsi="仿宋" w:eastAsia="仿宋" w:cs="仿宋"/>
          <w:szCs w:val="32"/>
        </w:rPr>
      </w:pPr>
      <w:r>
        <w:rPr>
          <w:rFonts w:hint="eastAsia" w:ascii="仿宋" w:hAnsi="仿宋" w:eastAsia="仿宋" w:cs="仿宋"/>
          <w:szCs w:val="32"/>
        </w:rPr>
        <w:t>法定代表人：</w:t>
      </w:r>
      <w:r>
        <w:rPr>
          <w:rFonts w:hint="eastAsia" w:ascii="仿宋_GB2312" w:hAnsi="Times New Roman" w:eastAsia="仿宋_GB2312" w:cs="Times New Roman"/>
          <w:sz w:val="28"/>
          <w:szCs w:val="28"/>
        </w:rPr>
        <w:t>王勇</w:t>
      </w:r>
    </w:p>
    <w:p>
      <w:pPr>
        <w:spacing w:line="560" w:lineRule="exact"/>
        <w:ind w:firstLine="640" w:firstLineChars="200"/>
        <w:textAlignment w:val="auto"/>
        <w:rPr>
          <w:rFonts w:ascii="仿宋" w:hAnsi="仿宋" w:eastAsia="仿宋" w:cs="仿宋"/>
          <w:szCs w:val="32"/>
        </w:rPr>
      </w:pPr>
      <w:r>
        <w:rPr>
          <w:rFonts w:hint="eastAsia" w:ascii="仿宋" w:hAnsi="仿宋" w:eastAsia="仿宋" w:cs="仿宋"/>
          <w:szCs w:val="32"/>
        </w:rPr>
        <w:t>云南亿铮市政工程建设有限公司环境违法一案，经我局调查，现已审查终结。</w:t>
      </w:r>
    </w:p>
    <w:p>
      <w:pPr>
        <w:spacing w:line="560" w:lineRule="exact"/>
        <w:ind w:firstLine="643" w:firstLineChars="200"/>
        <w:textAlignment w:val="auto"/>
        <w:rPr>
          <w:rStyle w:val="12"/>
          <w:rFonts w:ascii="仿宋" w:hAnsi="仿宋" w:eastAsia="仿宋" w:cs="仿宋"/>
          <w:b/>
          <w:bCs/>
          <w:color w:val="000000"/>
          <w:kern w:val="0"/>
          <w:szCs w:val="32"/>
        </w:rPr>
      </w:pPr>
      <w:r>
        <w:rPr>
          <w:rStyle w:val="12"/>
          <w:rFonts w:hint="eastAsia" w:ascii="仿宋" w:hAnsi="仿宋" w:eastAsia="仿宋" w:cs="仿宋"/>
          <w:b/>
          <w:bCs/>
          <w:color w:val="000000"/>
          <w:kern w:val="0"/>
          <w:szCs w:val="32"/>
        </w:rPr>
        <w:t>一、环境违法事实和证据</w:t>
      </w:r>
    </w:p>
    <w:p>
      <w:pPr>
        <w:spacing w:line="360" w:lineRule="auto"/>
        <w:ind w:firstLine="640"/>
        <w:rPr>
          <w:rFonts w:ascii="仿宋" w:hAnsi="仿宋" w:eastAsia="仿宋" w:cs="仿宋"/>
          <w:szCs w:val="32"/>
        </w:rPr>
      </w:pPr>
      <w:r>
        <w:rPr>
          <w:rFonts w:hint="eastAsia" w:ascii="仿宋" w:hAnsi="仿宋" w:eastAsia="仿宋" w:cs="仿宋"/>
          <w:szCs w:val="32"/>
        </w:rPr>
        <w:t>2023年3月15日，盘龙区环境监察大队执法人员对昆明市盘龙区白塔路汇流片区防洪排涝提升及雨污分流改造工程（四期）进行现场检查，发现该项目W1工作井施工废水（施工顶管结束后拆卸进水排泥管过程中产生的废水混合地下水形成的废水）由水泵直接从施工作业井抽排至白塔路193号商铺门口道路雨水篦子，施工单位为云南亿铮市政工程建设有限公司。</w:t>
      </w:r>
    </w:p>
    <w:p>
      <w:pPr>
        <w:spacing w:line="360" w:lineRule="auto"/>
        <w:ind w:firstLine="640"/>
        <w:rPr>
          <w:rFonts w:ascii="仿宋" w:hAnsi="仿宋" w:eastAsia="仿宋" w:cs="仿宋"/>
          <w:szCs w:val="32"/>
          <w:lang w:val="zh-TW" w:eastAsia="zh-TW"/>
        </w:rPr>
      </w:pPr>
      <w:r>
        <w:rPr>
          <w:rFonts w:hint="eastAsia" w:ascii="仿宋" w:hAnsi="仿宋" w:eastAsia="仿宋" w:cs="仿宋"/>
          <w:szCs w:val="32"/>
          <w:lang w:val="zh-TW" w:eastAsia="zh-TW"/>
        </w:rPr>
        <w:t>以上事实有昆明市盘龙区环境监察大队提供的：</w:t>
      </w:r>
    </w:p>
    <w:p>
      <w:pPr>
        <w:spacing w:line="360" w:lineRule="auto"/>
        <w:ind w:firstLine="640"/>
        <w:rPr>
          <w:rFonts w:ascii="仿宋" w:hAnsi="仿宋" w:eastAsia="仿宋" w:cs="仿宋"/>
          <w:szCs w:val="32"/>
        </w:rPr>
      </w:pPr>
      <w:r>
        <w:rPr>
          <w:rFonts w:hint="eastAsia" w:ascii="仿宋" w:hAnsi="仿宋" w:eastAsia="仿宋" w:cs="仿宋"/>
          <w:szCs w:val="32"/>
        </w:rPr>
        <w:t>1、盘龙区环境监察大队现场检查（勘察）笔录</w:t>
      </w:r>
    </w:p>
    <w:p>
      <w:pPr>
        <w:spacing w:line="360" w:lineRule="auto"/>
        <w:ind w:firstLine="640"/>
        <w:rPr>
          <w:rFonts w:ascii="仿宋" w:hAnsi="仿宋" w:eastAsia="仿宋" w:cs="仿宋"/>
          <w:szCs w:val="32"/>
        </w:rPr>
      </w:pPr>
      <w:r>
        <w:rPr>
          <w:rFonts w:ascii="仿宋" w:hAnsi="仿宋" w:eastAsia="仿宋" w:cs="仿宋"/>
          <w:szCs w:val="32"/>
        </w:rPr>
        <w:t>2、</w:t>
      </w:r>
      <w:r>
        <w:rPr>
          <w:rFonts w:hint="eastAsia" w:ascii="仿宋" w:hAnsi="仿宋" w:eastAsia="仿宋" w:cs="仿宋"/>
          <w:szCs w:val="32"/>
        </w:rPr>
        <w:t>盘龙区环境监察大队调查询问笔录</w:t>
      </w:r>
    </w:p>
    <w:p>
      <w:pPr>
        <w:spacing w:line="360" w:lineRule="auto"/>
        <w:ind w:firstLine="640"/>
        <w:rPr>
          <w:rFonts w:ascii="仿宋" w:hAnsi="仿宋" w:eastAsia="仿宋" w:cs="仿宋"/>
          <w:szCs w:val="32"/>
        </w:rPr>
      </w:pPr>
      <w:r>
        <w:rPr>
          <w:rFonts w:hint="eastAsia" w:ascii="仿宋" w:hAnsi="仿宋" w:eastAsia="仿宋" w:cs="仿宋"/>
          <w:szCs w:val="32"/>
        </w:rPr>
        <w:t>3、盘龙区环境监察大队现场照片证据</w:t>
      </w:r>
    </w:p>
    <w:p>
      <w:pPr>
        <w:shd w:val="clear" w:color="auto" w:fill="FFFFFF"/>
        <w:spacing w:line="560" w:lineRule="exact"/>
        <w:ind w:firstLine="640" w:firstLineChars="200"/>
        <w:textAlignment w:val="auto"/>
        <w:rPr>
          <w:rFonts w:ascii="仿宋" w:hAnsi="仿宋" w:eastAsia="仿宋" w:cs="仿宋"/>
          <w:b/>
          <w:bCs/>
          <w:szCs w:val="32"/>
        </w:rPr>
      </w:pPr>
      <w:r>
        <w:rPr>
          <w:rFonts w:hint="eastAsia" w:ascii="仿宋" w:hAnsi="仿宋" w:eastAsia="仿宋" w:cs="仿宋"/>
          <w:szCs w:val="32"/>
        </w:rPr>
        <w:t>你单位未严格落实《中华人民共和国水污染防治法》相关规定，不正常运行水污染防治设施方式排放水污染物的行为。违反了</w:t>
      </w:r>
      <w:r>
        <w:rPr>
          <w:rFonts w:hint="eastAsia" w:ascii="仿宋" w:hAnsi="仿宋" w:eastAsia="仿宋" w:cs="仿宋"/>
          <w:b/>
          <w:bCs/>
          <w:szCs w:val="32"/>
        </w:rPr>
        <w:t>《中华人民共和国水污染防治法》第三十九条</w:t>
      </w:r>
      <w:r>
        <w:rPr>
          <w:rFonts w:hint="eastAsia" w:ascii="仿宋" w:hAnsi="仿宋" w:eastAsia="仿宋" w:cs="仿宋"/>
          <w:szCs w:val="32"/>
        </w:rPr>
        <w:t>：“禁止利用渗井、渗坑、裂隙、溶洞，私设暗管，篡改、伪造监测数据，或者不正常运行水污染防治设施等逃避监管的方式排放水污染物”的规定，我局依据</w:t>
      </w:r>
      <w:r>
        <w:rPr>
          <w:rFonts w:hint="eastAsia" w:ascii="仿宋" w:hAnsi="仿宋" w:eastAsia="仿宋" w:cs="仿宋"/>
          <w:b/>
          <w:bCs/>
          <w:szCs w:val="32"/>
        </w:rPr>
        <w:t>《中华人民共和国水污染防治法》第八十三条</w:t>
      </w:r>
      <w:r>
        <w:rPr>
          <w:rFonts w:hint="eastAsia" w:ascii="仿宋" w:hAnsi="仿宋" w:eastAsia="仿宋" w:cs="仿宋"/>
          <w:szCs w:val="32"/>
        </w:rPr>
        <w:t>的相关规定应对你单位的上述违法行为行政处罚。</w:t>
      </w:r>
    </w:p>
    <w:p>
      <w:pPr>
        <w:shd w:val="clear" w:color="auto" w:fill="FFFFFF"/>
        <w:spacing w:line="560" w:lineRule="exact"/>
        <w:ind w:firstLine="640" w:firstLineChars="200"/>
        <w:textAlignment w:val="auto"/>
        <w:rPr>
          <w:rStyle w:val="12"/>
          <w:rFonts w:ascii="仿宋" w:hAnsi="仿宋" w:eastAsia="仿宋" w:cs="仿宋"/>
          <w:color w:val="000000"/>
          <w:kern w:val="0"/>
          <w:szCs w:val="32"/>
        </w:rPr>
      </w:pPr>
      <w:r>
        <w:rPr>
          <w:rStyle w:val="12"/>
          <w:rFonts w:hint="eastAsia" w:ascii="仿宋" w:hAnsi="仿宋" w:eastAsia="仿宋" w:cs="仿宋"/>
          <w:color w:val="000000"/>
          <w:kern w:val="0"/>
          <w:szCs w:val="32"/>
        </w:rPr>
        <w:t>我局于2023</w:t>
      </w:r>
      <w:r>
        <w:rPr>
          <w:rStyle w:val="12"/>
          <w:rFonts w:hint="eastAsia" w:ascii="仿宋" w:hAnsi="仿宋" w:eastAsia="仿宋" w:cs="仿宋"/>
          <w:szCs w:val="32"/>
        </w:rPr>
        <w:t>年4月18日送达《行政处罚事先（听证）告知书》</w:t>
      </w:r>
      <w:r>
        <w:rPr>
          <w:rStyle w:val="12"/>
          <w:rFonts w:hint="eastAsia" w:ascii="仿宋" w:hAnsi="仿宋" w:eastAsia="仿宋" w:cs="仿宋"/>
          <w:color w:val="000000"/>
          <w:kern w:val="0"/>
          <w:szCs w:val="32"/>
        </w:rPr>
        <w:t>告知你违法事实、处罚依据和拟作出的处罚决定，并明确告知你有权进行陈述、申辩，要求听证。</w:t>
      </w:r>
    </w:p>
    <w:p>
      <w:pPr>
        <w:pStyle w:val="5"/>
        <w:widowControl/>
        <w:shd w:val="clear" w:color="auto" w:fill="FFFFFF"/>
        <w:spacing w:beforeAutospacing="0" w:after="120" w:line="585" w:lineRule="atLeast"/>
        <w:ind w:firstLine="645"/>
        <w:jc w:val="left"/>
        <w:rPr>
          <w:rStyle w:val="12"/>
          <w:rFonts w:ascii="仿宋" w:hAnsi="仿宋" w:eastAsia="仿宋" w:cs="仿宋"/>
          <w:color w:val="000000"/>
          <w:kern w:val="0"/>
          <w:szCs w:val="32"/>
        </w:rPr>
      </w:pPr>
      <w:r>
        <w:rPr>
          <w:rStyle w:val="12"/>
          <w:rFonts w:hint="eastAsia" w:ascii="仿宋" w:hAnsi="仿宋" w:eastAsia="仿宋" w:cs="仿宋"/>
          <w:color w:val="000000"/>
          <w:kern w:val="0"/>
          <w:szCs w:val="32"/>
        </w:rPr>
        <w:t>以上事实有2023年4月18日《行政处罚事先（听证）告知书》，2023年4月19日《送达回证》等材料为证。</w:t>
      </w:r>
    </w:p>
    <w:p>
      <w:pPr>
        <w:spacing w:line="560" w:lineRule="exact"/>
        <w:ind w:firstLine="643" w:firstLineChars="200"/>
        <w:textAlignment w:val="auto"/>
        <w:rPr>
          <w:rStyle w:val="12"/>
          <w:rFonts w:ascii="仿宋" w:hAnsi="仿宋" w:eastAsia="仿宋" w:cs="仿宋"/>
          <w:b/>
          <w:bCs/>
          <w:szCs w:val="32"/>
        </w:rPr>
      </w:pPr>
      <w:r>
        <w:rPr>
          <w:rStyle w:val="12"/>
          <w:rFonts w:hint="eastAsia" w:ascii="仿宋" w:hAnsi="仿宋" w:eastAsia="仿宋" w:cs="仿宋"/>
          <w:b/>
          <w:bCs/>
          <w:szCs w:val="32"/>
        </w:rPr>
        <w:t>二、行政处罚的依据、种类</w:t>
      </w:r>
    </w:p>
    <w:p>
      <w:pPr>
        <w:shd w:val="clear" w:color="auto" w:fill="FFFFFF"/>
        <w:spacing w:line="560" w:lineRule="exact"/>
        <w:ind w:firstLine="640" w:firstLineChars="200"/>
        <w:textAlignment w:val="auto"/>
        <w:rPr>
          <w:rFonts w:ascii="仿宋" w:hAnsi="仿宋" w:eastAsia="仿宋" w:cs="仿宋"/>
          <w:szCs w:val="32"/>
        </w:rPr>
      </w:pPr>
      <w:r>
        <w:rPr>
          <w:rFonts w:hint="eastAsia" w:ascii="仿宋_GB2312" w:hAnsi="Times New Roman" w:eastAsia="仿宋_GB2312" w:cs="Times New Roman"/>
          <w:szCs w:val="32"/>
        </w:rPr>
        <w:t>针对你公司</w:t>
      </w:r>
      <w:r>
        <w:rPr>
          <w:rFonts w:hint="eastAsia" w:ascii="仿宋" w:hAnsi="仿宋" w:eastAsia="仿宋" w:cs="仿宋"/>
          <w:szCs w:val="32"/>
        </w:rPr>
        <w:t>违反</w:t>
      </w:r>
      <w:r>
        <w:rPr>
          <w:rFonts w:hint="eastAsia" w:ascii="仿宋" w:hAnsi="仿宋" w:eastAsia="仿宋" w:cs="仿宋"/>
          <w:b/>
          <w:bCs/>
          <w:szCs w:val="32"/>
        </w:rPr>
        <w:t>《中华人民共和国水污染防治法》第三十九条</w:t>
      </w:r>
      <w:r>
        <w:rPr>
          <w:rFonts w:hint="eastAsia" w:ascii="仿宋" w:hAnsi="仿宋" w:eastAsia="仿宋" w:cs="仿宋"/>
          <w:szCs w:val="32"/>
        </w:rPr>
        <w:t>的违法行为</w:t>
      </w:r>
      <w:r>
        <w:rPr>
          <w:rFonts w:hint="eastAsia" w:ascii="仿宋_GB2312" w:hAnsi="Times New Roman" w:eastAsia="仿宋_GB2312" w:cs="Times New Roman"/>
          <w:szCs w:val="32"/>
        </w:rPr>
        <w:t>，</w:t>
      </w:r>
      <w:r>
        <w:rPr>
          <w:rFonts w:hint="eastAsia" w:ascii="仿宋" w:hAnsi="仿宋" w:eastAsia="仿宋" w:cs="仿宋"/>
          <w:szCs w:val="32"/>
        </w:rPr>
        <w:t>依据</w:t>
      </w:r>
      <w:r>
        <w:rPr>
          <w:rFonts w:hint="eastAsia" w:ascii="仿宋" w:hAnsi="仿宋" w:eastAsia="仿宋" w:cs="仿宋"/>
          <w:b/>
          <w:bCs/>
          <w:szCs w:val="32"/>
        </w:rPr>
        <w:t>《中华人民共和国水污染防治法》第八十三条</w:t>
      </w:r>
      <w:r>
        <w:rPr>
          <w:rFonts w:hint="eastAsia" w:ascii="仿宋" w:hAnsi="仿宋" w:eastAsia="仿宋" w:cs="仿宋"/>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及</w:t>
      </w:r>
      <w:r>
        <w:rPr>
          <w:rFonts w:hint="eastAsia" w:ascii="仿宋" w:hAnsi="仿宋" w:eastAsia="仿宋" w:cs="仿宋"/>
          <w:b/>
          <w:bCs/>
          <w:szCs w:val="32"/>
        </w:rPr>
        <w:t>《云南省生态环境行政处罚自由裁量规则和基准规定（试行）》</w:t>
      </w:r>
      <w:r>
        <w:rPr>
          <w:rFonts w:hint="eastAsia" w:ascii="仿宋" w:hAnsi="仿宋" w:eastAsia="仿宋" w:cs="仿宋"/>
          <w:szCs w:val="32"/>
        </w:rPr>
        <w:t>中的相关规定应当处罚。我局依法</w:t>
      </w:r>
      <w:r>
        <w:rPr>
          <w:rFonts w:hint="eastAsia" w:ascii="仿宋" w:hAnsi="仿宋" w:eastAsia="仿宋" w:cs="仿宋"/>
          <w:szCs w:val="32"/>
          <w:lang w:val="zh-CN"/>
        </w:rPr>
        <w:t>拟</w:t>
      </w:r>
      <w:r>
        <w:rPr>
          <w:rFonts w:hint="eastAsia" w:ascii="仿宋" w:hAnsi="仿宋" w:eastAsia="仿宋" w:cs="仿宋"/>
          <w:szCs w:val="32"/>
        </w:rPr>
        <w:t>对</w:t>
      </w:r>
      <w:r>
        <w:rPr>
          <w:rFonts w:hint="eastAsia" w:ascii="仿宋" w:hAnsi="仿宋" w:eastAsia="仿宋" w:cs="仿宋"/>
          <w:szCs w:val="32"/>
          <w:lang w:val="zh-CN"/>
        </w:rPr>
        <w:t>你</w:t>
      </w:r>
      <w:r>
        <w:rPr>
          <w:rFonts w:hint="eastAsia" w:ascii="仿宋" w:hAnsi="仿宋" w:eastAsia="仿宋" w:cs="仿宋"/>
          <w:szCs w:val="32"/>
        </w:rPr>
        <w:t>公司</w:t>
      </w:r>
      <w:r>
        <w:rPr>
          <w:rFonts w:hint="eastAsia" w:ascii="仿宋" w:hAnsi="仿宋" w:eastAsia="仿宋" w:cs="仿宋"/>
          <w:szCs w:val="32"/>
          <w:lang w:val="zh-CN"/>
        </w:rPr>
        <w:t>处罚款人民币</w:t>
      </w:r>
      <w:r>
        <w:rPr>
          <w:rFonts w:hint="eastAsia" w:ascii="仿宋" w:hAnsi="仿宋" w:eastAsia="仿宋" w:cs="仿宋"/>
          <w:szCs w:val="32"/>
        </w:rPr>
        <w:t>:叁拾伍万叁仟元整（￥353000.00）。</w:t>
      </w:r>
    </w:p>
    <w:p>
      <w:pPr>
        <w:shd w:val="clear" w:color="auto" w:fill="FFFFFF"/>
        <w:spacing w:line="560" w:lineRule="exact"/>
        <w:ind w:firstLine="640" w:firstLineChars="200"/>
        <w:textAlignment w:val="auto"/>
        <w:rPr>
          <w:rFonts w:ascii="仿宋" w:hAnsi="仿宋" w:eastAsia="仿宋" w:cs="仿宋"/>
          <w:szCs w:val="32"/>
        </w:rPr>
      </w:pPr>
      <w:r>
        <w:rPr>
          <w:rFonts w:hint="eastAsia" w:ascii="仿宋" w:hAnsi="仿宋" w:eastAsia="仿宋" w:cs="仿宋"/>
          <w:szCs w:val="32"/>
          <w:lang w:val="zh-TW"/>
        </w:rPr>
        <w:t>鉴于</w:t>
      </w:r>
      <w:r>
        <w:rPr>
          <w:rFonts w:hint="eastAsia" w:ascii="仿宋" w:hAnsi="仿宋" w:eastAsia="仿宋" w:cs="仿宋"/>
          <w:szCs w:val="32"/>
        </w:rPr>
        <w:t>你公司的</w:t>
      </w:r>
      <w:r>
        <w:rPr>
          <w:rFonts w:hint="eastAsia" w:ascii="仿宋" w:hAnsi="仿宋" w:eastAsia="仿宋" w:cs="仿宋"/>
          <w:szCs w:val="32"/>
          <w:lang w:val="zh-TW"/>
        </w:rPr>
        <w:t>整改情况和配合程度，</w:t>
      </w:r>
      <w:r>
        <w:rPr>
          <w:rFonts w:hint="eastAsia" w:ascii="仿宋" w:hAnsi="仿宋" w:eastAsia="仿宋" w:cs="仿宋"/>
          <w:szCs w:val="32"/>
          <w:lang w:val="zh-TW" w:eastAsia="zh-TW"/>
        </w:rPr>
        <w:t>经我局研究决定，针对</w:t>
      </w:r>
      <w:r>
        <w:rPr>
          <w:rFonts w:hint="eastAsia" w:ascii="仿宋" w:hAnsi="仿宋" w:eastAsia="仿宋" w:cs="仿宋"/>
          <w:szCs w:val="32"/>
          <w:lang w:val="zh-TW"/>
        </w:rPr>
        <w:t>你公司</w:t>
      </w:r>
      <w:r>
        <w:rPr>
          <w:rFonts w:hint="eastAsia" w:ascii="仿宋" w:hAnsi="仿宋" w:eastAsia="仿宋" w:cs="仿宋"/>
          <w:szCs w:val="32"/>
        </w:rPr>
        <w:t>该项</w:t>
      </w:r>
      <w:r>
        <w:rPr>
          <w:rFonts w:hint="eastAsia" w:ascii="仿宋" w:hAnsi="仿宋" w:eastAsia="仿宋" w:cs="仿宋"/>
          <w:szCs w:val="32"/>
          <w:lang w:val="zh-CN"/>
        </w:rPr>
        <w:t>环境违法行为按照事先告知罚款金额的</w:t>
      </w:r>
      <w:r>
        <w:rPr>
          <w:rFonts w:hint="eastAsia" w:ascii="仿宋" w:hAnsi="仿宋" w:eastAsia="仿宋" w:cs="仿宋"/>
          <w:szCs w:val="32"/>
          <w:lang w:val="zh-TW" w:eastAsia="zh-TW"/>
        </w:rPr>
        <w:t>5</w:t>
      </w:r>
      <w:r>
        <w:rPr>
          <w:rFonts w:hint="eastAsia" w:ascii="仿宋" w:hAnsi="仿宋" w:eastAsia="仿宋" w:cs="仿宋"/>
          <w:szCs w:val="32"/>
        </w:rPr>
        <w:t>0</w:t>
      </w:r>
      <w:r>
        <w:rPr>
          <w:rFonts w:hint="eastAsia" w:ascii="仿宋" w:hAnsi="仿宋" w:eastAsia="仿宋" w:cs="仿宋"/>
          <w:szCs w:val="32"/>
          <w:lang w:val="zh-TW" w:eastAsia="zh-TW"/>
        </w:rPr>
        <w:t>%</w:t>
      </w:r>
      <w:r>
        <w:rPr>
          <w:rFonts w:hint="eastAsia" w:ascii="仿宋" w:hAnsi="仿宋" w:eastAsia="仿宋" w:cs="仿宋"/>
          <w:szCs w:val="32"/>
          <w:lang w:val="zh-CN"/>
        </w:rPr>
        <w:t>进行</w:t>
      </w:r>
      <w:r>
        <w:rPr>
          <w:rFonts w:hint="eastAsia" w:ascii="仿宋" w:hAnsi="仿宋" w:eastAsia="仿宋" w:cs="仿宋"/>
          <w:szCs w:val="32"/>
          <w:lang w:val="zh-TW" w:eastAsia="zh-TW"/>
        </w:rPr>
        <w:t>处罚。</w:t>
      </w:r>
    </w:p>
    <w:p>
      <w:pPr>
        <w:spacing w:line="360" w:lineRule="auto"/>
        <w:ind w:firstLine="640"/>
        <w:rPr>
          <w:rFonts w:ascii="仿宋_GB2312" w:hAnsi="Times New Roman" w:eastAsia="仿宋_GB2312" w:cs="Times New Roman"/>
          <w:b/>
          <w:bCs/>
          <w:szCs w:val="32"/>
        </w:rPr>
      </w:pPr>
      <w:r>
        <w:rPr>
          <w:rFonts w:hint="eastAsia" w:ascii="仿宋_GB2312" w:hAnsi="Times New Roman" w:eastAsia="仿宋_GB2312" w:cs="Times New Roman"/>
          <w:b/>
          <w:bCs/>
          <w:szCs w:val="32"/>
          <w:lang w:eastAsia="zh-TW"/>
        </w:rPr>
        <w:t>综合以上情况，</w:t>
      </w:r>
      <w:r>
        <w:rPr>
          <w:rFonts w:hint="eastAsia" w:ascii="仿宋_GB2312" w:hAnsi="Times New Roman" w:eastAsia="仿宋_GB2312" w:cs="Times New Roman"/>
          <w:b/>
          <w:bCs/>
          <w:szCs w:val="32"/>
        </w:rPr>
        <w:t>结合你公司实际违法情节，我局</w:t>
      </w:r>
      <w:r>
        <w:rPr>
          <w:rFonts w:ascii="仿宋_GB2312" w:hAnsi="Times New Roman" w:eastAsia="仿宋_GB2312" w:cs="Times New Roman"/>
          <w:b/>
          <w:bCs/>
          <w:szCs w:val="32"/>
        </w:rPr>
        <w:t>拟</w:t>
      </w:r>
      <w:r>
        <w:rPr>
          <w:rFonts w:hint="eastAsia" w:ascii="仿宋_GB2312" w:hAnsi="Times New Roman" w:eastAsia="仿宋_GB2312" w:cs="Times New Roman"/>
          <w:b/>
          <w:bCs/>
          <w:szCs w:val="32"/>
        </w:rPr>
        <w:t>对云南亿铮市政工程建设有限公司</w:t>
      </w:r>
      <w:r>
        <w:rPr>
          <w:rFonts w:ascii="仿宋_GB2312" w:hAnsi="Times New Roman" w:eastAsia="仿宋_GB2312" w:cs="Times New Roman"/>
          <w:b/>
          <w:bCs/>
          <w:szCs w:val="32"/>
        </w:rPr>
        <w:t>作出如下</w:t>
      </w:r>
      <w:r>
        <w:rPr>
          <w:rFonts w:hint="eastAsia" w:ascii="仿宋_GB2312" w:hAnsi="Times New Roman" w:eastAsia="仿宋_GB2312" w:cs="Times New Roman"/>
          <w:b/>
          <w:bCs/>
          <w:szCs w:val="32"/>
        </w:rPr>
        <w:t>处理建议</w:t>
      </w:r>
      <w:r>
        <w:rPr>
          <w:rFonts w:ascii="仿宋_GB2312" w:hAnsi="Times New Roman" w:eastAsia="仿宋_GB2312" w:cs="Times New Roman"/>
          <w:b/>
          <w:bCs/>
          <w:szCs w:val="32"/>
        </w:rPr>
        <w:t>：</w:t>
      </w:r>
    </w:p>
    <w:p>
      <w:pPr>
        <w:spacing w:line="360" w:lineRule="auto"/>
        <w:ind w:firstLine="643"/>
        <w:jc w:val="left"/>
        <w:rPr>
          <w:rFonts w:ascii="仿宋" w:hAnsi="仿宋" w:eastAsia="仿宋" w:cs="仿宋"/>
          <w:b/>
          <w:bCs/>
          <w:szCs w:val="32"/>
          <w:lang w:val="zh-TW" w:eastAsia="zh-TW"/>
        </w:rPr>
      </w:pPr>
      <w:r>
        <w:rPr>
          <w:rFonts w:ascii="仿宋" w:hAnsi="仿宋" w:eastAsia="仿宋" w:cs="仿宋"/>
          <w:b/>
          <w:bCs/>
          <w:szCs w:val="32"/>
          <w:lang w:val="zh-TW" w:eastAsia="zh-TW"/>
        </w:rPr>
        <w:t>1.</w:t>
      </w:r>
      <w:r>
        <w:rPr>
          <w:rFonts w:hint="eastAsia" w:ascii="仿宋" w:hAnsi="仿宋" w:eastAsia="仿宋" w:cs="仿宋"/>
          <w:b/>
          <w:bCs/>
          <w:szCs w:val="32"/>
          <w:lang w:val="zh-TW" w:eastAsia="zh-TW"/>
        </w:rPr>
        <w:t>责令</w:t>
      </w:r>
      <w:r>
        <w:rPr>
          <w:rFonts w:hint="eastAsia" w:ascii="仿宋" w:hAnsi="仿宋" w:eastAsia="仿宋" w:cs="仿宋"/>
          <w:b/>
          <w:bCs/>
          <w:szCs w:val="32"/>
        </w:rPr>
        <w:t>云南亿铮市政工程建设有限公司</w:t>
      </w:r>
      <w:r>
        <w:rPr>
          <w:rFonts w:hint="eastAsia" w:ascii="仿宋" w:hAnsi="仿宋" w:eastAsia="仿宋" w:cs="仿宋"/>
          <w:b/>
          <w:bCs/>
          <w:szCs w:val="32"/>
          <w:lang w:val="zh-TW" w:eastAsia="zh-TW"/>
        </w:rPr>
        <w:t>立即停止环境违法行为；</w:t>
      </w:r>
    </w:p>
    <w:p>
      <w:pPr>
        <w:spacing w:line="360" w:lineRule="auto"/>
        <w:ind w:firstLine="643"/>
        <w:jc w:val="left"/>
        <w:rPr>
          <w:rFonts w:ascii="仿宋" w:hAnsi="仿宋" w:eastAsia="仿宋" w:cs="仿宋"/>
          <w:b/>
          <w:bCs/>
          <w:szCs w:val="32"/>
          <w:lang w:val="zh-TW"/>
        </w:rPr>
      </w:pPr>
      <w:r>
        <w:rPr>
          <w:rFonts w:ascii="仿宋" w:hAnsi="仿宋" w:eastAsia="仿宋" w:cs="仿宋"/>
          <w:b/>
          <w:bCs/>
          <w:szCs w:val="32"/>
          <w:lang w:val="zh-TW" w:eastAsia="zh-TW"/>
        </w:rPr>
        <w:t>2.</w:t>
      </w:r>
      <w:r>
        <w:rPr>
          <w:rFonts w:hint="eastAsia" w:ascii="仿宋" w:hAnsi="仿宋" w:eastAsia="仿宋" w:cs="仿宋"/>
          <w:b/>
          <w:bCs/>
          <w:szCs w:val="32"/>
          <w:lang w:val="zh-TW" w:eastAsia="zh-TW"/>
        </w:rPr>
        <w:t>对</w:t>
      </w:r>
      <w:r>
        <w:rPr>
          <w:rFonts w:hint="eastAsia" w:ascii="仿宋" w:hAnsi="仿宋" w:eastAsia="仿宋" w:cs="仿宋"/>
          <w:b/>
          <w:bCs/>
          <w:szCs w:val="32"/>
        </w:rPr>
        <w:t>云南亿铮市政工程建设有限公司</w:t>
      </w:r>
      <w:r>
        <w:rPr>
          <w:rFonts w:hint="eastAsia" w:ascii="仿宋" w:hAnsi="仿宋" w:eastAsia="仿宋" w:cs="仿宋"/>
          <w:b/>
          <w:bCs/>
          <w:szCs w:val="32"/>
          <w:lang w:val="zh-TW" w:eastAsia="zh-TW"/>
        </w:rPr>
        <w:t>罚款人民币</w:t>
      </w:r>
      <w:r>
        <w:rPr>
          <w:rFonts w:hint="eastAsia" w:ascii="仿宋" w:hAnsi="仿宋" w:eastAsia="仿宋" w:cs="仿宋"/>
          <w:b/>
          <w:bCs/>
          <w:szCs w:val="32"/>
          <w:lang w:val="zh-TW"/>
        </w:rPr>
        <w:t>拾柒万陆仟伍佰元整（176500.00元）</w:t>
      </w:r>
      <w:r>
        <w:rPr>
          <w:rFonts w:hint="eastAsia" w:ascii="仿宋" w:hAnsi="仿宋" w:eastAsia="仿宋" w:cs="仿宋"/>
          <w:b/>
          <w:bCs/>
          <w:szCs w:val="32"/>
          <w:lang w:val="zh-TW" w:eastAsia="zh-TW"/>
        </w:rPr>
        <w:t>。</w:t>
      </w:r>
    </w:p>
    <w:p>
      <w:pPr>
        <w:pStyle w:val="15"/>
        <w:spacing w:line="560" w:lineRule="exact"/>
        <w:ind w:left="640" w:leftChars="200"/>
        <w:jc w:val="both"/>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三、责令改正和行政处罚的履行方式和期限</w:t>
      </w:r>
    </w:p>
    <w:p>
      <w:pPr>
        <w:snapToGrid w:val="0"/>
        <w:spacing w:line="560" w:lineRule="exact"/>
        <w:ind w:firstLine="640" w:firstLineChars="200"/>
        <w:textAlignment w:val="auto"/>
        <w:rPr>
          <w:rFonts w:ascii="仿宋" w:hAnsi="仿宋" w:eastAsia="仿宋" w:cs="仿宋"/>
          <w:color w:val="00B0F0"/>
          <w:kern w:val="0"/>
          <w:szCs w:val="32"/>
          <w:u w:val="single"/>
        </w:rPr>
      </w:pPr>
      <w:r>
        <w:rPr>
          <w:rFonts w:hint="eastAsia" w:ascii="仿宋" w:hAnsi="仿宋" w:eastAsia="仿宋" w:cs="仿宋"/>
          <w:kern w:val="0"/>
          <w:szCs w:val="32"/>
          <w:u w:val="single"/>
        </w:rPr>
        <w:t>限于接到本处罚决定之日起</w:t>
      </w:r>
      <w:r>
        <w:rPr>
          <w:rFonts w:hint="eastAsia" w:ascii="仿宋" w:hAnsi="仿宋" w:eastAsia="仿宋" w:cs="仿宋"/>
          <w:b/>
          <w:bCs/>
          <w:kern w:val="0"/>
          <w:szCs w:val="32"/>
          <w:u w:val="single"/>
        </w:rPr>
        <w:t>15</w:t>
      </w:r>
      <w:r>
        <w:rPr>
          <w:rFonts w:hint="eastAsia" w:ascii="仿宋" w:hAnsi="仿宋" w:eastAsia="仿宋" w:cs="仿宋"/>
          <w:kern w:val="0"/>
          <w:szCs w:val="32"/>
          <w:u w:val="single"/>
        </w:rPr>
        <w:t>日内缴至指定银行和账号。逾期不缴纳罚款的，我局可以根据《中华人民共和国行政处罚法》第七十二条第一项规定每日按罚款数额的3％加处罚款。</w:t>
      </w:r>
    </w:p>
    <w:p>
      <w:pPr>
        <w:spacing w:line="560" w:lineRule="exact"/>
        <w:ind w:firstLine="640" w:firstLineChars="200"/>
        <w:textAlignment w:val="auto"/>
        <w:rPr>
          <w:rFonts w:ascii="仿宋" w:hAnsi="仿宋" w:eastAsia="仿宋" w:cs="仿宋"/>
          <w:kern w:val="0"/>
          <w:szCs w:val="32"/>
        </w:rPr>
      </w:pPr>
      <w:r>
        <w:rPr>
          <w:rFonts w:hint="eastAsia" w:ascii="仿宋" w:hAnsi="仿宋" w:eastAsia="仿宋" w:cs="仿宋"/>
          <w:kern w:val="0"/>
          <w:szCs w:val="32"/>
        </w:rPr>
        <w:t>收款银行：富滇银行</w:t>
      </w:r>
    </w:p>
    <w:p>
      <w:pPr>
        <w:spacing w:line="560" w:lineRule="exact"/>
        <w:ind w:firstLine="640" w:firstLineChars="200"/>
        <w:textAlignment w:val="auto"/>
        <w:rPr>
          <w:rFonts w:ascii="仿宋" w:hAnsi="仿宋" w:eastAsia="仿宋" w:cs="仿宋"/>
          <w:kern w:val="0"/>
          <w:szCs w:val="32"/>
        </w:rPr>
      </w:pPr>
      <w:r>
        <w:rPr>
          <w:rFonts w:hint="eastAsia" w:ascii="仿宋" w:hAnsi="仿宋" w:eastAsia="仿宋" w:cs="仿宋"/>
          <w:kern w:val="0"/>
          <w:szCs w:val="32"/>
        </w:rPr>
        <w:t>银行电话：0871-63130528</w:t>
      </w:r>
    </w:p>
    <w:p>
      <w:pPr>
        <w:spacing w:line="560" w:lineRule="exact"/>
        <w:ind w:firstLine="640" w:firstLineChars="200"/>
        <w:textAlignment w:val="auto"/>
        <w:rPr>
          <w:rStyle w:val="12"/>
          <w:rFonts w:ascii="仿宋" w:hAnsi="仿宋" w:eastAsia="仿宋" w:cs="仿宋"/>
          <w:kern w:val="0"/>
          <w:szCs w:val="32"/>
        </w:rPr>
      </w:pPr>
      <w:r>
        <w:rPr>
          <w:rStyle w:val="12"/>
          <w:rFonts w:hint="eastAsia" w:ascii="仿宋" w:hAnsi="仿宋" w:eastAsia="仿宋" w:cs="仿宋"/>
          <w:kern w:val="0"/>
          <w:szCs w:val="32"/>
        </w:rPr>
        <w:t>请你公司应于接到本决定书之日起15日内将履行处罚决定的情况书面报告我局盘龙区环境监察大队。我局将委托昆明市盘龙区环境监察大队对你公司履行行政处罚的情况事实环境行政执法后监督。</w:t>
      </w:r>
    </w:p>
    <w:p>
      <w:pPr>
        <w:numPr>
          <w:ilvl w:val="0"/>
          <w:numId w:val="1"/>
        </w:numPr>
        <w:snapToGrid w:val="0"/>
        <w:spacing w:line="560" w:lineRule="exact"/>
        <w:ind w:firstLine="643" w:firstLineChars="200"/>
        <w:textAlignment w:val="auto"/>
        <w:rPr>
          <w:rStyle w:val="12"/>
          <w:rFonts w:ascii="仿宋" w:hAnsi="仿宋" w:eastAsia="仿宋" w:cs="仿宋"/>
          <w:b/>
          <w:bCs/>
          <w:kern w:val="0"/>
          <w:szCs w:val="32"/>
        </w:rPr>
      </w:pPr>
      <w:r>
        <w:rPr>
          <w:rStyle w:val="12"/>
          <w:rFonts w:hint="eastAsia" w:ascii="仿宋" w:hAnsi="仿宋" w:eastAsia="仿宋" w:cs="仿宋"/>
          <w:b/>
          <w:bCs/>
          <w:kern w:val="0"/>
          <w:szCs w:val="32"/>
        </w:rPr>
        <w:t>申请行政复议或者提起行政诉讼的途径和期限</w:t>
      </w:r>
    </w:p>
    <w:p>
      <w:pPr>
        <w:snapToGrid w:val="0"/>
        <w:spacing w:line="560" w:lineRule="exact"/>
        <w:ind w:firstLine="640" w:firstLineChars="200"/>
        <w:textAlignment w:val="auto"/>
        <w:rPr>
          <w:rFonts w:ascii="仿宋" w:hAnsi="仿宋" w:eastAsia="仿宋" w:cs="仿宋"/>
          <w:kern w:val="0"/>
          <w:szCs w:val="32"/>
        </w:rPr>
      </w:pPr>
      <w:r>
        <w:rPr>
          <w:rFonts w:hint="eastAsia" w:ascii="仿宋" w:hAnsi="仿宋" w:eastAsia="仿宋" w:cs="仿宋"/>
          <w:kern w:val="0"/>
          <w:szCs w:val="32"/>
        </w:rPr>
        <w:t>你公司如不服本处罚决定，可在收到本处罚决定书之日起</w:t>
      </w:r>
      <w:r>
        <w:rPr>
          <w:rFonts w:hint="eastAsia" w:ascii="仿宋" w:hAnsi="仿宋" w:eastAsia="仿宋" w:cs="仿宋"/>
          <w:b/>
          <w:bCs/>
          <w:kern w:val="0"/>
          <w:szCs w:val="32"/>
        </w:rPr>
        <w:t>60</w:t>
      </w:r>
      <w:r>
        <w:rPr>
          <w:rFonts w:hint="eastAsia" w:ascii="仿宋" w:hAnsi="仿宋" w:eastAsia="仿宋" w:cs="仿宋"/>
          <w:kern w:val="0"/>
          <w:szCs w:val="32"/>
        </w:rPr>
        <w:t>日内向盘龙区人民政府申请行政复议，也可以在</w:t>
      </w:r>
      <w:r>
        <w:rPr>
          <w:rFonts w:hint="eastAsia" w:ascii="仿宋" w:hAnsi="仿宋" w:eastAsia="仿宋" w:cs="仿宋"/>
          <w:b/>
          <w:bCs/>
          <w:kern w:val="0"/>
          <w:szCs w:val="32"/>
        </w:rPr>
        <w:t>6</w:t>
      </w:r>
      <w:r>
        <w:rPr>
          <w:rFonts w:hint="eastAsia" w:ascii="仿宋" w:hAnsi="仿宋" w:eastAsia="仿宋" w:cs="仿宋"/>
          <w:kern w:val="0"/>
          <w:szCs w:val="32"/>
        </w:rPr>
        <w:t>个月内向人民法院提起行政诉讼。申请行政复议或者提起行政诉讼，不停止行政处罚决定的执行。</w:t>
      </w:r>
    </w:p>
    <w:p>
      <w:pPr>
        <w:snapToGrid w:val="0"/>
        <w:spacing w:line="560" w:lineRule="exact"/>
        <w:ind w:firstLine="640"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逾期不申请行政复议，不提起行政诉讼，又不履行本处罚决定的，我局将依法申请人民法院强制执行。</w:t>
      </w:r>
    </w:p>
    <w:p>
      <w:pPr>
        <w:snapToGrid w:val="0"/>
        <w:spacing w:line="560" w:lineRule="exact"/>
        <w:textAlignment w:val="auto"/>
        <w:rPr>
          <w:rFonts w:ascii="仿宋" w:hAnsi="仿宋" w:eastAsia="仿宋" w:cs="仿宋"/>
          <w:b/>
          <w:kern w:val="0"/>
          <w:szCs w:val="32"/>
        </w:rPr>
      </w:pPr>
    </w:p>
    <w:p>
      <w:pPr>
        <w:snapToGrid w:val="0"/>
        <w:spacing w:line="560" w:lineRule="exact"/>
        <w:textAlignment w:val="auto"/>
        <w:rPr>
          <w:rFonts w:ascii="仿宋" w:hAnsi="仿宋" w:eastAsia="仿宋" w:cs="仿宋"/>
          <w:b/>
          <w:kern w:val="0"/>
          <w:szCs w:val="32"/>
        </w:rPr>
      </w:pPr>
    </w:p>
    <w:p>
      <w:pPr>
        <w:snapToGrid w:val="0"/>
        <w:spacing w:line="560" w:lineRule="exact"/>
        <w:ind w:hanging="3840"/>
        <w:jc w:val="right"/>
        <w:textAlignment w:val="auto"/>
        <w:rPr>
          <w:rFonts w:hint="eastAsia" w:ascii="仿宋" w:hAnsi="仿宋" w:eastAsia="仿宋" w:cs="仿宋"/>
          <w:kern w:val="0"/>
          <w:szCs w:val="32"/>
        </w:rPr>
      </w:pPr>
    </w:p>
    <w:p>
      <w:pPr>
        <w:snapToGrid w:val="0"/>
        <w:spacing w:line="560" w:lineRule="exact"/>
        <w:ind w:hanging="3840"/>
        <w:jc w:val="right"/>
        <w:textAlignment w:val="auto"/>
        <w:rPr>
          <w:rFonts w:hint="eastAsia" w:ascii="仿宋" w:hAnsi="仿宋" w:eastAsia="仿宋" w:cs="仿宋"/>
          <w:kern w:val="0"/>
          <w:szCs w:val="32"/>
        </w:rPr>
      </w:pPr>
    </w:p>
    <w:p>
      <w:pPr>
        <w:snapToGrid w:val="0"/>
        <w:spacing w:line="560" w:lineRule="exact"/>
        <w:ind w:hanging="3840"/>
        <w:jc w:val="right"/>
        <w:textAlignment w:val="auto"/>
        <w:rPr>
          <w:rFonts w:hint="eastAsia" w:ascii="仿宋" w:hAnsi="仿宋" w:eastAsia="仿宋" w:cs="仿宋"/>
          <w:kern w:val="0"/>
          <w:szCs w:val="32"/>
        </w:rPr>
      </w:pPr>
    </w:p>
    <w:p>
      <w:pPr>
        <w:snapToGrid w:val="0"/>
        <w:spacing w:line="560" w:lineRule="exact"/>
        <w:ind w:hanging="3840"/>
        <w:jc w:val="right"/>
        <w:textAlignment w:val="auto"/>
        <w:rPr>
          <w:rFonts w:ascii="仿宋" w:hAnsi="仿宋" w:eastAsia="仿宋" w:cs="仿宋"/>
          <w:kern w:val="0"/>
          <w:szCs w:val="32"/>
        </w:rPr>
      </w:pPr>
      <w:r>
        <w:rPr>
          <w:rFonts w:hint="eastAsia" w:ascii="仿宋" w:hAnsi="仿宋" w:eastAsia="仿宋" w:cs="仿宋"/>
          <w:kern w:val="0"/>
          <w:szCs w:val="32"/>
        </w:rPr>
        <w:t xml:space="preserve">昆明市生态环境局盘龙分局 （印章）   </w:t>
      </w:r>
    </w:p>
    <w:p>
      <w:pPr>
        <w:snapToGrid w:val="0"/>
        <w:spacing w:line="560" w:lineRule="exact"/>
        <w:ind w:hanging="3840"/>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w:t>
      </w:r>
    </w:p>
    <w:p>
      <w:pPr>
        <w:snapToGrid w:val="0"/>
        <w:spacing w:line="560" w:lineRule="exact"/>
        <w:ind w:hanging="3840"/>
        <w:jc w:val="center"/>
        <w:textAlignment w:val="auto"/>
        <w:rPr>
          <w:rFonts w:ascii="仿宋" w:hAnsi="仿宋" w:eastAsia="仿宋" w:cs="仿宋"/>
          <w:szCs w:val="32"/>
        </w:rPr>
      </w:pPr>
      <w:r>
        <w:rPr>
          <w:rFonts w:hint="eastAsia" w:ascii="仿宋" w:hAnsi="仿宋" w:eastAsia="仿宋" w:cs="仿宋"/>
          <w:kern w:val="0"/>
          <w:szCs w:val="32"/>
        </w:rPr>
        <w:t xml:space="preserve">                                     2023年 8月22日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7139F"/>
    <w:multiLevelType w:val="singleLevel"/>
    <w:tmpl w:val="E51713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hhZmQ1MWUyNzQ0ZTU5NTFmODMwMWYwNDY5MzBkZDAifQ=="/>
  </w:docVars>
  <w:rsids>
    <w:rsidRoot w:val="6A6B2B3D"/>
    <w:rsid w:val="0036077F"/>
    <w:rsid w:val="005802DD"/>
    <w:rsid w:val="00B27F72"/>
    <w:rsid w:val="00E7056F"/>
    <w:rsid w:val="03EA5D3A"/>
    <w:rsid w:val="07650B29"/>
    <w:rsid w:val="09FA0DBA"/>
    <w:rsid w:val="116B3AC6"/>
    <w:rsid w:val="11C54989"/>
    <w:rsid w:val="1B1A46B6"/>
    <w:rsid w:val="288E3391"/>
    <w:rsid w:val="2C8E270E"/>
    <w:rsid w:val="2CC86509"/>
    <w:rsid w:val="2D99514E"/>
    <w:rsid w:val="2FAA08E7"/>
    <w:rsid w:val="37DD6782"/>
    <w:rsid w:val="3A4D2616"/>
    <w:rsid w:val="3DE855AD"/>
    <w:rsid w:val="41616924"/>
    <w:rsid w:val="41C42E98"/>
    <w:rsid w:val="437A157C"/>
    <w:rsid w:val="4EE84D57"/>
    <w:rsid w:val="506E6A42"/>
    <w:rsid w:val="5470215E"/>
    <w:rsid w:val="5831318B"/>
    <w:rsid w:val="601E3093"/>
    <w:rsid w:val="61FA0713"/>
    <w:rsid w:val="64E6355A"/>
    <w:rsid w:val="669D3AFF"/>
    <w:rsid w:val="6A6B2B3D"/>
    <w:rsid w:val="76CD4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qFormat/>
    <w:uiPriority w:val="0"/>
    <w:pPr>
      <w:ind w:firstLine="566" w:firstLineChars="202"/>
      <w:jc w:val="both"/>
      <w:textAlignment w:val="baseline"/>
    </w:pPr>
    <w:rPr>
      <w:rFonts w:ascii="Calibri" w:hAnsi="Calibri" w:eastAsia="宋体" w:cstheme="minorBidi"/>
      <w:kern w:val="2"/>
      <w:sz w:val="32"/>
      <w:szCs w:val="22"/>
      <w:lang w:val="en-US" w:eastAsia="zh-CN" w:bidi="ar-SA"/>
    </w:rPr>
  </w:style>
  <w:style w:type="paragraph" w:styleId="3">
    <w:name w:val="footer"/>
    <w:qFormat/>
    <w:uiPriority w:val="0"/>
    <w:pPr>
      <w:tabs>
        <w:tab w:val="center" w:pos="4153"/>
        <w:tab w:val="right" w:pos="8306"/>
      </w:tabs>
      <w:snapToGrid w:val="0"/>
      <w:textAlignment w:val="baseline"/>
    </w:pPr>
    <w:rPr>
      <w:rFonts w:ascii="Calibri" w:hAnsi="Calibri" w:eastAsia="宋体" w:cstheme="minorBidi"/>
      <w:kern w:val="2"/>
      <w:sz w:val="18"/>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6"/>
    <w:qFormat/>
    <w:uiPriority w:val="0"/>
    <w:pPr>
      <w:spacing w:beforeAutospacing="1" w:after="142"/>
    </w:pPr>
    <w:rPr>
      <w:rFonts w:ascii="Calibri" w:hAnsi="Calibri"/>
      <w:sz w:val="24"/>
      <w:szCs w:val="22"/>
    </w:rPr>
  </w:style>
  <w:style w:type="paragraph" w:customStyle="1" w:styleId="6">
    <w:name w:val="正文13"/>
    <w:qFormat/>
    <w:uiPriority w:val="0"/>
    <w:pPr>
      <w:widowControl w:val="0"/>
      <w:jc w:val="both"/>
    </w:pPr>
    <w:rPr>
      <w:rFonts w:ascii="Times New Roman" w:hAnsi="Times New Roman" w:eastAsia="宋体" w:cs="Times New Roman"/>
      <w:lang w:val="en-US" w:eastAsia="zh-CN" w:bidi="ar-SA"/>
    </w:rPr>
  </w:style>
  <w:style w:type="character" w:styleId="9">
    <w:name w:val="FollowedHyperlink"/>
    <w:basedOn w:val="8"/>
    <w:qFormat/>
    <w:uiPriority w:val="0"/>
    <w:rPr>
      <w:color w:val="005C81"/>
      <w:u w:val="none"/>
    </w:rPr>
  </w:style>
  <w:style w:type="character" w:styleId="10">
    <w:name w:val="Emphasis"/>
    <w:basedOn w:val="8"/>
    <w:qFormat/>
    <w:uiPriority w:val="0"/>
  </w:style>
  <w:style w:type="character" w:styleId="11">
    <w:name w:val="Hyperlink"/>
    <w:basedOn w:val="8"/>
    <w:qFormat/>
    <w:uiPriority w:val="0"/>
    <w:rPr>
      <w:color w:val="005C81"/>
      <w:u w:val="none"/>
    </w:rPr>
  </w:style>
  <w:style w:type="character" w:customStyle="1" w:styleId="12">
    <w:name w:val="NormalCharacter"/>
    <w:semiHidden/>
    <w:qFormat/>
    <w:uiPriority w:val="0"/>
    <w:rPr>
      <w:rFonts w:ascii="Calibri" w:hAnsi="Calibri" w:eastAsia="宋体" w:cstheme="minorBidi"/>
      <w:kern w:val="2"/>
      <w:sz w:val="32"/>
      <w:szCs w:val="22"/>
      <w:lang w:val="en-US" w:eastAsia="zh-CN" w:bidi="ar-SA"/>
    </w:rPr>
  </w:style>
  <w:style w:type="character" w:customStyle="1" w:styleId="13">
    <w:name w:val="正文1 Char"/>
    <w:qFormat/>
    <w:uiPriority w:val="0"/>
    <w:rPr>
      <w:rFonts w:cs="Times New Roman" w:asciiTheme="minorHAnsi" w:hAnsiTheme="minorHAnsi" w:eastAsiaTheme="minorEastAsia"/>
      <w:color w:val="auto"/>
      <w:kern w:val="2"/>
      <w:sz w:val="32"/>
      <w:szCs w:val="22"/>
      <w:lang w:val="en-US" w:eastAsia="zh-CN" w:bidi="ar-SA"/>
    </w:rPr>
  </w:style>
  <w:style w:type="paragraph" w:customStyle="1" w:styleId="14">
    <w:name w:val="正文11"/>
    <w:qFormat/>
    <w:uiPriority w:val="0"/>
    <w:pPr>
      <w:widowControl w:val="0"/>
      <w:jc w:val="both"/>
    </w:pPr>
    <w:rPr>
      <w:rFonts w:ascii="Calibri" w:hAnsi="Calibri" w:eastAsia="宋体" w:cs="Times New Roman"/>
      <w:kern w:val="2"/>
      <w:sz w:val="32"/>
      <w:szCs w:val="22"/>
      <w:lang w:val="en-US" w:eastAsia="zh-CN" w:bidi="ar-SA"/>
    </w:rPr>
  </w:style>
  <w:style w:type="paragraph" w:customStyle="1" w:styleId="15">
    <w:name w:val="HtmlNormal"/>
    <w:qFormat/>
    <w:uiPriority w:val="0"/>
    <w:pPr>
      <w:textAlignment w:val="baseline"/>
    </w:pPr>
    <w:rPr>
      <w:rFonts w:ascii="Calibri" w:hAnsi="Calibri" w:eastAsia="宋体" w:cstheme="minorBidi"/>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1552</Characters>
  <Lines>12</Lines>
  <Paragraphs>3</Paragraphs>
  <TotalTime>1</TotalTime>
  <ScaleCrop>false</ScaleCrop>
  <LinksUpToDate>false</LinksUpToDate>
  <CharactersWithSpaces>1821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2023-08-23T06:52:00Z</dcterms:created>
  <dc:creator>Huawei</dc:creator>
  <cp:lastModifiedBy>pp</cp:lastModifiedBy>
  <dcterms:modified xsi:type="dcterms:W3CDTF">2023-10-25T02:08:59Z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1A12FB5006504B9A87BE155F5E57C1A2</vt:lpwstr>
  </property>
</Properties>
</file>