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1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4"/>
        <w:gridCol w:w="438"/>
        <w:gridCol w:w="1271"/>
        <w:gridCol w:w="1660"/>
        <w:gridCol w:w="1937"/>
        <w:gridCol w:w="549"/>
        <w:gridCol w:w="3087"/>
        <w:gridCol w:w="274"/>
        <w:gridCol w:w="274"/>
        <w:gridCol w:w="605"/>
        <w:gridCol w:w="993"/>
        <w:gridCol w:w="993"/>
        <w:gridCol w:w="383"/>
        <w:gridCol w:w="327"/>
        <w:gridCol w:w="507"/>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21600" w:type="dxa"/>
            <w:gridSpan w:val="16"/>
            <w:tcBorders>
              <w:top w:val="nil"/>
              <w:left w:val="nil"/>
              <w:bottom w:val="nil"/>
              <w:right w:val="nil"/>
            </w:tcBorders>
            <w:shd w:val="clear"/>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48"/>
                <w:szCs w:val="48"/>
                <w:u w:val="none"/>
              </w:rPr>
            </w:pPr>
            <w:bookmarkStart w:id="0" w:name="_GoBack"/>
            <w:r>
              <w:rPr>
                <w:rFonts w:hint="eastAsia" w:ascii="方正黑体_GBK" w:hAnsi="方正黑体_GBK" w:eastAsia="方正黑体_GBK" w:cs="方正黑体_GBK"/>
                <w:i w:val="0"/>
                <w:iCs w:val="0"/>
                <w:color w:val="000000"/>
                <w:kern w:val="0"/>
                <w:sz w:val="48"/>
                <w:szCs w:val="48"/>
                <w:u w:val="none"/>
                <w:bdr w:val="none" w:color="auto" w:sz="0" w:space="0"/>
                <w:lang w:val="en-US" w:eastAsia="zh-CN" w:bidi="ar"/>
              </w:rPr>
              <w:t>盘龙区水务局</w:t>
            </w:r>
            <w:r>
              <w:rPr>
                <w:rFonts w:hint="default" w:ascii="方正黑体_GBK" w:hAnsi="方正黑体_GBK" w:eastAsia="方正黑体_GBK" w:cs="方正黑体_GBK"/>
                <w:i w:val="0"/>
                <w:iCs w:val="0"/>
                <w:color w:val="000000"/>
                <w:kern w:val="0"/>
                <w:sz w:val="48"/>
                <w:szCs w:val="48"/>
                <w:u w:val="none"/>
                <w:bdr w:val="none" w:color="auto" w:sz="0" w:space="0"/>
                <w:lang w:val="en-US" w:eastAsia="zh-CN" w:bidi="ar"/>
              </w:rPr>
              <w:t>行政许可事项实施规范目</w:t>
            </w:r>
            <w:bookmarkEnd w:id="0"/>
            <w:r>
              <w:rPr>
                <w:rFonts w:hint="default" w:ascii="方正黑体_GBK" w:hAnsi="方正黑体_GBK" w:eastAsia="方正黑体_GBK" w:cs="方正黑体_GBK"/>
                <w:i w:val="0"/>
                <w:iCs w:val="0"/>
                <w:color w:val="000000"/>
                <w:kern w:val="0"/>
                <w:sz w:val="48"/>
                <w:szCs w:val="48"/>
                <w:u w:val="none"/>
                <w:bdr w:val="none" w:color="auto" w:sz="0" w:space="0"/>
                <w:lang w:val="en-US" w:eastAsia="zh-CN" w:bidi="ar"/>
              </w:rPr>
              <w:t>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主管部门</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主项</w:t>
            </w:r>
          </w:p>
        </w:tc>
        <w:tc>
          <w:tcPr>
            <w:tcW w:w="2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子项</w:t>
            </w:r>
          </w:p>
        </w:tc>
        <w:tc>
          <w:tcPr>
            <w:tcW w:w="2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办理项</w:t>
            </w:r>
          </w:p>
        </w:tc>
        <w:tc>
          <w:tcPr>
            <w:tcW w:w="1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实施机关</w:t>
            </w:r>
          </w:p>
        </w:tc>
        <w:tc>
          <w:tcPr>
            <w:tcW w:w="9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设定和实施依据</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是否涉企</w:t>
            </w:r>
          </w:p>
        </w:tc>
        <w:tc>
          <w:tcPr>
            <w:tcW w:w="15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改革方式</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具体改革举措</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中介服务事项名称</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技术性服务事项名称</w:t>
            </w:r>
          </w:p>
        </w:tc>
        <w:tc>
          <w:tcPr>
            <w:tcW w:w="2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行政许可事项类型</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审批结果类型</w:t>
            </w:r>
          </w:p>
        </w:tc>
        <w:tc>
          <w:tcPr>
            <w:tcW w:w="10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法定审批时限</w:t>
            </w:r>
          </w:p>
        </w:tc>
        <w:tc>
          <w:tcPr>
            <w:tcW w:w="10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承诺审批时限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06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169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水利基建项目初步设计文件审批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水利基建项目初步设计文件审批（县级权限）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水利基建项目初步设计文件审批（县级权限）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9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（1）《国务院对确需保留的行政审批项目设定行政许可的决定》附件第172项</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（2）《政府投资条例》第11条</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（3）《国务院关于印发清理规范投资项目报建审批事项实施方案的通知》（国发〔2016〕29号）</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（4）《水利工程建设程序管理暂行规定》（水建〔1998〕16号）第7条</w:t>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（5）《国家发展改革委关于下放政府出资水利项目审批事项的通知》（发改农经〔2017〕2296号）</w:t>
            </w:r>
          </w:p>
        </w:tc>
        <w:tc>
          <w:tcPr>
            <w:tcW w:w="2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是</w:t>
            </w:r>
          </w:p>
        </w:tc>
        <w:tc>
          <w:tcPr>
            <w:tcW w:w="15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无</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水利基建项目初步设计文件编制</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水利基建项目初步设计文件编制</w:t>
            </w:r>
          </w:p>
        </w:tc>
        <w:tc>
          <w:tcPr>
            <w:tcW w:w="2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10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10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洪水影响评价类审批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非防洪建设项目洪水影响评价报告审批（县级权限）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非防洪建设项目洪水影响评价报告审批（县级权限）（首次申请）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（1）《中华人民共和国防洪法》第33条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（2）《国务院关于印发清理规范投资项目报建审批事项实施方案的通知》（国发〔2016〕29号）</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（3）《国务院办公厅关于全面实行行政许可事项清单管理的通知》（国办发〔2022〕2号</w:t>
            </w:r>
            <w:r>
              <w:rPr>
                <w:rStyle w:val="5"/>
                <w:rFonts w:eastAsia="方正仿宋_GBK"/>
                <w:sz w:val="21"/>
                <w:szCs w:val="21"/>
                <w:bdr w:val="none" w:color="auto" w:sz="0" w:space="0"/>
                <w:lang w:val="en-US" w:eastAsia="zh-CN" w:bidi="ar"/>
              </w:rPr>
              <w:t xml:space="preserve"> </w:t>
            </w:r>
            <w:r>
              <w:rPr>
                <w:rStyle w:val="6"/>
                <w:sz w:val="21"/>
                <w:szCs w:val="21"/>
                <w:bdr w:val="none" w:color="auto" w:sz="0" w:space="0"/>
                <w:lang w:val="en-US" w:eastAsia="zh-CN" w:bidi="ar"/>
              </w:rPr>
              <w:t>）</w:t>
            </w:r>
            <w:r>
              <w:rPr>
                <w:rStyle w:val="6"/>
                <w:sz w:val="21"/>
                <w:szCs w:val="21"/>
                <w:bdr w:val="none" w:color="auto" w:sz="0" w:space="0"/>
                <w:lang w:val="en-US" w:eastAsia="zh-CN" w:bidi="ar"/>
              </w:rPr>
              <w:br w:type="textWrapping"/>
            </w:r>
            <w:r>
              <w:rPr>
                <w:rStyle w:val="6"/>
                <w:sz w:val="21"/>
                <w:szCs w:val="21"/>
                <w:bdr w:val="none" w:color="auto" w:sz="0" w:space="0"/>
                <w:lang w:val="en-US" w:eastAsia="zh-CN" w:bidi="ar"/>
              </w:rPr>
              <w:t>（4）《水利部简化整合投资项目涉水行政审批实施办法（试行）》（水规计〔2016〕22号）</w:t>
            </w:r>
            <w:r>
              <w:rPr>
                <w:rStyle w:val="6"/>
                <w:sz w:val="21"/>
                <w:szCs w:val="21"/>
                <w:bdr w:val="none" w:color="auto" w:sz="0" w:space="0"/>
                <w:lang w:val="en-US" w:eastAsia="zh-CN" w:bidi="ar"/>
              </w:rPr>
              <w:br w:type="textWrapping"/>
            </w:r>
            <w:r>
              <w:rPr>
                <w:rStyle w:val="6"/>
                <w:sz w:val="21"/>
                <w:szCs w:val="21"/>
                <w:bdr w:val="none" w:color="auto" w:sz="0" w:space="0"/>
                <w:lang w:val="en-US" w:eastAsia="zh-CN" w:bidi="ar"/>
              </w:rPr>
              <w:t>（5）《水利部关于加强非防洪建设项目洪水影响评价工作的通知》（水汛〔2017〕359号）</w:t>
            </w:r>
            <w:r>
              <w:rPr>
                <w:rStyle w:val="6"/>
                <w:sz w:val="21"/>
                <w:szCs w:val="21"/>
                <w:bdr w:val="none" w:color="auto" w:sz="0" w:space="0"/>
                <w:lang w:val="en-US" w:eastAsia="zh-CN" w:bidi="ar"/>
              </w:rPr>
              <w:br w:type="textWrapping"/>
            </w:r>
            <w:r>
              <w:rPr>
                <w:rStyle w:val="6"/>
                <w:sz w:val="21"/>
                <w:szCs w:val="21"/>
                <w:bdr w:val="none" w:color="auto" w:sz="0" w:space="0"/>
                <w:lang w:val="en-US" w:eastAsia="zh-CN" w:bidi="ar"/>
              </w:rPr>
              <w:t>（6）《云南省人民政府关于调整482项涉及省级行政权力事项的决定》（云政发〔2020〕16号）附件3第41项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非防洪建设项目洪水影响评价报告审批（县级权限）（变更申请）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非防洪建设项目洪水影响评价报告审批（县级权限）（延续申请）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河道管理范围内建设项目工程建设方案审批（县级权限）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河道管理范围内建设项目工程建设方案审批（县级权限）（首次申请）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（1）《中华人民共和国防洪法》第21条、第27条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（2）《中华人民共和国水法》第38条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（3）《中华人民共和国防洪法》第27条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（4）《中华人民共和国河道管理条例》第11条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（5）《河道管理范围内建设项目管理的有关规定》（水政〔1992〕7号，2017年修正）第3条、第5条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河道管理范围内建设项目工程建设方案审批（县级权限）（变更申请）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河道管理范围内特定活动审批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河道管理范围内特定活动审批（县级权限）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河道管理范围内特定活动审批（县级权限）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w:t>
            </w:r>
            <w:r>
              <w:rPr>
                <w:rStyle w:val="7"/>
                <w:sz w:val="20"/>
                <w:szCs w:val="20"/>
                <w:bdr w:val="none" w:color="auto" w:sz="0" w:space="0"/>
                <w:lang w:val="en-US" w:eastAsia="zh-CN" w:bidi="ar"/>
              </w:rPr>
              <w:t>1</w:t>
            </w:r>
            <w:r>
              <w:rPr>
                <w:rStyle w:val="4"/>
                <w:sz w:val="20"/>
                <w:szCs w:val="20"/>
                <w:bdr w:val="none" w:color="auto" w:sz="0" w:space="0"/>
                <w:lang w:val="en-US" w:eastAsia="zh-CN" w:bidi="ar"/>
              </w:rPr>
              <w:t>）《中华人民共和国河道管理条例》第</w:t>
            </w:r>
            <w:r>
              <w:rPr>
                <w:rStyle w:val="7"/>
                <w:sz w:val="20"/>
                <w:szCs w:val="20"/>
                <w:bdr w:val="none" w:color="auto" w:sz="0" w:space="0"/>
                <w:lang w:val="en-US" w:eastAsia="zh-CN" w:bidi="ar"/>
              </w:rPr>
              <w:t>25</w:t>
            </w:r>
            <w:r>
              <w:rPr>
                <w:rStyle w:val="4"/>
                <w:sz w:val="20"/>
                <w:szCs w:val="20"/>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河道采砂许可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除长江宜宾以下干流外的河道采砂许可（设区的市级权限）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除长江宜宾以下干流外的河道采砂许可（县级权限）（初始申请）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（1）《中华人民共和国水法》第39条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（2）《中华人民共和国行政许可法》第22条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（3）《水行政许可实施办法》第12条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（4）《中华人民共和国河道管理条例》第25条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（5）《水利部关于河道采砂管理工作的指导意见》（水河湖〔2019〕58号）等第4条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除长江宜宾以下干流外的河道采砂许可（县级权限）（变更）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生产建设项目水土保持方案审批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生产建设项目水土保持方案报告书审批（县级权限）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生产建设项目水土保持方案报告书审批（县级权限）（首次申请）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（1）《中华人民共和国水土保持法》第25条、第26条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（2）《生产建设项目水土保持方案管理办法》（水利部令第53号）第7条、第9条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（3）《水利部关于进一步深化“放管服”改革全面加强水土保持监管的意见》（水保〔2019〕160号）</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（4）《水利部办公厅关于做好生产建设项目水土保持承诺制管理的通知》（办水保〔2020〕160号）</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（5）《水利部办公厅关于进一步优化开发区内生产建设项目水土保持管理工作的意见》（办水保〔2020〕235号）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1个工作日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生产建设项目水土保持方案报告书审批（县级权限）（变更申请）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农村集体经济组织修建水库审批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农村集体经济组织修建水库审批（县级权限）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农村集体经济组织修建水库审批（县级权限）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（1）《中华人民共和国水法》第25条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（2）《国务院对确需保留的行政审批项目设定行政许可的决定》附件第172项</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（3）《政府投资条例》第11条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（4）《水利工程建设程序管理暂行规定》（水建〔1998〕16号）第7条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（5）《国家发展改革委关于下放政府出资水利项目审批事项的通知》（发改农经〔2017〕2296号）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水利基建项目初步设计文件编制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水利基建项目初步设计文件编制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城市建设填堵水域、废除围堤审批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城市建设填堵水域、废除围堤审批（县级权限）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城市建设填堵水域、废除围堤审批（县级权限）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w:t>
            </w:r>
            <w:r>
              <w:rPr>
                <w:rStyle w:val="7"/>
                <w:sz w:val="20"/>
                <w:szCs w:val="20"/>
                <w:bdr w:val="none" w:color="auto" w:sz="0" w:space="0"/>
                <w:lang w:val="en-US" w:eastAsia="zh-CN" w:bidi="ar"/>
              </w:rPr>
              <w:t>1</w:t>
            </w:r>
            <w:r>
              <w:rPr>
                <w:rStyle w:val="4"/>
                <w:sz w:val="20"/>
                <w:szCs w:val="20"/>
                <w:bdr w:val="none" w:color="auto" w:sz="0" w:space="0"/>
                <w:lang w:val="en-US" w:eastAsia="zh-CN" w:bidi="ar"/>
              </w:rPr>
              <w:t>）《中华人民共和国防洪法》第</w:t>
            </w:r>
            <w:r>
              <w:rPr>
                <w:rStyle w:val="7"/>
                <w:sz w:val="20"/>
                <w:szCs w:val="20"/>
                <w:bdr w:val="none" w:color="auto" w:sz="0" w:space="0"/>
                <w:lang w:val="en-US" w:eastAsia="zh-CN" w:bidi="ar"/>
              </w:rPr>
              <w:t>34</w:t>
            </w:r>
            <w:r>
              <w:rPr>
                <w:rStyle w:val="4"/>
                <w:sz w:val="20"/>
                <w:szCs w:val="20"/>
                <w:bdr w:val="none" w:color="auto" w:sz="0" w:space="0"/>
                <w:lang w:val="en-US" w:eastAsia="zh-CN" w:bidi="ar"/>
              </w:rPr>
              <w:t>条</w:t>
            </w:r>
            <w:r>
              <w:rPr>
                <w:rStyle w:val="4"/>
                <w:sz w:val="20"/>
                <w:szCs w:val="20"/>
                <w:bdr w:val="none" w:color="auto" w:sz="0" w:space="0"/>
                <w:lang w:val="en-US" w:eastAsia="zh-CN" w:bidi="ar"/>
              </w:rPr>
              <w:br w:type="textWrapping"/>
            </w:r>
            <w:r>
              <w:rPr>
                <w:rStyle w:val="4"/>
                <w:sz w:val="20"/>
                <w:szCs w:val="20"/>
                <w:bdr w:val="none" w:color="auto" w:sz="0" w:space="0"/>
                <w:lang w:val="en-US" w:eastAsia="zh-CN" w:bidi="ar"/>
              </w:rPr>
              <w:t>（2）《中华人民共和国行政许可法》第29条、第30条、第31条、第32条、第34条、第36条、第37条、第38条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8"/>
                <w:sz w:val="20"/>
                <w:szCs w:val="20"/>
                <w:bdr w:val="none" w:color="auto" w:sz="0" w:space="0"/>
                <w:lang w:val="en-US" w:eastAsia="zh-CN" w:bidi="ar"/>
              </w:rPr>
              <w:t>占用农业灌溉水源、灌排工程设施审批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占用农业灌溉水源、灌排工程设施审批（县级权限）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占用农业灌溉水源、灌排工程设施审批（县级权限）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（1）《中华人民共和国水法》第35条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（2）《中华人民共和国行政许可法》第29条、第30条、第31条、第32条、第34条、第36条、第37条、第38条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（3）《农田水利条例》第24条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（4）《国务院对确需保留的行政审批项目设定行政许可的决定》附件第170项</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（5）《国务院关于取消和下放一批行政审批项目的决定》（国发〔2014〕5号）附件第28项</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（6）《水行政许可实施办法》（水利部令第23号）</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（7）《云南省人民政府关于调整482项涉及省级行政权力事项的决定》（云政发〔2020〕16号）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利用堤顶、戗台兼做公路审批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利用堤顶、戗台兼做公路审批（县级权限）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利用堤顶、戗台兼做公路审批（县级权限）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w:t>
            </w:r>
            <w:r>
              <w:rPr>
                <w:rStyle w:val="7"/>
                <w:sz w:val="20"/>
                <w:szCs w:val="20"/>
                <w:bdr w:val="none" w:color="auto" w:sz="0" w:space="0"/>
                <w:lang w:val="en-US" w:eastAsia="zh-CN" w:bidi="ar"/>
              </w:rPr>
              <w:t>1</w:t>
            </w:r>
            <w:r>
              <w:rPr>
                <w:rStyle w:val="4"/>
                <w:sz w:val="20"/>
                <w:szCs w:val="20"/>
                <w:bdr w:val="none" w:color="auto" w:sz="0" w:space="0"/>
                <w:lang w:val="en-US" w:eastAsia="zh-CN" w:bidi="ar"/>
              </w:rPr>
              <w:t>）《中华人民共和国行政许可法》第</w:t>
            </w:r>
            <w:r>
              <w:rPr>
                <w:rStyle w:val="7"/>
                <w:sz w:val="20"/>
                <w:szCs w:val="20"/>
                <w:bdr w:val="none" w:color="auto" w:sz="0" w:space="0"/>
                <w:lang w:val="en-US" w:eastAsia="zh-CN" w:bidi="ar"/>
              </w:rPr>
              <w:t>29</w:t>
            </w:r>
            <w:r>
              <w:rPr>
                <w:rStyle w:val="4"/>
                <w:sz w:val="20"/>
                <w:szCs w:val="20"/>
                <w:bdr w:val="none" w:color="auto" w:sz="0" w:space="0"/>
                <w:lang w:val="en-US" w:eastAsia="zh-CN" w:bidi="ar"/>
              </w:rPr>
              <w:t>条、第</w:t>
            </w:r>
            <w:r>
              <w:rPr>
                <w:rStyle w:val="7"/>
                <w:sz w:val="20"/>
                <w:szCs w:val="20"/>
                <w:bdr w:val="none" w:color="auto" w:sz="0" w:space="0"/>
                <w:lang w:val="en-US" w:eastAsia="zh-CN" w:bidi="ar"/>
              </w:rPr>
              <w:t>30</w:t>
            </w:r>
            <w:r>
              <w:rPr>
                <w:rStyle w:val="4"/>
                <w:sz w:val="20"/>
                <w:szCs w:val="20"/>
                <w:bdr w:val="none" w:color="auto" w:sz="0" w:space="0"/>
                <w:lang w:val="en-US" w:eastAsia="zh-CN" w:bidi="ar"/>
              </w:rPr>
              <w:t>条、第</w:t>
            </w:r>
            <w:r>
              <w:rPr>
                <w:rStyle w:val="7"/>
                <w:sz w:val="20"/>
                <w:szCs w:val="20"/>
                <w:bdr w:val="none" w:color="auto" w:sz="0" w:space="0"/>
                <w:lang w:val="en-US" w:eastAsia="zh-CN" w:bidi="ar"/>
              </w:rPr>
              <w:t>31</w:t>
            </w:r>
            <w:r>
              <w:rPr>
                <w:rStyle w:val="4"/>
                <w:sz w:val="20"/>
                <w:szCs w:val="20"/>
                <w:bdr w:val="none" w:color="auto" w:sz="0" w:space="0"/>
                <w:lang w:val="en-US" w:eastAsia="zh-CN" w:bidi="ar"/>
              </w:rPr>
              <w:t>条、第</w:t>
            </w:r>
            <w:r>
              <w:rPr>
                <w:rStyle w:val="7"/>
                <w:sz w:val="20"/>
                <w:szCs w:val="20"/>
                <w:bdr w:val="none" w:color="auto" w:sz="0" w:space="0"/>
                <w:lang w:val="en-US" w:eastAsia="zh-CN" w:bidi="ar"/>
              </w:rPr>
              <w:t>32</w:t>
            </w:r>
            <w:r>
              <w:rPr>
                <w:rStyle w:val="4"/>
                <w:sz w:val="20"/>
                <w:szCs w:val="20"/>
                <w:bdr w:val="none" w:color="auto" w:sz="0" w:space="0"/>
                <w:lang w:val="en-US" w:eastAsia="zh-CN" w:bidi="ar"/>
              </w:rPr>
              <w:t>条、第</w:t>
            </w:r>
            <w:r>
              <w:rPr>
                <w:rStyle w:val="7"/>
                <w:sz w:val="20"/>
                <w:szCs w:val="20"/>
                <w:bdr w:val="none" w:color="auto" w:sz="0" w:space="0"/>
                <w:lang w:val="en-US" w:eastAsia="zh-CN" w:bidi="ar"/>
              </w:rPr>
              <w:t>34</w:t>
            </w:r>
            <w:r>
              <w:rPr>
                <w:rStyle w:val="4"/>
                <w:sz w:val="20"/>
                <w:szCs w:val="20"/>
                <w:bdr w:val="none" w:color="auto" w:sz="0" w:space="0"/>
                <w:lang w:val="en-US" w:eastAsia="zh-CN" w:bidi="ar"/>
              </w:rPr>
              <w:t>条、第</w:t>
            </w:r>
            <w:r>
              <w:rPr>
                <w:rStyle w:val="7"/>
                <w:sz w:val="20"/>
                <w:szCs w:val="20"/>
                <w:bdr w:val="none" w:color="auto" w:sz="0" w:space="0"/>
                <w:lang w:val="en-US" w:eastAsia="zh-CN" w:bidi="ar"/>
              </w:rPr>
              <w:t>36</w:t>
            </w:r>
            <w:r>
              <w:rPr>
                <w:rStyle w:val="4"/>
                <w:sz w:val="20"/>
                <w:szCs w:val="20"/>
                <w:bdr w:val="none" w:color="auto" w:sz="0" w:space="0"/>
                <w:lang w:val="en-US" w:eastAsia="zh-CN" w:bidi="ar"/>
              </w:rPr>
              <w:t>条、第</w:t>
            </w:r>
            <w:r>
              <w:rPr>
                <w:rStyle w:val="7"/>
                <w:sz w:val="20"/>
                <w:szCs w:val="20"/>
                <w:bdr w:val="none" w:color="auto" w:sz="0" w:space="0"/>
                <w:lang w:val="en-US" w:eastAsia="zh-CN" w:bidi="ar"/>
              </w:rPr>
              <w:t>37</w:t>
            </w:r>
            <w:r>
              <w:rPr>
                <w:rStyle w:val="4"/>
                <w:sz w:val="20"/>
                <w:szCs w:val="20"/>
                <w:bdr w:val="none" w:color="auto" w:sz="0" w:space="0"/>
                <w:lang w:val="en-US" w:eastAsia="zh-CN" w:bidi="ar"/>
              </w:rPr>
              <w:t>条、第</w:t>
            </w:r>
            <w:r>
              <w:rPr>
                <w:rStyle w:val="7"/>
                <w:sz w:val="20"/>
                <w:szCs w:val="20"/>
                <w:bdr w:val="none" w:color="auto" w:sz="0" w:space="0"/>
                <w:lang w:val="en-US" w:eastAsia="zh-CN" w:bidi="ar"/>
              </w:rPr>
              <w:t>38</w:t>
            </w:r>
            <w:r>
              <w:rPr>
                <w:rStyle w:val="4"/>
                <w:sz w:val="20"/>
                <w:szCs w:val="20"/>
                <w:bdr w:val="none" w:color="auto" w:sz="0" w:space="0"/>
                <w:lang w:val="en-US" w:eastAsia="zh-CN" w:bidi="ar"/>
              </w:rPr>
              <w:t>条</w:t>
            </w:r>
            <w:r>
              <w:rPr>
                <w:rStyle w:val="4"/>
                <w:sz w:val="20"/>
                <w:szCs w:val="20"/>
                <w:bdr w:val="none" w:color="auto" w:sz="0" w:space="0"/>
                <w:lang w:val="en-US" w:eastAsia="zh-CN" w:bidi="ar"/>
              </w:rPr>
              <w:br w:type="textWrapping"/>
            </w:r>
            <w:r>
              <w:rPr>
                <w:rStyle w:val="4"/>
                <w:sz w:val="20"/>
                <w:szCs w:val="20"/>
                <w:bdr w:val="none" w:color="auto" w:sz="0" w:space="0"/>
                <w:lang w:val="en-US" w:eastAsia="zh-CN" w:bidi="ar"/>
              </w:rPr>
              <w:t>（2）《中华人民共和国河道管理条例》第15条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坝顶兼做公路审批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坝顶兼做公路审批（县级权限）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坝顶兼做公路审批（县级权限）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（1）《中华人民共和国行政许可法》第29条、第30条、第31条、第32条、第34条、第36条、第37条、第38条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（2）《水库大坝安全管理条例》第16条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蓄滞洪区避洪设施建设审批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蓄滞洪区避洪设施建设审批（县级权限）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蓄滞洪区避洪设施建设审批（县级权限）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（1）《国务院对确需保留的行政审批项目设定行政许可的决定》附件第161项</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（3）《中华人民共和国行政许可法》第29条、第30条、第31条、第32条、第34条、第36条、第37条、第38条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（4）《水行政许可实施办法》（水利部令第23号）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水务部门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大坝管理和保护范围内修建码头、渔塘许可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大坝管理和保护范围内修建码头、渔塘许可（县级权限）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大坝管理和保护范围内修建码头、渔塘许可（县级权限）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县级水利部门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（1）《中华人民共和国行政许可法》第29条、第30条、第31条、第32条、第34条、第36条、第37条、第38条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（2）《水库大坝安全管理条例》第17条</w:t>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br w:type="textWrapping"/>
            </w: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（3）《云南省人民政府关于调整482项涉及省级行政权力事项的决定》（云政发〔2020〕16号）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Style w:val="4"/>
                <w:sz w:val="20"/>
                <w:szCs w:val="20"/>
                <w:bdr w:val="none" w:color="auto" w:sz="0" w:space="0"/>
                <w:lang w:val="en-US" w:eastAsia="zh-CN" w:bidi="ar"/>
              </w:rPr>
              <w:t>化压减审批时限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条件型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批文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20个工作日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5个工作日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1" w:fontKey="{A4BD6757-6416-4873-9680-650E6B8900FC}"/>
  </w:font>
  <w:font w:name="Arial">
    <w:panose1 w:val="020B0604020202020204"/>
    <w:charset w:val="00"/>
    <w:family w:val="auto"/>
    <w:pitch w:val="default"/>
    <w:sig w:usb0="E0002AFF" w:usb1="C0007843" w:usb2="00000009" w:usb3="00000000" w:csb0="400001FF" w:csb1="FFFF0000"/>
    <w:embedRegular r:id="rId2" w:fontKey="{2E49DCC5-3D08-4AEC-8EFD-33F6EF5313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YTM2NjQxMGU5ZTU5NjY3ZGE2ZTcwZDNiMzE3NzQifQ=="/>
  </w:docVars>
  <w:rsids>
    <w:rsidRoot w:val="31FA21F2"/>
    <w:rsid w:val="31FA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方正仿宋_GBK" w:hAnsi="方正仿宋_GBK" w:eastAsia="方正仿宋_GBK" w:cs="方正仿宋_GBK"/>
      <w:color w:val="000000"/>
      <w:sz w:val="28"/>
      <w:szCs w:val="28"/>
      <w:u w:val="none"/>
    </w:rPr>
  </w:style>
  <w:style w:type="character" w:customStyle="1" w:styleId="5">
    <w:name w:val="font71"/>
    <w:basedOn w:val="3"/>
    <w:uiPriority w:val="0"/>
    <w:rPr>
      <w:rFonts w:ascii="Arial" w:hAnsi="Arial" w:cs="Arial"/>
      <w:color w:val="000000"/>
      <w:sz w:val="32"/>
      <w:szCs w:val="32"/>
      <w:u w:val="none"/>
    </w:rPr>
  </w:style>
  <w:style w:type="character" w:customStyle="1" w:styleId="6">
    <w:name w:val="font41"/>
    <w:basedOn w:val="3"/>
    <w:uiPriority w:val="0"/>
    <w:rPr>
      <w:rFonts w:hint="eastAsia" w:ascii="方正仿宋_GBK" w:hAnsi="方正仿宋_GBK" w:eastAsia="方正仿宋_GBK" w:cs="方正仿宋_GBK"/>
      <w:color w:val="000000"/>
      <w:sz w:val="32"/>
      <w:szCs w:val="32"/>
      <w:u w:val="none"/>
    </w:rPr>
  </w:style>
  <w:style w:type="character" w:customStyle="1" w:styleId="7">
    <w:name w:val="font81"/>
    <w:basedOn w:val="3"/>
    <w:uiPriority w:val="0"/>
    <w:rPr>
      <w:rFonts w:hint="eastAsia" w:ascii="宋体" w:hAnsi="宋体" w:eastAsia="宋体" w:cs="宋体"/>
      <w:color w:val="000000"/>
      <w:sz w:val="28"/>
      <w:szCs w:val="28"/>
      <w:u w:val="none"/>
    </w:rPr>
  </w:style>
  <w:style w:type="character" w:customStyle="1" w:styleId="8">
    <w:name w:val="font91"/>
    <w:basedOn w:val="3"/>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2023-12-26T03:24:00Z</dcterms:created>
  <dc:creator>李屁桃</dc:creator>
  <cp:lastModifiedBy>李屁桃</cp:lastModifiedBy>
  <dcterms:modified xsi:type="dcterms:W3CDTF">2023-12-26T03:27:17Z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3C16D43D20394714A9738C892520E21F_11</vt:lpwstr>
  </property>
</Properties>
</file>