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E8CF"/>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2</w:t>
      </w:r>
      <w:r>
        <w:rPr>
          <w:rFonts w:hint="eastAsia" w:ascii="方正小标宋简体" w:hAnsi="方正小标宋简体" w:eastAsia="方正小标宋简体" w:cs="方正小标宋简体"/>
          <w:b w:val="0"/>
          <w:bCs w:val="0"/>
          <w:sz w:val="44"/>
          <w:szCs w:val="44"/>
        </w:rPr>
        <w:t>年盘龙区预算绩效管理工作情况</w:t>
      </w:r>
    </w:p>
    <w:p>
      <w:pPr>
        <w:ind w:firstLine="640" w:firstLineChars="200"/>
        <w:rPr>
          <w:rFonts w:ascii="仿宋_GB2312" w:eastAsia="仿宋_GB2312"/>
          <w:sz w:val="32"/>
          <w:szCs w:val="32"/>
        </w:rPr>
      </w:pP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盘龙区202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严格按照</w:t>
      </w:r>
      <w:r>
        <w:rPr>
          <w:rFonts w:hint="default" w:ascii="Times New Roman" w:hAnsi="Times New Roman" w:eastAsia="仿宋_GB2312" w:cs="Times New Roman"/>
          <w:sz w:val="32"/>
          <w:szCs w:val="32"/>
        </w:rPr>
        <w:t>中央、省、市对于做好预算绩效管理工作的要求，积极提升预算绩效管理水平，加快建成全方位、全过程、全覆盖的预算绩效管理体系，着力提高财政资源配置效率和使用效益，为经济社会发展提供有力保障，</w:t>
      </w:r>
    </w:p>
    <w:p>
      <w:pPr>
        <w:spacing w:line="600" w:lineRule="exact"/>
        <w:ind w:firstLine="643" w:firstLineChars="200"/>
        <w:outlineLvl w:val="0"/>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是夯实基础</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提高预算绩效管理水平。</w:t>
      </w:r>
      <w:r>
        <w:rPr>
          <w:rFonts w:hint="default" w:ascii="Times New Roman" w:hAnsi="Times New Roman" w:eastAsia="仿宋_GB2312" w:cs="Times New Roman"/>
          <w:sz w:val="32"/>
          <w:szCs w:val="32"/>
          <w:lang w:val="en-US" w:eastAsia="zh-CN"/>
        </w:rPr>
        <w:t>2022年我区聘请第三方机构，针对14个有代表性的部门初步建立了分行业分领域绩效指标和标准体系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截至目前</w:t>
      </w:r>
      <w:r>
        <w:rPr>
          <w:rFonts w:hint="default" w:ascii="Times New Roman" w:hAnsi="Times New Roman" w:eastAsia="仿宋_GB2312" w:cs="Times New Roman"/>
          <w:sz w:val="32"/>
          <w:szCs w:val="32"/>
          <w:highlight w:val="none"/>
        </w:rPr>
        <w:t>，我区已建立1个共性绩效指标框架和</w:t>
      </w:r>
      <w:r>
        <w:rPr>
          <w:rFonts w:hint="default" w:ascii="Times New Roman" w:hAnsi="Times New Roman" w:eastAsia="仿宋_GB2312" w:cs="Times New Roman"/>
          <w:sz w:val="32"/>
          <w:szCs w:val="32"/>
          <w:highlight w:val="none"/>
          <w:lang w:val="en-US" w:eastAsia="zh-CN"/>
        </w:rPr>
        <w:t>61</w:t>
      </w:r>
      <w:r>
        <w:rPr>
          <w:rFonts w:hint="default" w:ascii="Times New Roman" w:hAnsi="Times New Roman" w:eastAsia="仿宋_GB2312" w:cs="Times New Roman"/>
          <w:sz w:val="32"/>
          <w:szCs w:val="32"/>
        </w:rPr>
        <w:t>个分行业核心绩效指标评价体系标准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2022年盘龙区以学促用，以多种形式积极开展预算绩效管理业务培训，为盘龙区进一步深化预算绩效管理工作奠定基础。</w:t>
      </w:r>
    </w:p>
    <w:p>
      <w:pPr>
        <w:spacing w:line="600" w:lineRule="exact"/>
        <w:ind w:firstLine="643" w:firstLineChars="200"/>
        <w:jc w:val="both"/>
        <w:outlineLvl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lang w:val="en-US" w:eastAsia="zh-CN"/>
        </w:rPr>
        <w:t>强化事前源头控制，为科学编制预算提供可靠依据。</w:t>
      </w:r>
    </w:p>
    <w:p>
      <w:pPr>
        <w:spacing w:line="600" w:lineRule="exact"/>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eastAsia="zh-CN"/>
        </w:rPr>
        <w:t>我区对2022年度预算项目开展了事前绩效评估初审工作，共审核1047个预算项目，涉及财政资金410,983.19万元，共审减项目280个，审减资金202,934.84万元，审减率49.38%。为</w:t>
      </w:r>
      <w:r>
        <w:rPr>
          <w:rFonts w:hint="default" w:ascii="Times New Roman" w:hAnsi="Times New Roman" w:eastAsia="仿宋_GB2312" w:cs="Times New Roman"/>
          <w:sz w:val="32"/>
          <w:szCs w:val="32"/>
        </w:rPr>
        <w:t>强化绩效目标管理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推动部门绩效目标设置的合理性，提高财</w:t>
      </w:r>
      <w:r>
        <w:rPr>
          <w:rFonts w:hint="default" w:ascii="Times New Roman" w:hAnsi="Times New Roman" w:eastAsia="仿宋_GB2312" w:cs="Times New Roman"/>
          <w:sz w:val="32"/>
          <w:szCs w:val="32"/>
          <w:highlight w:val="none"/>
        </w:rPr>
        <w:t>政资金使用效益</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截至202</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年底，共审核2022年预算绩效目标1875个，审核金额共计50.63亿元</w:t>
      </w:r>
      <w:r>
        <w:rPr>
          <w:rFonts w:hint="eastAsia" w:ascii="Times New Roman" w:hAnsi="Times New Roman" w:eastAsia="仿宋_GB2312" w:cs="Times New Roman"/>
          <w:sz w:val="32"/>
          <w:szCs w:val="32"/>
          <w:highlight w:val="none"/>
          <w:lang w:eastAsia="zh-CN"/>
        </w:rPr>
        <w:t>。</w:t>
      </w:r>
    </w:p>
    <w:p>
      <w:pPr>
        <w:spacing w:line="600" w:lineRule="exact"/>
        <w:ind w:firstLine="643"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b/>
          <w:bCs/>
          <w:sz w:val="32"/>
          <w:szCs w:val="32"/>
          <w:highlight w:val="none"/>
          <w:lang w:val="en-US" w:eastAsia="zh-CN"/>
        </w:rPr>
        <w:t>三是</w:t>
      </w:r>
      <w:r>
        <w:rPr>
          <w:rFonts w:hint="default" w:ascii="Times New Roman" w:hAnsi="Times New Roman" w:eastAsia="仿宋_GB2312" w:cs="Times New Roman"/>
          <w:b/>
          <w:bCs/>
          <w:sz w:val="32"/>
          <w:szCs w:val="32"/>
          <w:highlight w:val="none"/>
          <w:lang w:val="en-US" w:eastAsia="zh-CN"/>
        </w:rPr>
        <w:t>实行事中绩效跟踪，把好预算执行关</w:t>
      </w:r>
      <w:r>
        <w:rPr>
          <w:rFonts w:hint="eastAsia" w:ascii="Times New Roman" w:hAnsi="Times New Roman" w:eastAsia="仿宋_GB2312" w:cs="Times New Roman"/>
          <w:b/>
          <w:bCs/>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022年绩效运行监控工作涉及项目支出993个，涉及金额299,218.39万元</w:t>
      </w:r>
      <w:r>
        <w:rPr>
          <w:rFonts w:hint="default" w:ascii="Times New Roman" w:hAnsi="Times New Roman" w:eastAsia="仿宋_GB2312" w:cs="Times New Roman"/>
          <w:sz w:val="32"/>
          <w:szCs w:val="32"/>
          <w:highlight w:val="none"/>
          <w:lang w:eastAsia="zh-CN"/>
        </w:rPr>
        <w:t>，绩效运行监控</w:t>
      </w:r>
      <w:r>
        <w:rPr>
          <w:rFonts w:hint="default" w:ascii="Times New Roman" w:hAnsi="Times New Roman" w:eastAsia="仿宋_GB2312" w:cs="Times New Roman"/>
          <w:sz w:val="32"/>
          <w:szCs w:val="32"/>
          <w:highlight w:val="none"/>
        </w:rPr>
        <w:t>覆盖率达100%</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zh-CN" w:eastAsia="zh-CN"/>
        </w:rPr>
        <w:t>针对预算金额大、社会关注度高的预算项目，开展重点绩效跟踪评价，涉及金额</w:t>
      </w:r>
      <w:r>
        <w:rPr>
          <w:rFonts w:hint="default" w:ascii="Times New Roman" w:hAnsi="Times New Roman" w:eastAsia="仿宋_GB2312" w:cs="Times New Roman"/>
          <w:sz w:val="32"/>
          <w:szCs w:val="32"/>
          <w:highlight w:val="none"/>
          <w:lang w:val="en-US" w:eastAsia="zh-CN"/>
        </w:rPr>
        <w:t>4,491万元</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以绩效运行监控工作为切入口，推进预算绩效管理信息化工作</w:t>
      </w:r>
      <w:r>
        <w:rPr>
          <w:rFonts w:hint="eastAsia" w:ascii="Times New Roman" w:hAnsi="Times New Roman" w:eastAsia="仿宋_GB2312" w:cs="Times New Roman"/>
          <w:sz w:val="32"/>
          <w:szCs w:val="32"/>
          <w:highlight w:val="none"/>
          <w:lang w:eastAsia="zh-CN"/>
        </w:rPr>
        <w:t>。</w:t>
      </w:r>
    </w:p>
    <w:p>
      <w:pPr>
        <w:spacing w:line="600" w:lineRule="exact"/>
        <w:ind w:firstLine="643"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lang w:eastAsia="zh-CN"/>
        </w:rPr>
        <w:t>四是</w:t>
      </w:r>
      <w:r>
        <w:rPr>
          <w:rFonts w:hint="default" w:ascii="Times New Roman" w:hAnsi="Times New Roman" w:eastAsia="仿宋_GB2312" w:cs="Times New Roman"/>
          <w:b/>
          <w:bCs/>
          <w:sz w:val="32"/>
          <w:szCs w:val="32"/>
          <w:highlight w:val="none"/>
        </w:rPr>
        <w:t>做好事后绩效评价，突出绩效导向优化资源配置</w:t>
      </w:r>
      <w:r>
        <w:rPr>
          <w:rFonts w:hint="eastAsia"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积极开展绩效自评，促进绩效评价提质扩面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highlight w:val="none"/>
          <w:lang w:eastAsia="zh-CN"/>
        </w:rPr>
        <w:t>2022年，全区64个一级预算部门（单位）积极报送2021年部门整体支出和项目支出绩效自评报告等相关材料至区财政局进行审核，并依据区财政局要求完成整改后同步报送同级人大并主动向社会公开，接受社会监督。</w:t>
      </w:r>
      <w:r>
        <w:rPr>
          <w:rFonts w:hint="eastAsia" w:ascii="Times New Roman" w:hAnsi="Times New Roman" w:eastAsia="仿宋_GB2312" w:cs="Times New Roman"/>
          <w:b/>
          <w:bCs/>
          <w:sz w:val="32"/>
          <w:szCs w:val="32"/>
          <w:highlight w:val="none"/>
          <w:lang w:eastAsia="zh-CN"/>
        </w:rPr>
        <w:t>二是</w:t>
      </w:r>
      <w:r>
        <w:rPr>
          <w:rFonts w:hint="default" w:ascii="Times New Roman" w:hAnsi="Times New Roman" w:eastAsia="仿宋_GB2312" w:cs="Times New Roman"/>
          <w:sz w:val="32"/>
          <w:szCs w:val="32"/>
        </w:rPr>
        <w:t>加强绩效评价管理，提高绩效评价质量</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年我区聘请中介机构对1</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rPr>
        <w:t>家单位的1</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个重点项目开展重点绩效评价，涉及财政资金2.46亿元</w:t>
      </w:r>
      <w:r>
        <w:rPr>
          <w:rFonts w:hint="default" w:ascii="Times New Roman" w:hAnsi="Times New Roman" w:eastAsia="仿宋_GB2312" w:cs="Times New Roman"/>
          <w:sz w:val="32"/>
          <w:szCs w:val="32"/>
          <w:highlight w:val="none"/>
          <w:lang w:eastAsia="zh-CN"/>
        </w:rPr>
        <w:t>。</w:t>
      </w:r>
    </w:p>
    <w:p>
      <w:pPr>
        <w:spacing w:line="600" w:lineRule="exact"/>
        <w:ind w:firstLine="643" w:firstLineChars="20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eastAsia="zh-CN"/>
        </w:rPr>
        <w:t>五是</w:t>
      </w:r>
      <w:r>
        <w:rPr>
          <w:rFonts w:hint="default" w:ascii="Times New Roman" w:hAnsi="Times New Roman" w:eastAsia="仿宋_GB2312" w:cs="Times New Roman"/>
          <w:b/>
          <w:bCs/>
          <w:sz w:val="32"/>
          <w:szCs w:val="32"/>
          <w:highlight w:val="none"/>
        </w:rPr>
        <w:t>开拓创新，多途径提升预算绩效管理水平</w:t>
      </w:r>
      <w:r>
        <w:rPr>
          <w:rFonts w:hint="eastAsia"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sz w:val="32"/>
          <w:szCs w:val="32"/>
          <w:highlight w:val="none"/>
          <w:lang w:val="en-US" w:eastAsia="zh-CN"/>
        </w:rPr>
        <w:t>盘龙区</w:t>
      </w:r>
      <w:r>
        <w:rPr>
          <w:rFonts w:hint="default" w:ascii="Times New Roman" w:hAnsi="Times New Roman" w:eastAsia="仿宋_GB2312" w:cs="Times New Roman"/>
          <w:sz w:val="32"/>
          <w:szCs w:val="32"/>
          <w:highlight w:val="none"/>
        </w:rPr>
        <w:t>通过绩效云平台</w:t>
      </w:r>
      <w:r>
        <w:rPr>
          <w:rFonts w:hint="default" w:ascii="Times New Roman" w:hAnsi="Times New Roman" w:eastAsia="仿宋_GB2312" w:cs="Times New Roman"/>
          <w:sz w:val="32"/>
          <w:szCs w:val="32"/>
          <w:highlight w:val="none"/>
          <w:lang w:val="en-US" w:eastAsia="zh-CN"/>
        </w:rPr>
        <w:t>的运用</w:t>
      </w:r>
      <w:r>
        <w:rPr>
          <w:rFonts w:hint="default" w:ascii="Times New Roman" w:hAnsi="Times New Roman" w:eastAsia="仿宋_GB2312" w:cs="Times New Roman"/>
          <w:sz w:val="32"/>
          <w:szCs w:val="32"/>
          <w:highlight w:val="none"/>
        </w:rPr>
        <w:t>，有效提高了预算绩效管理工作的数字化程度，确保每一项绩效工作高质量完成。</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lang w:eastAsia="zh-CN"/>
        </w:rPr>
        <w:t>预算绩效管理工作纳入综合目标考核</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进一步提高了单位预算绩效管理工作的积极性。</w:t>
      </w:r>
      <w:r>
        <w:rPr>
          <w:rFonts w:hint="default" w:ascii="Times New Roman" w:hAnsi="Times New Roman" w:eastAsia="仿宋_GB2312" w:cs="Times New Roman"/>
          <w:sz w:val="32"/>
          <w:szCs w:val="32"/>
          <w:highlight w:val="none"/>
        </w:rPr>
        <w:t>利用多种方式主动宣传预算绩效管理工作，</w:t>
      </w:r>
      <w:r>
        <w:rPr>
          <w:rFonts w:hint="default" w:ascii="Times New Roman" w:hAnsi="Times New Roman" w:eastAsia="仿宋_GB2312" w:cs="Times New Roman"/>
          <w:sz w:val="32"/>
          <w:szCs w:val="32"/>
          <w:highlight w:val="none"/>
          <w:lang w:val="en-US" w:eastAsia="zh-CN"/>
        </w:rPr>
        <w:t>进一步</w:t>
      </w:r>
      <w:r>
        <w:rPr>
          <w:rFonts w:hint="default" w:ascii="Times New Roman" w:hAnsi="Times New Roman" w:eastAsia="仿宋_GB2312" w:cs="Times New Roman"/>
          <w:sz w:val="32"/>
          <w:szCs w:val="32"/>
          <w:highlight w:val="none"/>
        </w:rPr>
        <w:t>丰富</w:t>
      </w:r>
      <w:r>
        <w:rPr>
          <w:rFonts w:hint="default"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rPr>
        <w:t>公众</w:t>
      </w:r>
      <w:r>
        <w:rPr>
          <w:rFonts w:hint="default" w:ascii="Times New Roman" w:hAnsi="Times New Roman" w:eastAsia="仿宋_GB2312" w:cs="Times New Roman"/>
          <w:sz w:val="32"/>
          <w:szCs w:val="32"/>
          <w:highlight w:val="none"/>
          <w:lang w:val="en-US" w:eastAsia="zh-CN"/>
        </w:rPr>
        <w:t>获取</w:t>
      </w:r>
      <w:r>
        <w:rPr>
          <w:rFonts w:hint="default" w:ascii="Times New Roman" w:hAnsi="Times New Roman" w:eastAsia="仿宋_GB2312" w:cs="Times New Roman"/>
          <w:sz w:val="32"/>
          <w:szCs w:val="32"/>
          <w:highlight w:val="none"/>
        </w:rPr>
        <w:t>预算绩效信息的渠道。加强对第三方中介机构的监督管理。</w:t>
      </w:r>
      <w:r>
        <w:rPr>
          <w:rFonts w:hint="default" w:ascii="Times New Roman" w:hAnsi="Times New Roman" w:eastAsia="仿宋_GB2312" w:cs="Times New Roman"/>
          <w:sz w:val="32"/>
          <w:szCs w:val="32"/>
          <w:highlight w:val="none"/>
          <w:lang w:eastAsia="zh-CN"/>
        </w:rPr>
        <w:t>按时按质完成省、市布置的各项相关工作。</w:t>
      </w:r>
    </w:p>
    <w:p>
      <w:pPr>
        <w:ind w:firstLine="640" w:firstLineChars="200"/>
        <w:rPr>
          <w:rFonts w:ascii="仿宋_GB2312" w:eastAsia="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8DE"/>
    <w:rsid w:val="00421413"/>
    <w:rsid w:val="00545E45"/>
    <w:rsid w:val="00C048DE"/>
    <w:rsid w:val="27FA32D1"/>
    <w:rsid w:val="31485DFE"/>
    <w:rsid w:val="38653FE3"/>
    <w:rsid w:val="45A63A22"/>
    <w:rsid w:val="5C5C6273"/>
    <w:rsid w:val="5F9E0A58"/>
    <w:rsid w:val="62E7153F"/>
    <w:rsid w:val="71D54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29</Words>
  <Characters>168</Characters>
  <Lines>1</Lines>
  <Paragraphs>1</Paragraphs>
  <TotalTime>0</TotalTime>
  <ScaleCrop>false</ScaleCrop>
  <LinksUpToDate>false</LinksUpToDate>
  <CharactersWithSpaces>196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2021-10-09T03:52:00Z</dcterms:created>
  <dc:creator>Administrator</dc:creator>
  <cp:lastModifiedBy>Administrator</cp:lastModifiedBy>
  <dcterms:modified xsi:type="dcterms:W3CDTF">2024-01-02T08:54:35Z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4F59247B368949319748B2F52CF1776E</vt:lpwstr>
  </property>
</Properties>
</file>