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left="0" w:leftChars="0" w:firstLine="0" w:firstLineChars="0"/>
        <w:jc w:val="center"/>
        <w:rPr>
          <w:rFonts w:hint="eastAsia" w:ascii="方正小标宋简体" w:hAnsi="方正小标宋简体" w:eastAsia="方正小标宋简体" w:cs="方正小标宋简体"/>
          <w:b/>
          <w:bCs/>
          <w:sz w:val="44"/>
          <w:szCs w:val="44"/>
        </w:rPr>
      </w:pPr>
    </w:p>
    <w:p>
      <w:pPr>
        <w:spacing w:line="240" w:lineRule="auto"/>
        <w:ind w:left="0" w:leftChars="0"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残疾人康复项目支出绩效自评报告</w:t>
      </w:r>
    </w:p>
    <w:p>
      <w:pPr>
        <w:spacing w:line="240" w:lineRule="auto"/>
        <w:ind w:left="0" w:leftChars="0"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2</w:t>
      </w:r>
      <w:r>
        <w:rPr>
          <w:rFonts w:hint="eastAsia" w:ascii="方正小标宋简体" w:hAnsi="方正小标宋简体" w:eastAsia="方正小标宋简体" w:cs="方正小标宋简体"/>
          <w:bCs/>
          <w:sz w:val="44"/>
          <w:szCs w:val="44"/>
        </w:rPr>
        <w:t>年度）</w:t>
      </w:r>
    </w:p>
    <w:p>
      <w:pPr>
        <w:spacing w:line="240" w:lineRule="auto"/>
        <w:ind w:firstLine="883"/>
        <w:jc w:val="center"/>
        <w:rPr>
          <w:rFonts w:ascii="Times New Roman" w:hAnsi="Times New Roman" w:eastAsia="黑体"/>
          <w:b/>
          <w:bCs/>
          <w:sz w:val="44"/>
          <w:szCs w:val="44"/>
        </w:rPr>
      </w:pPr>
    </w:p>
    <w:p>
      <w:pPr>
        <w:spacing w:line="240" w:lineRule="auto"/>
        <w:ind w:firstLine="643"/>
        <w:jc w:val="center"/>
        <w:rPr>
          <w:rFonts w:ascii="Times New Roman" w:hAnsi="Times New Roman"/>
          <w:b/>
          <w:bCs/>
          <w:sz w:val="32"/>
          <w:szCs w:val="32"/>
        </w:rPr>
      </w:pPr>
    </w:p>
    <w:p>
      <w:pPr>
        <w:spacing w:line="240" w:lineRule="auto"/>
        <w:ind w:firstLine="643"/>
        <w:jc w:val="center"/>
        <w:rPr>
          <w:rFonts w:ascii="Times New Roman" w:hAnsi="Times New Roman"/>
          <w:b/>
          <w:bCs/>
          <w:sz w:val="32"/>
          <w:szCs w:val="32"/>
        </w:rPr>
      </w:pPr>
    </w:p>
    <w:p>
      <w:pPr>
        <w:spacing w:line="240" w:lineRule="auto"/>
        <w:ind w:firstLine="562"/>
        <w:jc w:val="center"/>
        <w:rPr>
          <w:rFonts w:ascii="Times New Roman" w:hAnsi="Times New Roman" w:eastAsia="黑体"/>
          <w:b/>
          <w:bCs/>
          <w:sz w:val="28"/>
          <w:szCs w:val="28"/>
        </w:rPr>
      </w:pPr>
    </w:p>
    <w:p>
      <w:pPr>
        <w:adjustRightInd w:val="0"/>
        <w:snapToGrid w:val="0"/>
        <w:spacing w:beforeLines="50" w:afterLines="50" w:line="240" w:lineRule="auto"/>
        <w:ind w:left="1800" w:leftChars="600" w:firstLine="562"/>
        <w:rPr>
          <w:rFonts w:ascii="Times New Roman" w:hAnsi="Times New Roman" w:eastAsia="黑体" w:cs="黑体"/>
          <w:b/>
          <w:bCs/>
          <w:sz w:val="28"/>
          <w:szCs w:val="28"/>
        </w:rPr>
      </w:pPr>
    </w:p>
    <w:p>
      <w:pPr>
        <w:adjustRightInd w:val="0"/>
        <w:snapToGrid w:val="0"/>
        <w:spacing w:beforeLines="50" w:afterLines="50" w:line="240" w:lineRule="auto"/>
        <w:ind w:left="1800" w:leftChars="600" w:firstLine="562"/>
        <w:rPr>
          <w:rFonts w:ascii="Times New Roman" w:hAnsi="Times New Roman" w:eastAsia="黑体" w:cs="黑体"/>
          <w:b/>
          <w:bCs/>
          <w:sz w:val="28"/>
          <w:szCs w:val="28"/>
          <w:u w:val="single"/>
        </w:rPr>
      </w:pPr>
      <w:r>
        <w:rPr>
          <w:rFonts w:ascii="Times New Roman" w:hAnsi="Times New Roman" w:eastAsia="黑体" w:cs="黑体"/>
          <w:b/>
          <w:bCs/>
          <w:sz w:val="28"/>
          <w:szCs w:val="28"/>
        </w:rPr>
        <w:pict>
          <v:shape id="_x0000_s1026" o:spid="_x0000_s1026" o:spt="32" type="#_x0000_t32" style="position:absolute;left:0pt;margin-left:186.75pt;margin-top:15.45pt;height:0pt;width:196.5pt;z-index:251659264;mso-width-relative:page;mso-height-relative:page;" filled="f"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部门名称（</w:t>
      </w:r>
      <w:r>
        <w:rPr>
          <w:rFonts w:hint="eastAsia" w:ascii="Times New Roman" w:hAnsi="Times New Roman" w:eastAsia="黑体" w:cs="黑体"/>
          <w:b/>
          <w:bCs/>
          <w:sz w:val="28"/>
          <w:szCs w:val="28"/>
          <w:u w:val="single"/>
        </w:rPr>
        <w:t>公章）：昆明市盘龙区残疾人联合会</w:t>
      </w:r>
    </w:p>
    <w:p>
      <w:pPr>
        <w:adjustRightInd w:val="0"/>
        <w:snapToGrid w:val="0"/>
        <w:spacing w:beforeLines="50" w:afterLines="50" w:line="240" w:lineRule="auto"/>
        <w:ind w:left="1800" w:leftChars="600" w:firstLine="562"/>
        <w:rPr>
          <w:rFonts w:ascii="Times New Roman" w:hAnsi="Times New Roman" w:eastAsia="黑体" w:cs="黑体"/>
          <w:b/>
          <w:bCs/>
          <w:sz w:val="28"/>
          <w:szCs w:val="28"/>
        </w:rPr>
      </w:pPr>
      <w:r>
        <w:rPr>
          <w:rFonts w:ascii="Times New Roman" w:hAnsi="Times New Roman" w:eastAsia="黑体" w:cs="黑体"/>
          <w:b/>
          <w:bCs/>
          <w:sz w:val="28"/>
          <w:szCs w:val="28"/>
        </w:rPr>
        <w:pict>
          <v:shape id="_x0000_s2053" o:spid="_x0000_s2053" o:spt="32" type="#_x0000_t32" style="position:absolute;left:0pt;margin-left:135pt;margin-top:17.45pt;height:0pt;width:196.5pt;z-index:251660288;mso-width-relative:page;mso-height-relative:page;" filled="f"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path arrowok="t"/>
            <v:fill on="f" focussize="0,0"/>
            <v:stroke/>
            <v:imagedata o:title=""/>
            <o:lock v:ext="edit"/>
          </v:shape>
        </w:pict>
      </w:r>
      <w:r>
        <w:rPr>
          <w:rFonts w:hint="eastAsia" w:ascii="Times New Roman" w:hAnsi="Times New Roman" w:eastAsia="黑体" w:cs="黑体"/>
          <w:b/>
          <w:bCs/>
          <w:sz w:val="28"/>
          <w:szCs w:val="28"/>
        </w:rPr>
        <w:t>项目单位：昆明市盘龙区残疾人联合会</w:t>
      </w:r>
    </w:p>
    <w:p>
      <w:pPr>
        <w:adjustRightInd w:val="0"/>
        <w:snapToGrid w:val="0"/>
        <w:spacing w:beforeLines="50" w:afterLines="50" w:line="240" w:lineRule="auto"/>
        <w:ind w:left="1800" w:leftChars="600" w:firstLine="562"/>
        <w:rPr>
          <w:rFonts w:ascii="Times New Roman" w:hAnsi="Times New Roman" w:eastAsia="黑体"/>
          <w:b/>
          <w:bCs/>
          <w:sz w:val="28"/>
          <w:szCs w:val="28"/>
        </w:rPr>
      </w:pPr>
      <w:r>
        <w:rPr>
          <w:rFonts w:ascii="Times New Roman" w:hAnsi="Times New Roman" w:eastAsia="黑体" w:cs="黑体"/>
          <w:b/>
          <w:bCs/>
          <w:sz w:val="28"/>
          <w:szCs w:val="28"/>
        </w:rPr>
        <w:pict>
          <v:shape id="_x0000_s2052" o:spid="_x0000_s2052" o:spt="32" type="#_x0000_t32" style="position:absolute;left:0pt;margin-left:135pt;margin-top:14.25pt;height:0pt;width:196.5pt;z-index:251661312;mso-width-relative:page;mso-height-relative:page;" filled="f"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主管部门：</w:t>
      </w:r>
      <w:r>
        <w:rPr>
          <w:rFonts w:hint="eastAsia" w:ascii="Times New Roman" w:hAnsi="Times New Roman" w:eastAsia="黑体"/>
          <w:b/>
          <w:bCs/>
          <w:sz w:val="28"/>
          <w:szCs w:val="28"/>
        </w:rPr>
        <w:t>昆明市盘龙区残疾人联合会</w:t>
      </w:r>
    </w:p>
    <w:p>
      <w:pPr>
        <w:adjustRightInd w:val="0"/>
        <w:snapToGrid w:val="0"/>
        <w:spacing w:beforeLines="50" w:afterLines="50" w:line="240" w:lineRule="auto"/>
        <w:ind w:left="1800" w:leftChars="600" w:firstLine="562"/>
        <w:rPr>
          <w:rFonts w:ascii="Times New Roman" w:hAnsi="Times New Roman" w:eastAsia="黑体"/>
          <w:b/>
          <w:bCs/>
          <w:sz w:val="28"/>
          <w:szCs w:val="28"/>
        </w:rPr>
      </w:pPr>
      <w:r>
        <w:rPr>
          <w:rFonts w:ascii="Times New Roman" w:hAnsi="Times New Roman" w:eastAsia="黑体" w:cs="黑体"/>
          <w:b/>
          <w:bCs/>
          <w:sz w:val="28"/>
          <w:szCs w:val="28"/>
        </w:rPr>
        <w:pict>
          <v:shape id="_x0000_s2051" o:spid="_x0000_s2051" o:spt="32" type="#_x0000_t32" style="position:absolute;left:0pt;margin-left:135pt;margin-top:14.25pt;height:0pt;width:196.5pt;z-index:251662336;mso-width-relative:page;mso-height-relative:page;" filled="f"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path arrowok="t"/>
            <v:fill on="f" focussize="0,0"/>
            <v:stroke/>
            <v:imagedata o:title=""/>
            <o:lock v:ext="edit"/>
          </v:shape>
        </w:pict>
      </w:r>
      <w:r>
        <w:rPr>
          <w:rFonts w:hint="eastAsia" w:ascii="Times New Roman" w:hAnsi="Times New Roman" w:eastAsia="黑体" w:cs="黑体"/>
          <w:b/>
          <w:bCs/>
          <w:sz w:val="28"/>
          <w:szCs w:val="28"/>
        </w:rPr>
        <w:t>项目名称：</w:t>
      </w:r>
      <w:r>
        <w:rPr>
          <w:rFonts w:hint="eastAsia" w:ascii="Times New Roman" w:hAnsi="Times New Roman" w:eastAsia="黑体"/>
          <w:b/>
          <w:bCs/>
          <w:sz w:val="28"/>
          <w:szCs w:val="28"/>
        </w:rPr>
        <w:t>残疾人康复项目</w:t>
      </w:r>
    </w:p>
    <w:p>
      <w:pPr>
        <w:adjustRightInd w:val="0"/>
        <w:snapToGrid w:val="0"/>
        <w:spacing w:beforeLines="50" w:afterLines="50" w:line="240" w:lineRule="auto"/>
        <w:ind w:left="1800" w:leftChars="600" w:firstLine="562"/>
        <w:rPr>
          <w:rFonts w:ascii="Times New Roman" w:hAnsi="Times New Roman" w:eastAsia="黑体"/>
          <w:b/>
          <w:bCs/>
          <w:sz w:val="28"/>
          <w:szCs w:val="28"/>
        </w:rPr>
      </w:pPr>
      <w:r>
        <w:rPr>
          <w:rFonts w:ascii="Times New Roman" w:hAnsi="Times New Roman" w:eastAsia="黑体" w:cs="黑体"/>
          <w:b/>
          <w:bCs/>
          <w:sz w:val="28"/>
          <w:szCs w:val="28"/>
        </w:rPr>
        <w:pict>
          <v:shape id="_x0000_s2050" o:spid="_x0000_s2050" o:spt="32" type="#_x0000_t32" style="position:absolute;left:0pt;margin-left:135pt;margin-top:14.25pt;height:0pt;width:196.5pt;z-index:251663360;mso-width-relative:page;mso-height-relative:page;" filled="f"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绩效自评日期：</w:t>
      </w:r>
    </w:p>
    <w:p>
      <w:pPr>
        <w:spacing w:beforeLines="50" w:afterLines="50" w:line="240" w:lineRule="auto"/>
        <w:ind w:left="1740" w:leftChars="580" w:firstLine="562"/>
        <w:rPr>
          <w:rFonts w:ascii="Times New Roman" w:hAnsi="Times New Roman" w:eastAsia="黑体"/>
          <w:b/>
          <w:bCs/>
          <w:sz w:val="28"/>
          <w:szCs w:val="28"/>
        </w:rPr>
      </w:pPr>
    </w:p>
    <w:p>
      <w:pPr>
        <w:spacing w:line="240" w:lineRule="auto"/>
        <w:ind w:firstLine="562"/>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w:t>
      </w:r>
      <w:r>
        <w:rPr>
          <w:rFonts w:hint="eastAsia" w:ascii="Times New Roman" w:hAnsi="Times New Roman" w:eastAsia="黑体"/>
          <w:b/>
          <w:bCs/>
          <w:sz w:val="28"/>
          <w:szCs w:val="28"/>
          <w:lang w:val="en-US" w:eastAsia="zh-CN"/>
        </w:rPr>
        <w:t>3</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4</w:t>
      </w:r>
      <w:r>
        <w:rPr>
          <w:rFonts w:hint="eastAsia" w:ascii="Times New Roman" w:hAnsi="Times New Roman" w:eastAsia="黑体" w:cs="黑体"/>
          <w:b/>
          <w:bCs/>
          <w:sz w:val="28"/>
          <w:szCs w:val="28"/>
        </w:rPr>
        <w:t>月</w:t>
      </w:r>
    </w:p>
    <w:p>
      <w:pPr>
        <w:spacing w:line="240" w:lineRule="auto"/>
        <w:ind w:firstLine="643"/>
        <w:jc w:val="center"/>
        <w:rPr>
          <w:rFonts w:ascii="Times New Roman" w:hAnsi="Times New Roman" w:eastAsia="黑体" w:cs="黑体"/>
          <w:b/>
          <w:bCs/>
          <w:sz w:val="32"/>
          <w:szCs w:val="32"/>
        </w:rPr>
      </w:pPr>
    </w:p>
    <w:p>
      <w:pPr>
        <w:spacing w:line="240" w:lineRule="auto"/>
        <w:ind w:firstLine="643"/>
        <w:jc w:val="center"/>
        <w:rPr>
          <w:rFonts w:ascii="Times New Roman" w:hAnsi="Times New Roman" w:eastAsia="黑体" w:cs="黑体"/>
          <w:b/>
          <w:bCs/>
          <w:sz w:val="32"/>
          <w:szCs w:val="32"/>
        </w:rPr>
      </w:pPr>
    </w:p>
    <w:p>
      <w:pPr>
        <w:spacing w:line="240" w:lineRule="auto"/>
        <w:ind w:firstLine="643"/>
        <w:jc w:val="center"/>
        <w:rPr>
          <w:rFonts w:ascii="Times New Roman" w:hAnsi="Times New Roman" w:eastAsia="黑体" w:cs="黑体"/>
          <w:b/>
          <w:bCs/>
          <w:sz w:val="32"/>
          <w:szCs w:val="32"/>
        </w:rPr>
      </w:pPr>
    </w:p>
    <w:p>
      <w:pPr>
        <w:spacing w:line="240" w:lineRule="auto"/>
        <w:ind w:firstLine="643"/>
        <w:jc w:val="center"/>
        <w:rPr>
          <w:rFonts w:ascii="Times New Roman" w:hAnsi="Times New Roman" w:eastAsia="黑体" w:cs="黑体"/>
          <w:b/>
          <w:bCs/>
          <w:sz w:val="32"/>
          <w:szCs w:val="32"/>
        </w:rPr>
      </w:pPr>
    </w:p>
    <w:p>
      <w:pPr>
        <w:spacing w:line="240" w:lineRule="auto"/>
        <w:ind w:firstLine="643"/>
        <w:jc w:val="center"/>
        <w:rPr>
          <w:rFonts w:ascii="Times New Roman" w:hAnsi="Times New Roman"/>
          <w:b/>
          <w:bCs/>
          <w:sz w:val="32"/>
          <w:szCs w:val="32"/>
        </w:rPr>
      </w:pPr>
    </w:p>
    <w:p>
      <w:pPr>
        <w:widowControl/>
        <w:spacing w:line="240" w:lineRule="auto"/>
        <w:ind w:firstLine="643"/>
        <w:jc w:val="left"/>
        <w:rPr>
          <w:rFonts w:ascii="Times New Roman" w:hAnsi="Times New Roman"/>
          <w:b/>
          <w:bCs/>
          <w:sz w:val="32"/>
          <w:szCs w:val="32"/>
        </w:rPr>
        <w:sectPr>
          <w:footerReference r:id="rId6" w:type="first"/>
          <w:footerReference r:id="rId5" w:type="default"/>
          <w:pgSz w:w="11906" w:h="16838"/>
          <w:pgMar w:top="1701" w:right="1588" w:bottom="1587" w:left="1588" w:header="851" w:footer="992" w:gutter="0"/>
          <w:cols w:space="425" w:num="1"/>
          <w:titlePg/>
          <w:docGrid w:type="lines" w:linePitch="312" w:charSpace="0"/>
        </w:sectPr>
      </w:pPr>
    </w:p>
    <w:p>
      <w:pPr>
        <w:pStyle w:val="10"/>
        <w:widowControl w:val="0"/>
        <w:spacing w:after="0" w:line="240" w:lineRule="auto"/>
        <w:ind w:left="600" w:leftChars="200"/>
        <w:jc w:val="both"/>
        <w:rPr>
          <w:rFonts w:ascii="Times New Roman" w:hAnsi="Times New Roman" w:eastAsia="黑体" w:cs="Times New Roman"/>
          <w:kern w:val="2"/>
          <w:sz w:val="28"/>
          <w:szCs w:val="28"/>
          <w:lang w:val="zh-TW" w:eastAsia="zh-TW"/>
        </w:rPr>
      </w:pPr>
      <w:r>
        <w:rPr>
          <w:rFonts w:hint="eastAsia" w:ascii="Times New Roman" w:hAnsi="Times New Roman" w:eastAsia="黑体" w:cs="黑体"/>
          <w:kern w:val="2"/>
          <w:sz w:val="28"/>
          <w:szCs w:val="28"/>
          <w:lang w:val="zh-TW" w:eastAsia="zh-TW"/>
        </w:rPr>
        <w:t>评价小组成员：</w:t>
      </w:r>
    </w:p>
    <w:tbl>
      <w:tblPr>
        <w:tblStyle w:val="7"/>
        <w:tblpPr w:leftFromText="180" w:rightFromText="180" w:vertAnchor="text" w:horzAnchor="margin" w:tblpXSpec="center" w:tblpY="72"/>
        <w:tblW w:w="81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评价小组</w:t>
            </w:r>
          </w:p>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机构职位</w:t>
            </w:r>
          </w:p>
        </w:tc>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姓名</w:t>
            </w:r>
          </w:p>
        </w:tc>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职务/职称</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所属</w:t>
            </w:r>
          </w:p>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单位/处室</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组长</w:t>
            </w:r>
          </w:p>
        </w:tc>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黎如珊</w:t>
            </w:r>
          </w:p>
        </w:tc>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理事长</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jc w:val="center"/>
        </w:trPr>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副组长</w:t>
            </w:r>
          </w:p>
        </w:tc>
        <w:tc>
          <w:tcPr>
            <w:tcW w:w="1620" w:type="dxa"/>
            <w:vAlign w:val="center"/>
          </w:tcPr>
          <w:p>
            <w:pPr>
              <w:pStyle w:val="10"/>
              <w:widowControl w:val="0"/>
              <w:spacing w:after="0" w:line="240" w:lineRule="auto"/>
              <w:jc w:val="center"/>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杨超</w:t>
            </w:r>
          </w:p>
        </w:tc>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副理事长</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center"/>
          </w:tcPr>
          <w:p>
            <w:pPr>
              <w:pStyle w:val="10"/>
              <w:widowControl w:val="0"/>
              <w:spacing w:after="0" w:line="240" w:lineRule="auto"/>
              <w:jc w:val="center"/>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王海燕</w:t>
            </w:r>
          </w:p>
        </w:tc>
        <w:tc>
          <w:tcPr>
            <w:tcW w:w="1620" w:type="dxa"/>
            <w:vAlign w:val="center"/>
          </w:tcPr>
          <w:p>
            <w:pPr>
              <w:pStyle w:val="10"/>
              <w:widowControl w:val="0"/>
              <w:spacing w:after="0" w:line="240" w:lineRule="auto"/>
              <w:jc w:val="center"/>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综合业务科科长</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jc w:val="center"/>
        </w:trPr>
        <w:tc>
          <w:tcPr>
            <w:tcW w:w="1620" w:type="dxa"/>
            <w:vAlign w:val="center"/>
          </w:tcPr>
          <w:p>
            <w:pPr>
              <w:pStyle w:val="10"/>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center"/>
          </w:tcPr>
          <w:p>
            <w:pPr>
              <w:pStyle w:val="10"/>
              <w:widowControl w:val="0"/>
              <w:spacing w:after="0" w:line="240" w:lineRule="auto"/>
              <w:jc w:val="center"/>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赵荣玲</w:t>
            </w:r>
          </w:p>
        </w:tc>
        <w:tc>
          <w:tcPr>
            <w:tcW w:w="1620" w:type="dxa"/>
            <w:vAlign w:val="center"/>
          </w:tcPr>
          <w:p>
            <w:pPr>
              <w:pStyle w:val="10"/>
              <w:widowControl w:val="0"/>
              <w:spacing w:after="0" w:line="240" w:lineRule="auto"/>
              <w:jc w:val="center"/>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财务人员</w:t>
            </w:r>
          </w:p>
        </w:tc>
        <w:tc>
          <w:tcPr>
            <w:tcW w:w="1621" w:type="dxa"/>
            <w:vAlign w:val="center"/>
          </w:tcPr>
          <w:p>
            <w:pPr>
              <w:pStyle w:val="10"/>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2" w:type="dxa"/>
            <w:gridSpan w:val="5"/>
          </w:tcPr>
          <w:p>
            <w:pPr>
              <w:pStyle w:val="10"/>
              <w:widowControl w:val="0"/>
              <w:spacing w:after="0" w:line="240" w:lineRule="auto"/>
              <w:jc w:val="both"/>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报告撰写人（签字）：</w:t>
            </w:r>
          </w:p>
          <w:p>
            <w:pPr>
              <w:pStyle w:val="10"/>
              <w:widowControl w:val="0"/>
              <w:spacing w:after="0" w:line="240" w:lineRule="auto"/>
              <w:jc w:val="both"/>
              <w:rPr>
                <w:rFonts w:asciiTheme="minorEastAsia" w:hAnsiTheme="minorEastAsia" w:eastAsiaTheme="minorEastAsia" w:cstheme="minorEastAsia"/>
                <w:kern w:val="2"/>
                <w:sz w:val="28"/>
                <w:szCs w:val="28"/>
                <w:lang w:val="zh-TW"/>
              </w:rPr>
            </w:pPr>
          </w:p>
          <w:p>
            <w:pPr>
              <w:pStyle w:val="10"/>
              <w:widowControl w:val="0"/>
              <w:spacing w:after="0" w:line="240" w:lineRule="auto"/>
              <w:jc w:val="both"/>
              <w:rPr>
                <w:rFonts w:asciiTheme="minorEastAsia" w:hAnsiTheme="minorEastAsia" w:eastAsiaTheme="minorEastAsia" w:cstheme="minorEastAsia"/>
                <w:kern w:val="2"/>
                <w:sz w:val="28"/>
                <w:szCs w:val="28"/>
                <w:lang w:val="zh-TW"/>
              </w:rPr>
            </w:pPr>
          </w:p>
          <w:p>
            <w:pPr>
              <w:pStyle w:val="10"/>
              <w:widowControl w:val="0"/>
              <w:spacing w:after="0" w:line="240" w:lineRule="auto"/>
              <w:jc w:val="right"/>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 xml:space="preserve">年 </w:t>
            </w:r>
            <w:r>
              <w:rPr>
                <w:rFonts w:hint="eastAsia" w:asciiTheme="minorEastAsia" w:hAnsiTheme="minorEastAsia" w:eastAsiaTheme="minorEastAsia" w:cstheme="minorEastAsia"/>
                <w:kern w:val="2"/>
                <w:sz w:val="28"/>
                <w:szCs w:val="28"/>
                <w:lang w:val="en-US" w:eastAsia="zh-CN"/>
              </w:rPr>
              <w:t xml:space="preserve"> </w:t>
            </w:r>
            <w:r>
              <w:rPr>
                <w:rFonts w:hint="eastAsia" w:asciiTheme="minorEastAsia" w:hAnsiTheme="minorEastAsia" w:eastAsiaTheme="minorEastAsia" w:cstheme="minorEastAsia"/>
                <w:kern w:val="2"/>
                <w:sz w:val="28"/>
                <w:szCs w:val="28"/>
                <w:lang w:val="zh-TW"/>
              </w:rPr>
              <w:t xml:space="preserve"> 月 </w:t>
            </w:r>
            <w:r>
              <w:rPr>
                <w:rFonts w:hint="eastAsia" w:asciiTheme="minorEastAsia" w:hAnsiTheme="minorEastAsia" w:eastAsiaTheme="minorEastAsia" w:cstheme="minorEastAsia"/>
                <w:kern w:val="2"/>
                <w:sz w:val="28"/>
                <w:szCs w:val="28"/>
                <w:lang w:val="en-US" w:eastAsia="zh-CN"/>
              </w:rPr>
              <w:t xml:space="preserve"> </w:t>
            </w:r>
            <w:r>
              <w:rPr>
                <w:rFonts w:hint="eastAsia" w:asciiTheme="minorEastAsia" w:hAnsiTheme="minorEastAsia" w:eastAsiaTheme="minorEastAsia" w:cstheme="minorEastAsia"/>
                <w:kern w:val="2"/>
                <w:sz w:val="28"/>
                <w:szCs w:val="28"/>
                <w:lang w:val="zh-TW"/>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8102" w:type="dxa"/>
            <w:gridSpan w:val="5"/>
          </w:tcPr>
          <w:p>
            <w:pPr>
              <w:pStyle w:val="10"/>
              <w:widowControl w:val="0"/>
              <w:spacing w:after="0" w:line="240" w:lineRule="auto"/>
              <w:jc w:val="both"/>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评价工作负责人（签字）：</w:t>
            </w:r>
          </w:p>
          <w:p>
            <w:pPr>
              <w:pStyle w:val="10"/>
              <w:widowControl w:val="0"/>
              <w:spacing w:after="0" w:line="240" w:lineRule="auto"/>
              <w:jc w:val="both"/>
              <w:rPr>
                <w:rFonts w:asciiTheme="minorEastAsia" w:hAnsiTheme="minorEastAsia" w:eastAsiaTheme="minorEastAsia" w:cstheme="minorEastAsia"/>
                <w:kern w:val="2"/>
                <w:sz w:val="28"/>
                <w:szCs w:val="28"/>
                <w:lang w:val="zh-TW"/>
              </w:rPr>
            </w:pPr>
          </w:p>
          <w:p>
            <w:pPr>
              <w:pStyle w:val="10"/>
              <w:widowControl w:val="0"/>
              <w:spacing w:after="0" w:line="240" w:lineRule="auto"/>
              <w:jc w:val="both"/>
              <w:rPr>
                <w:rFonts w:asciiTheme="minorEastAsia" w:hAnsiTheme="minorEastAsia" w:eastAsiaTheme="minorEastAsia" w:cstheme="minorEastAsia"/>
                <w:kern w:val="2"/>
                <w:sz w:val="28"/>
                <w:szCs w:val="28"/>
                <w:lang w:val="zh-TW"/>
              </w:rPr>
            </w:pPr>
          </w:p>
          <w:p>
            <w:pPr>
              <w:pStyle w:val="10"/>
              <w:widowControl w:val="0"/>
              <w:wordWrap w:val="0"/>
              <w:spacing w:after="0" w:line="240" w:lineRule="auto"/>
              <w:jc w:val="right"/>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 xml:space="preserve">年 </w:t>
            </w:r>
            <w:r>
              <w:rPr>
                <w:rFonts w:hint="eastAsia" w:asciiTheme="minorEastAsia" w:hAnsiTheme="minorEastAsia" w:eastAsiaTheme="minorEastAsia" w:cstheme="minorEastAsia"/>
                <w:kern w:val="2"/>
                <w:sz w:val="28"/>
                <w:szCs w:val="28"/>
                <w:lang w:val="en-US" w:eastAsia="zh-CN"/>
              </w:rPr>
              <w:t xml:space="preserve"> </w:t>
            </w:r>
            <w:r>
              <w:rPr>
                <w:rFonts w:hint="eastAsia" w:asciiTheme="minorEastAsia" w:hAnsiTheme="minorEastAsia" w:eastAsiaTheme="minorEastAsia" w:cstheme="minorEastAsia"/>
                <w:kern w:val="2"/>
                <w:sz w:val="28"/>
                <w:szCs w:val="28"/>
                <w:lang w:val="zh-TW"/>
              </w:rPr>
              <w:t xml:space="preserve"> 月 </w:t>
            </w:r>
            <w:r>
              <w:rPr>
                <w:rFonts w:hint="eastAsia" w:asciiTheme="minorEastAsia" w:hAnsiTheme="minorEastAsia" w:eastAsiaTheme="minorEastAsia" w:cstheme="minorEastAsia"/>
                <w:kern w:val="2"/>
                <w:sz w:val="28"/>
                <w:szCs w:val="28"/>
                <w:lang w:val="en-US" w:eastAsia="zh-CN"/>
              </w:rPr>
              <w:t xml:space="preserve"> </w:t>
            </w:r>
            <w:r>
              <w:rPr>
                <w:rFonts w:hint="eastAsia" w:asciiTheme="minorEastAsia" w:hAnsiTheme="minorEastAsia" w:eastAsiaTheme="minorEastAsia" w:cstheme="minorEastAsia"/>
                <w:kern w:val="2"/>
                <w:sz w:val="28"/>
                <w:szCs w:val="28"/>
                <w:lang w:val="zh-TW"/>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8102" w:type="dxa"/>
            <w:gridSpan w:val="5"/>
          </w:tcPr>
          <w:p>
            <w:pPr>
              <w:pStyle w:val="10"/>
              <w:widowControl w:val="0"/>
              <w:wordWrap w:val="0"/>
              <w:spacing w:after="0" w:line="240" w:lineRule="auto"/>
              <w:jc w:val="right"/>
              <w:rPr>
                <w:rFonts w:asciiTheme="minorEastAsia" w:hAnsiTheme="minorEastAsia" w:eastAsiaTheme="minorEastAsia" w:cstheme="minorEastAsia"/>
                <w:kern w:val="2"/>
                <w:sz w:val="28"/>
                <w:szCs w:val="28"/>
                <w:lang w:val="zh-TW"/>
              </w:rPr>
            </w:pPr>
          </w:p>
        </w:tc>
      </w:tr>
    </w:tbl>
    <w:p>
      <w:pPr>
        <w:pStyle w:val="11"/>
        <w:pageBreakBefore w:val="0"/>
        <w:kinsoku/>
        <w:wordWrap/>
        <w:overflowPunct/>
        <w:topLinePunct w:val="0"/>
        <w:autoSpaceDE/>
        <w:autoSpaceDN/>
        <w:bidi w:val="0"/>
        <w:adjustRightInd/>
        <w:snapToGrid/>
        <w:spacing w:before="0" w:line="440" w:lineRule="exact"/>
        <w:ind w:firstLine="643"/>
        <w:jc w:val="center"/>
        <w:textAlignment w:val="auto"/>
        <w:rPr>
          <w:rFonts w:hint="eastAsia" w:ascii="黑体" w:hAnsi="黑体" w:eastAsia="黑体" w:cs="黑体"/>
          <w:b w:val="0"/>
          <w:bCs w:val="0"/>
          <w:color w:val="auto"/>
          <w:sz w:val="28"/>
          <w:szCs w:val="28"/>
        </w:rPr>
      </w:pPr>
      <w:r>
        <w:rPr>
          <w:rFonts w:hint="eastAsia" w:ascii="黑体" w:hAnsi="黑体" w:eastAsia="黑体" w:cs="黑体"/>
          <w:b w:val="0"/>
          <w:bCs w:val="0"/>
          <w:color w:val="auto"/>
          <w:sz w:val="28"/>
          <w:szCs w:val="28"/>
          <w:lang w:val="zh-CN"/>
        </w:rPr>
        <w:t>目录</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摘要</w:t>
      </w:r>
      <w:r>
        <w:rPr>
          <w:rFonts w:hint="eastAsia" w:ascii="黑体" w:hAnsi="黑体" w:eastAsia="黑体" w:cs="黑体"/>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一、 项目基本情况</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（一）项目立项背景</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（二）项目立项依据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（三）项目实施内容</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（四）项目实施计划及完成情况</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（五）项目的组织及管理</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（六）项目绩效目标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二、绩效评价工作情况</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评价的目的和依据</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绩效评价工作方案制定过程</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（三）</w:t>
      </w:r>
      <w:r>
        <w:rPr>
          <w:rFonts w:hint="eastAsia" w:ascii="仿宋_GB2312" w:hAnsi="仿宋_GB2312" w:eastAsia="仿宋_GB2312" w:cs="仿宋_GB2312"/>
          <w:b w:val="0"/>
          <w:bCs w:val="0"/>
          <w:sz w:val="28"/>
          <w:szCs w:val="28"/>
        </w:rPr>
        <w:t>绩效评价原则、评价方法等</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（四）</w:t>
      </w:r>
      <w:r>
        <w:rPr>
          <w:rFonts w:hint="eastAsia" w:ascii="仿宋_GB2312" w:hAnsi="仿宋_GB2312" w:eastAsia="仿宋_GB2312" w:cs="仿宋_GB2312"/>
          <w:b w:val="0"/>
          <w:bCs w:val="0"/>
          <w:sz w:val="28"/>
          <w:szCs w:val="28"/>
        </w:rPr>
        <w:t>绩效评价实施过程</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（五）</w:t>
      </w:r>
      <w:r>
        <w:rPr>
          <w:rFonts w:hint="eastAsia" w:ascii="仿宋_GB2312" w:hAnsi="仿宋_GB2312" w:eastAsia="仿宋_GB2312" w:cs="仿宋_GB2312"/>
          <w:b w:val="0"/>
          <w:bCs w:val="0"/>
          <w:sz w:val="28"/>
          <w:szCs w:val="28"/>
        </w:rPr>
        <w:t>绩效评价的局限性</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三、评价结论及绩效分析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评价结论</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绩效分析</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四、项目主要经验及做法、存在的问题和建议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主要经验及做法</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存在的问题</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（三）</w:t>
      </w:r>
      <w:r>
        <w:rPr>
          <w:rFonts w:hint="eastAsia" w:ascii="仿宋_GB2312" w:hAnsi="仿宋_GB2312" w:eastAsia="仿宋_GB2312" w:cs="仿宋_GB2312"/>
          <w:b w:val="0"/>
          <w:bCs w:val="0"/>
          <w:sz w:val="28"/>
          <w:szCs w:val="28"/>
        </w:rPr>
        <w:t xml:space="preserve">建议和改进措施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黑体" w:hAnsi="黑体" w:eastAsia="黑体" w:cs="黑体"/>
          <w:b w:val="0"/>
          <w:bCs w:val="0"/>
          <w:sz w:val="28"/>
          <w:szCs w:val="28"/>
        </w:rPr>
        <w:t>五、附件</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附件</w:t>
      </w:r>
      <w:r>
        <w:rPr>
          <w:rFonts w:hint="eastAsia" w:ascii="仿宋_GB2312" w:hAnsi="仿宋_GB2312" w:cs="仿宋_GB2312"/>
          <w:b w:val="0"/>
          <w:bCs w:val="0"/>
          <w:sz w:val="28"/>
          <w:szCs w:val="28"/>
          <w:lang w:eastAsia="zh-CN"/>
        </w:rPr>
        <w:t>：</w:t>
      </w:r>
      <w:r>
        <w:rPr>
          <w:rFonts w:hint="eastAsia" w:ascii="仿宋_GB2312" w:hAnsi="仿宋_GB2312" w:eastAsia="仿宋_GB2312" w:cs="仿宋_GB2312"/>
          <w:b w:val="0"/>
          <w:bCs w:val="0"/>
          <w:sz w:val="28"/>
          <w:szCs w:val="28"/>
        </w:rPr>
        <w:t>1</w:t>
      </w:r>
      <w:r>
        <w:rPr>
          <w:rFonts w:hint="eastAsia" w:ascii="仿宋_GB2312" w:hAnsi="仿宋_GB2312" w:cs="仿宋_GB2312"/>
          <w:b w:val="0"/>
          <w:bCs w:val="0"/>
          <w:sz w:val="28"/>
          <w:szCs w:val="28"/>
          <w:lang w:val="en-US" w:eastAsia="zh-CN"/>
        </w:rPr>
        <w:t>.</w:t>
      </w:r>
      <w:r>
        <w:rPr>
          <w:rFonts w:hint="eastAsia" w:ascii="仿宋_GB2312" w:hAnsi="仿宋_GB2312" w:eastAsia="仿宋_GB2312" w:cs="仿宋_GB2312"/>
          <w:b w:val="0"/>
          <w:bCs w:val="0"/>
          <w:sz w:val="28"/>
          <w:szCs w:val="28"/>
        </w:rPr>
        <w:t>指标体系</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1400" w:firstLineChars="500"/>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val="en-US" w:eastAsia="zh-CN"/>
        </w:rPr>
        <w:t>2.</w:t>
      </w:r>
      <w:r>
        <w:rPr>
          <w:rFonts w:hint="eastAsia" w:ascii="仿宋_GB2312" w:hAnsi="仿宋_GB2312" w:eastAsia="仿宋_GB2312" w:cs="仿宋_GB2312"/>
          <w:b w:val="0"/>
          <w:bCs w:val="0"/>
          <w:sz w:val="28"/>
          <w:szCs w:val="28"/>
        </w:rPr>
        <w:t>基础数据表</w:t>
      </w:r>
    </w:p>
    <w:p>
      <w:pPr>
        <w:pageBreakBefore w:val="0"/>
        <w:kinsoku/>
        <w:wordWrap/>
        <w:overflowPunct/>
        <w:topLinePunct w:val="0"/>
        <w:autoSpaceDE/>
        <w:autoSpaceDN/>
        <w:bidi w:val="0"/>
        <w:adjustRightInd/>
        <w:snapToGrid/>
        <w:spacing w:line="440" w:lineRule="exact"/>
        <w:ind w:firstLine="1400" w:firstLineChars="500"/>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val="en-US" w:eastAsia="zh-CN"/>
        </w:rPr>
        <w:t>3.</w:t>
      </w:r>
      <w:r>
        <w:rPr>
          <w:rFonts w:hint="eastAsia" w:ascii="仿宋_GB2312" w:hAnsi="仿宋_GB2312" w:eastAsia="仿宋_GB2312" w:cs="仿宋_GB2312"/>
          <w:b w:val="0"/>
          <w:bCs w:val="0"/>
          <w:sz w:val="28"/>
          <w:szCs w:val="28"/>
        </w:rPr>
        <w:t>访谈记录</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1400" w:firstLineChars="500"/>
        <w:jc w:val="left"/>
        <w:textAlignment w:val="auto"/>
        <w:rPr>
          <w:rFonts w:hint="eastAsia" w:ascii="仿宋_GB2312" w:hAnsi="仿宋_GB2312" w:eastAsia="仿宋_GB2312" w:cs="仿宋_GB2312"/>
          <w:b w:val="0"/>
          <w:bCs w:val="0"/>
          <w:sz w:val="28"/>
          <w:szCs w:val="28"/>
        </w:rPr>
        <w:sectPr>
          <w:pgSz w:w="11906" w:h="16838"/>
          <w:pgMar w:top="1587" w:right="1588" w:bottom="1587" w:left="1588" w:header="851" w:footer="992" w:gutter="0"/>
          <w:cols w:space="425" w:num="1"/>
          <w:docGrid w:type="lines" w:linePitch="312" w:charSpace="0"/>
        </w:sectPr>
      </w:pPr>
      <w:r>
        <w:rPr>
          <w:rFonts w:hint="eastAsia" w:ascii="仿宋_GB2312" w:hAnsi="仿宋_GB2312" w:eastAsia="仿宋_GB2312" w:cs="仿宋_GB2312"/>
          <w:b w:val="0"/>
          <w:bCs w:val="0"/>
          <w:sz w:val="28"/>
          <w:szCs w:val="28"/>
        </w:rPr>
        <w:t>4</w:t>
      </w:r>
      <w:r>
        <w:rPr>
          <w:rFonts w:hint="eastAsia" w:ascii="仿宋_GB2312" w:hAnsi="仿宋_GB2312" w:cs="仿宋_GB2312"/>
          <w:b w:val="0"/>
          <w:bCs w:val="0"/>
          <w:sz w:val="28"/>
          <w:szCs w:val="28"/>
          <w:lang w:val="en-US" w:eastAsia="zh-CN"/>
        </w:rPr>
        <w:t>.</w:t>
      </w:r>
      <w:r>
        <w:rPr>
          <w:rFonts w:hint="eastAsia" w:ascii="仿宋_GB2312" w:hAnsi="仿宋_GB2312" w:eastAsia="仿宋_GB2312" w:cs="仿宋_GB2312"/>
          <w:b w:val="0"/>
          <w:bCs w:val="0"/>
          <w:sz w:val="28"/>
          <w:szCs w:val="28"/>
        </w:rPr>
        <w:t>文件依据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残疾人康复项目支出绩效自评报告</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sz w:val="32"/>
          <w:szCs w:val="32"/>
        </w:rPr>
      </w:pPr>
      <w:r>
        <w:rPr>
          <w:rFonts w:hint="eastAsia" w:ascii="黑体" w:hAnsi="黑体" w:eastAsia="黑体" w:cs="黑体"/>
          <w:sz w:val="32"/>
          <w:szCs w:val="32"/>
        </w:rPr>
        <w:t>一、项目基本情况</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（一）项目立项背景</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康复工作是残联为残疾人服务的重要载体，是帮助残疾人恢复生理功能，改善残疾人生存状况的重要手段，是残疾人重返社会的基本途径。为贯彻落实《“十四五”残疾人康复服务实施方案》、构建与经济社会发展相协调、与残疾人康复需求相适应的多元化康复服务体系、多层次康复保障制度，普遍满足残疾人的基本康复服务需求，盘龙区残疾人联合会（以下简称“区残联”）组织实施盘龙区残疾人康复工作。全面提升我区残疾人康复服务能力，使我区广大残疾人就近得到有效、经济、方便、综合、连续的康复服务，以实现机会均等、充分参与社会生活，达到"人人享有康复服务"的工作目标。</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（二）项目立项依据 </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根据《中华人民共和国残疾人保障法》、《“十四五”残疾人保障和发展规划》、《云南省卫生计生委办公室 云南省残疾人联合会办公室转发国家卫生计生委办公厅 国家残联办公厅关于做好残疾人家庭医生签约服务工作的通知》、《昆明市人民政府关于建立残疾儿童康复救助制度的实施意见》（昆政函[2019]68号）等文件精神，盘龙区残联制定《盘龙区残疾人精准康复服务行动实施方案（2017-2020年）》（盘残联发[2018]1号）、《昆明市盘龙区人民政府关于建立盘龙区残疾儿童康复救助制度的实施意见》（盘政办笺[2019]3号）、《盘龙区残联2021年贫困精神残疾人免费服药救治工作方案》、《盘龙区残联残疾人基本型辅助器具适配工作方案》、《盘龙区残疾人联合会2021年残疾人家庭医生签约工作实施方案》等工作方案指导开展残疾人康复服务工作。</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（三）项目实施内容</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残疾人康复工作主要内容为开展社区残疾人康复服务工作、开展精神防治康复工作、开展残疾人普及型康复用品用具配发工作及开展社区精准康复服务工作。</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（四）项目实施计划及完成情况</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rPr>
        <w:t>项目具体完成情况</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计划组织辖区残疾人开展残疾人社区康复，为辖区残疾人提供针对性的康复服务；开展精神病防治工作，确保精神残疾人有药可服，有病可医，逐步康复融入社会；开展残疾人普及型辅助用品用具配发，帮助残疾人生活和出行；开展社区精准康复服务工作，根据残疾人需求为残疾人提供精准化，个性化的康复服务。目前，已按计划完成目标任务。</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（1）为辖区贫困精神残疾人提供免费服药服务。全年按照50元/月/人的标准为辖区375名贫困精神残疾人提供免费服药服务，累计免费服药达4476人（次）。</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（2）开展辅具需求筛查，帮助残疾人重返社会。全年为辖区残疾人装配假肢5人(其中1人维修)，验配安装助听器10人，适配普及型辅具83人。</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（3）签约家庭医生服务，为残疾人社区康复服务奠定医疗基础。全年为辖区5066名残疾人提供“家庭医生”签约服务并履约服务。</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（4）持续开展残疾儿童康复救助服务。按照“应救尽救”原则，为辖区残疾儿童提供康复救助服务。为辖区126名(人次）残疾儿童进行审核救助,其中119名残疾儿童已进入机构接受康复服务。</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资金来源及使用情况</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（1）资金来源</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康复项目资金主要来源于上级转移支付专项资金（包括中央、省、市康复专项资金及彩票公益金）和区财政拨款资金。盘龙区残联2022年共取得残疾人康复项目资金150.63万元，其中上级转移支付专项资金总投入150.63万元（含中央补助142.43万元、省级补助8.2万元），区财政拨款资金安排0万元，年初预算77.80万元，预算追减资金77.80万元。</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（2）资金使用情况</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盘龙区残联共计支出残疾人康复项目资金150.63万元，执行进度为100%。用于贫困精神病人免费服药16.14万元，残疾人签约家庭医生基本康复服务6.91万元（此经费因2021年预拨经费中尚有结余，故2022年未进行拨付），残疾儿童康复救助134.49万元。</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（五）项目的组织及管理</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康复项目组织管理过程中，盯紧目标，抓实基础，确保残疾人服务需求及时落实，积极完成区政府下达的各项任务；强化监管，严格专项资金专款专用，严禁截留、挤占、挪用、虚列支出，保证专项资金安全，让项目资金发挥最大效益。各项康复项目支出盯紧细节，建立事前审核、事中监控、事后检查制度，把好资金使用、管理、绩效考评等关口，从制度和程序上严格规范、堵塞漏洞、消除隐患。</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（六）项目绩效目标 </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项目总目标</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按照《“十四五”残疾人康复服务实施方案》、《云南省卫生计生委办公室 云南省残疾人联合会办公室转发国家卫生计生委办公厅 国家残联办公厅关于做好残疾人家庭医生签约服务工作的通知》、《云南省“十四五”残疾人保障和发展规划》等文件精神和省市区的有关规定开展残疾人康复工作，以残疾人社区康复为依托，充分利用社区资源，动员社会力量，为残疾人提供就近就地、经济适用、简便易行的基本康复服务，保障残疾人康复权益，提高受助残疾人生活自理能力和社会参与能力。</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项目绩效年度目标</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（1）开展精神残疾人免费服药服务：免费为困难精神病人送医送药350人。</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（2）残疾人普及型辅助用品用具配发工作：为盘龙区有需求的贫困残疾人配发普及型辅助用品用具至少50人。</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（3）开展残疾人家庭医生签约服务，为我区至少4000名残疾人提供家庭医生签约工作。</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（4）开展残疾儿童抢救性康复服务，为至少80名有康复需求的残疾儿童提供抢救性康复服务。</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sz w:val="32"/>
          <w:szCs w:val="32"/>
        </w:rPr>
      </w:pPr>
      <w:r>
        <w:rPr>
          <w:rFonts w:hint="eastAsia" w:ascii="黑体" w:hAnsi="黑体" w:eastAsia="黑体" w:cs="黑体"/>
          <w:sz w:val="32"/>
          <w:szCs w:val="32"/>
        </w:rPr>
        <w:t>二、绩效评价工作情况</w:t>
      </w:r>
      <w:r>
        <w:rPr>
          <w:rFonts w:hint="eastAsia" w:ascii="黑体" w:hAnsi="黑体" w:eastAsia="黑体" w:cs="黑体"/>
          <w:sz w:val="32"/>
          <w:szCs w:val="32"/>
        </w:rPr>
        <w:tab/>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评价的目的和依据</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通过绩效评价，全面了解本项目实施情况，检查本项目管理是否规范、效果目标是否实现，总结经验，查找不足，为本项目在以后年度的持续开展、编制项目预算、提高资金使用效率提供可行性参考建议。</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绩效评价工作方案制定过程</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昆明市盘龙区财政局《关于开展2022年度区级预算支出绩效自评工作的通知》（盘财绩〔2023〕14号）和《盘龙区区级部门预算绩效自评管理暂行办法》文件精神，我会迅速组织开展了2022年度项目支出预算绩效自评工作。成立了以理事长为组长、副理事长为副组长、业务科室长及财务人员为成员的自评工作领导小组，制定了自评方案，财务和综合业务科人员全程参与自评。依据项目支出绩效自评指标计分表，逐条逐项对照评分，并进行综合评价，疏理问题，明确方向，以进一步发挥其他残疾人事业支出项目资金使用效益，更加扎实地做好残疾人工作。</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（三）绩效评价原则、评价方法等</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绩效评价原则</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学规范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公正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绩效相关原则，项目在执行过程中，严格按照年度工作计划执行，确保残疾人工作有序推进，结合单位相关管理制度，做到与财务制度、部门管理制度及单位内部控制制度相适应。</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绩效评价方法</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在绩效评价过程中，采用了以下方法：</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历史动态比较法：将2022年残疾人康复支出同历年支出历史数据历史数据进行对比分析，了解其历史数据的变化及效益波动情况。通过历史数据的排列，既可以看残疾人康复项目开展过程中投入及工作效益、效率变化趋势，以及工作改进方向。</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众评判法：残疾人康复服务对象为具有康复价值残疾人，对于残疾人康复项目财政支出，通过残疾人需求落实及服务满意度调查来评判项目效益，以社会公众认同度作为评价标准之一，具有民族性、公开性的特点。</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（3）费用—职能比较法：将残联所担负的残疾人康复服务社会职能与项目支出情况进行比较分析从而评估工作质量和效率。</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（4）目标评价法：将2022年残疾人康复项目所产生的社会效益水平与2022年区委区政府下达的预先目标标准时行对比分析。</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绩效评价实施过程</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前期准备</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确定评价工作目标及评价要求，组织评价小组了解项目总体情况。</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组织过程</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定项目资料清单，由被评价科室提供项目资料包括项目实施情况，项目实施资料，核对项目资金收支核算及对资料进行整理、分类和分析，结合资料分析制定项目支出绩效评价指标体系，运用相应的评价方法对本项目绩效情况进行综合性评价。</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分析评价</w:t>
      </w:r>
      <w:r>
        <w:rPr>
          <w:rFonts w:hint="eastAsia" w:ascii="仿宋_GB2312" w:hAnsi="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评价打分，形成评价结论，提出问题、建议和意见，撰写评价报告。</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（五）绩效评价的局限性</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标准难以建立。残疾人康复服务项目更多的是追求公共目标，且其中多数目标都很难衡量，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sz w:val="32"/>
          <w:szCs w:val="32"/>
        </w:rPr>
      </w:pPr>
      <w:r>
        <w:rPr>
          <w:rFonts w:hint="eastAsia" w:ascii="黑体" w:hAnsi="黑体" w:eastAsia="黑体" w:cs="黑体"/>
          <w:sz w:val="32"/>
          <w:szCs w:val="32"/>
        </w:rPr>
        <w:t>三、评价结论和绩效分析</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本项目评价指标体系总分100分，经评价组考评打分，项目评价综合得分为100分，评价等级为优（详见附件“昆明市盘龙区残疾人联合会残疾人康复工作经费项目支出重点绩效评价指标体系及评分表”）。</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评价组对本项目从项目决策、项目管理和项目绩效三个方面设立七个二级指标、十六个三级指标、四十个四级指标，按照不同权重对项目绩效进行量化评价，具体评价情况如下：</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1.项目决策（总分10分，评价得分10分）</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评价本项目立项规范性、绩效目标合理性、绩效指标明确性。</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立项规范性（总分3分，评价得分3分）：项目根据《残疾人康复服务“十四五”实施方案》、《云南省人民政府关于建立残疾儿童康复救助制度的实施意见》（云政发［2018］52号）等相关政策和要求立项，立项依据充分，并按规定编制项目预算绩效目标申报表。</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（2）绩效目标合理性（总分3分，评价得分3分）：本项目绩效目标符合“十四五</w:t>
      </w:r>
      <w:r>
        <w:rPr>
          <w:rFonts w:hint="eastAsia" w:ascii="仿宋_GB2312" w:hAnsi="仿宋_GB2312" w:cs="仿宋_GB2312"/>
          <w:sz w:val="32"/>
          <w:szCs w:val="32"/>
          <w:lang w:eastAsia="zh-CN"/>
        </w:rPr>
        <w:t>”</w:t>
      </w:r>
      <w:bookmarkStart w:id="0" w:name="_GoBack"/>
      <w:bookmarkEnd w:id="0"/>
      <w:r>
        <w:rPr>
          <w:rFonts w:hint="eastAsia" w:ascii="仿宋_GB2312" w:hAnsi="仿宋_GB2312" w:eastAsia="仿宋_GB2312" w:cs="仿宋_GB2312"/>
          <w:sz w:val="32"/>
          <w:szCs w:val="32"/>
        </w:rPr>
        <w:t>规划中加快残疾人小康进程规划纲要的目标；项目与区残联代表残疾人共同利益，维护残疾人合法权益、团结教育残疾人，为残疾人服务、履行法律赋予的职责，承担政府委托的任务，管理和发展残疾人事业的职责相关；残疾人康复工作经费是贯彻落实《残疾人康复服务“十四五”实施方案》所必需的支出。</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绩效指标明确性（总分4分，评价得分4分）：本项目通过清晰、可衡量的指标值予以体现；将项目绩效指标细化分解为康复活动开展次数、救助人数和救助金额等具体的绩效指标；根据项目预算批复和项目实施方案，项目绩效目标与项目预算基本匹配。</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2.项目管理（总分25分，评价得分25分）</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评价本项目资金落实、项目实施和财务管理情况。</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（1）资金落实（总分4分，评价得分4分）：本项目资金已按预算全部到位，盘龙区残联2022年共取得残疾人康复项目资金150.63万元，预算资金到位及时。</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总分14分，评价得分14分）：区残联在各分项目实施方案中制定了各分项目具体的管理、监督及反馈办法；管理办法合法、合规、完整；各类救助对象均满足实施方案规定的救助申报条件；各社区、机构及区残联均已及时对服务对象进行建档记录，且档案资料保存完好；区残联已按照相关文件要求开展各项救助活动，针对每个救助方案制定了严格的监管、反馈和跟踪机制，采取签到记录、制定档案资料、建立救助台账、检查社区项目实施资料、要求社区反馈项目实施情况、定期回访残疾人等方式对项目进行跟踪管理。</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务管理（总分7分，评价得分7分）：区残联制定了《盘龙区残联内部管理制度》和项目实施方案对项目资金进行管理，资金使用符合项目预算及实施方案的规定；资金拨付经分管领导审核、主管领导审批、附活动方案或结算资料，以银行转账方式拨付，审批程序和手续完整；无截留、挤占、挪用、虚列支出等情况。</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3.项目绩效（总分65分，评价得分65分）</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评价本项目产出和项目效益。</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（1）产出数量（总分14分，评价得分14分）：均按照活动计划或实施方案完成目标数量。</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（2）产出时效（总分2分，评价得分2分）：在年度内完成各项经费拨付工作。</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（3）产出质量（总分9分，评价得分9分）：康复服务工作已按实施方案质量要求完成，有需求的残疾儿童和持证残疾人接受基本康复服务的覆盖率100%，达到预期85%任务目标。</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效益（总分30分，评价得分30分）：①社会效益：开展残疾人康复救助工作有利于营造扶残救残的良好社会氛围，提升残疾人融入社会生活的能力，减轻受助家庭的经济负担，促进社会稳定发展，具有良好的社会效益。②可持续影响：残疾人康复救助项目的实施有利于康复救助体系的不断完善，有利于带动地方政府对残疾人的康复救助面的提高，有利于探索及建立残疾人救助事业长效运行管理机制，对社会发展和和谐社会的构建具有可持续影响。</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项目满意度（总分10分，评价得分10分）：根据本项目的具体情况，我所项目组成员针对本项目政策宣传、救助标准、救助方式、救助结果等方面设计调查问卷，对本项目受益对象随机调查问卷，平均得分95%分。</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sz w:val="32"/>
          <w:szCs w:val="32"/>
        </w:rPr>
      </w:pPr>
      <w:r>
        <w:rPr>
          <w:rFonts w:hint="eastAsia" w:ascii="黑体" w:hAnsi="黑体" w:eastAsia="黑体" w:cs="黑体"/>
          <w:sz w:val="32"/>
          <w:szCs w:val="32"/>
        </w:rPr>
        <w:t>四、成本效益分析</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康复项目资金主要来源于中央、省、市残疾人康复专项资金和彩票公益金及区财政拨款资金，盘龙区残联，2021年中央、省、市残疾人康复专项资金及彩票公益金总投入194.31万元，区级投入资金35.24万元，共计229.55万元。2022年中央、省、市残疾人康复专项资金及彩票公益金总投入150.63万元，无区级经费，比2021年减少78.92万元，增长率为-34.38%。2021年残疾人康复项目实际支出195.98万元，2022年支出150.63万元，减少78.92万元，增长率为-34.38%，减少原因为2022年受新冠疫情防控影响，儿童康复救助项目不能连续开展；同时减少残疾人体育健身及残疾人“工疗”、“娱疗”活动的开展。在资金使用过程中，区残联严格按照相关项目方案执行，保证资金使用的真实性和合理性，提高残疾人康复效果。</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黑体" w:hAnsi="黑体" w:eastAsia="黑体" w:cs="黑体"/>
          <w:sz w:val="32"/>
          <w:szCs w:val="32"/>
        </w:rPr>
      </w:pPr>
      <w:r>
        <w:rPr>
          <w:rFonts w:hint="eastAsia" w:ascii="黑体" w:hAnsi="黑体" w:eastAsia="黑体" w:cs="黑体"/>
          <w:sz w:val="32"/>
          <w:szCs w:val="32"/>
        </w:rPr>
        <w:t>五、主要经验及做法、存在的问题和建议</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根据《“十四五”残疾人康复服务实施方案》、《云南省卫生计生委办公室 云南省残疾人联合会办公室转发国家卫生计生委办公厅 国家残联办公厅关于做好残疾人家庭医生签约服务工作的通知》、《云南省卫生计生委办公室 云南省残疾人联合会办公室转发国家卫生计生委办公厅 国家残联办公厅关于做好残疾人家庭医生签约服务工作的通知》、《昆明市人民政府关于建立残疾儿童康复救助制度的实施意见》（昆政函[2019]68号）等文件精神，区残联根据残疾人康复需求制定具有针对性的实施方案，并在实施方案中严格规定了各分项目的监管、反馈、回访等工作程序以保障项目实施的效果。项目具体实施过程中，根据项目实际情况采取自行组织实施、与卫健局联合实施、指导各社区康复站实施或聘请第三方组织实施等多种灵活方式，并根据项目具体实施情况对项目资金采取不同的支付和监控方式，使项目实施取得良好效果。</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1.残疾儿童康复未能连续开展。</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2.签约的家庭医生有针对性的开展残疾人服务有限。</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（三）建议和改进措施</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1.进一步合理的进行年度绩效工作计划，推进项目计划合理、高效的完成。</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lang w:eastAsia="zh-CN"/>
        </w:rPr>
      </w:pPr>
      <w:r>
        <w:rPr>
          <w:rFonts w:hint="eastAsia" w:ascii="仿宋_GB2312" w:hAnsi="仿宋_GB2312" w:eastAsia="仿宋_GB2312" w:cs="仿宋_GB2312"/>
          <w:sz w:val="32"/>
          <w:szCs w:val="32"/>
        </w:rPr>
        <w:t>2.加强与相关部门的沟通协调，共同谋划提高残疾人服务水平。</w:t>
      </w:r>
    </w:p>
    <w:sectPr>
      <w:pgSz w:w="11906" w:h="16838"/>
      <w:pgMar w:top="1587" w:right="1588" w:bottom="1587"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pPr>
                  <w:pStyle w:val="5"/>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pict>
        <v:shape id="_x0000_s3074" o:spid="_x0000_s3074"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path/>
          <v:fill on="f" focussize="0,0"/>
          <v:stroke on="f" weight="0.5pt" joinstyle="miter"/>
          <v:imagedata o:title=""/>
          <o:lock v:ext="edit"/>
          <v:textbox inset="0mm,0mm,0mm,0mm" style="mso-fit-shape-to-text:t;">
            <w:txbxContent>
              <w:p>
                <w:pPr>
                  <w:pStyle w:val="5"/>
                  <w:ind w:firstLine="360"/>
                  <w:rPr>
                    <w:rFonts w:eastAsia="宋体"/>
                  </w:rPr>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U3YWRkZmU5OTJhNGQyMDFmYzgxYmU0MjIxODYxNTUifQ=="/>
  </w:docVars>
  <w:rsids>
    <w:rsidRoot w:val="00221C61"/>
    <w:rsid w:val="00221C61"/>
    <w:rsid w:val="00286B59"/>
    <w:rsid w:val="00335E2D"/>
    <w:rsid w:val="00376C7F"/>
    <w:rsid w:val="00857DC5"/>
    <w:rsid w:val="009F26B7"/>
    <w:rsid w:val="00B54F3A"/>
    <w:rsid w:val="00BA156B"/>
    <w:rsid w:val="00FB229C"/>
    <w:rsid w:val="02B65039"/>
    <w:rsid w:val="02CD30E1"/>
    <w:rsid w:val="02E92FE1"/>
    <w:rsid w:val="037F0A5F"/>
    <w:rsid w:val="03946FD7"/>
    <w:rsid w:val="039A3F33"/>
    <w:rsid w:val="045D3D6E"/>
    <w:rsid w:val="048C52BF"/>
    <w:rsid w:val="062645C1"/>
    <w:rsid w:val="076C2A19"/>
    <w:rsid w:val="076E0981"/>
    <w:rsid w:val="07BB42CF"/>
    <w:rsid w:val="07BF00AA"/>
    <w:rsid w:val="087644E8"/>
    <w:rsid w:val="08D6207A"/>
    <w:rsid w:val="0A776BC8"/>
    <w:rsid w:val="0B636D31"/>
    <w:rsid w:val="0B9E7AC9"/>
    <w:rsid w:val="0D077300"/>
    <w:rsid w:val="0DA17BED"/>
    <w:rsid w:val="0E6855BD"/>
    <w:rsid w:val="0EA77A3B"/>
    <w:rsid w:val="0F967270"/>
    <w:rsid w:val="10630B1D"/>
    <w:rsid w:val="109D557A"/>
    <w:rsid w:val="10E557F0"/>
    <w:rsid w:val="110D474E"/>
    <w:rsid w:val="1346158E"/>
    <w:rsid w:val="13633A25"/>
    <w:rsid w:val="138375DB"/>
    <w:rsid w:val="150A2F86"/>
    <w:rsid w:val="161B2678"/>
    <w:rsid w:val="16255CE2"/>
    <w:rsid w:val="190D1729"/>
    <w:rsid w:val="190F4A71"/>
    <w:rsid w:val="19722E64"/>
    <w:rsid w:val="1A933D48"/>
    <w:rsid w:val="1AD60B03"/>
    <w:rsid w:val="1BDA5E20"/>
    <w:rsid w:val="1CB93828"/>
    <w:rsid w:val="1DD85ECF"/>
    <w:rsid w:val="1FC12B38"/>
    <w:rsid w:val="1FE20721"/>
    <w:rsid w:val="20C97708"/>
    <w:rsid w:val="20FB1BAF"/>
    <w:rsid w:val="216041A2"/>
    <w:rsid w:val="2269434D"/>
    <w:rsid w:val="23723F07"/>
    <w:rsid w:val="240C248B"/>
    <w:rsid w:val="24614F93"/>
    <w:rsid w:val="24B95B7E"/>
    <w:rsid w:val="24FC281A"/>
    <w:rsid w:val="250D68EA"/>
    <w:rsid w:val="25BE5DB8"/>
    <w:rsid w:val="264F147A"/>
    <w:rsid w:val="267D55AF"/>
    <w:rsid w:val="26BD67B4"/>
    <w:rsid w:val="28895E62"/>
    <w:rsid w:val="294E4296"/>
    <w:rsid w:val="2A024567"/>
    <w:rsid w:val="2B6C3745"/>
    <w:rsid w:val="2D1E37D8"/>
    <w:rsid w:val="2E953B04"/>
    <w:rsid w:val="2EEF62F9"/>
    <w:rsid w:val="2F1D5A7B"/>
    <w:rsid w:val="2F5A7DDB"/>
    <w:rsid w:val="2F6E6379"/>
    <w:rsid w:val="2FD20547"/>
    <w:rsid w:val="30CE1E9A"/>
    <w:rsid w:val="31711684"/>
    <w:rsid w:val="317F293B"/>
    <w:rsid w:val="32A15272"/>
    <w:rsid w:val="32C13CBB"/>
    <w:rsid w:val="33216A1D"/>
    <w:rsid w:val="33FB01B4"/>
    <w:rsid w:val="34034E98"/>
    <w:rsid w:val="343F7A88"/>
    <w:rsid w:val="348751A0"/>
    <w:rsid w:val="34F33BA3"/>
    <w:rsid w:val="35045BA6"/>
    <w:rsid w:val="351B6828"/>
    <w:rsid w:val="36714337"/>
    <w:rsid w:val="36915C81"/>
    <w:rsid w:val="37227200"/>
    <w:rsid w:val="379F1388"/>
    <w:rsid w:val="385F2246"/>
    <w:rsid w:val="38663C7D"/>
    <w:rsid w:val="389843CE"/>
    <w:rsid w:val="38B105BF"/>
    <w:rsid w:val="38C17222"/>
    <w:rsid w:val="3AA01139"/>
    <w:rsid w:val="3B507406"/>
    <w:rsid w:val="3B563EBD"/>
    <w:rsid w:val="3BC729C0"/>
    <w:rsid w:val="3C4B6DC3"/>
    <w:rsid w:val="3D0F75A3"/>
    <w:rsid w:val="3D235733"/>
    <w:rsid w:val="3DA71C13"/>
    <w:rsid w:val="3E1F6B17"/>
    <w:rsid w:val="3E6E77FF"/>
    <w:rsid w:val="3E966C9C"/>
    <w:rsid w:val="3EE97AE0"/>
    <w:rsid w:val="3F0B00F6"/>
    <w:rsid w:val="3F1F080E"/>
    <w:rsid w:val="3FC60B2A"/>
    <w:rsid w:val="40041DC9"/>
    <w:rsid w:val="417B1F60"/>
    <w:rsid w:val="42990A94"/>
    <w:rsid w:val="42D77A35"/>
    <w:rsid w:val="43AE3A95"/>
    <w:rsid w:val="43B812A4"/>
    <w:rsid w:val="43FB3DA6"/>
    <w:rsid w:val="44CB0063"/>
    <w:rsid w:val="453964D1"/>
    <w:rsid w:val="459F7836"/>
    <w:rsid w:val="461A36A0"/>
    <w:rsid w:val="46211449"/>
    <w:rsid w:val="46605131"/>
    <w:rsid w:val="4783372D"/>
    <w:rsid w:val="47F77885"/>
    <w:rsid w:val="48356249"/>
    <w:rsid w:val="489E3DBA"/>
    <w:rsid w:val="4BF44E22"/>
    <w:rsid w:val="4C5409B1"/>
    <w:rsid w:val="4C9F651C"/>
    <w:rsid w:val="4CFA4329"/>
    <w:rsid w:val="4D0B050F"/>
    <w:rsid w:val="4D692A14"/>
    <w:rsid w:val="4EB37A60"/>
    <w:rsid w:val="505A05E0"/>
    <w:rsid w:val="50980621"/>
    <w:rsid w:val="50B03D28"/>
    <w:rsid w:val="50CA7D9B"/>
    <w:rsid w:val="51E85DF8"/>
    <w:rsid w:val="529B1A5B"/>
    <w:rsid w:val="52E14FC5"/>
    <w:rsid w:val="5312495E"/>
    <w:rsid w:val="531414BE"/>
    <w:rsid w:val="53BB2CA3"/>
    <w:rsid w:val="53EF6D6F"/>
    <w:rsid w:val="54972A01"/>
    <w:rsid w:val="552F3B3B"/>
    <w:rsid w:val="55BA477E"/>
    <w:rsid w:val="56721C9B"/>
    <w:rsid w:val="57081736"/>
    <w:rsid w:val="579C3D67"/>
    <w:rsid w:val="58744FD2"/>
    <w:rsid w:val="5884336F"/>
    <w:rsid w:val="589C11B3"/>
    <w:rsid w:val="58D75F97"/>
    <w:rsid w:val="5ACE47A6"/>
    <w:rsid w:val="5B0F5105"/>
    <w:rsid w:val="5DC104A3"/>
    <w:rsid w:val="5EF03A0D"/>
    <w:rsid w:val="5FCA557A"/>
    <w:rsid w:val="603E5800"/>
    <w:rsid w:val="60BF3D78"/>
    <w:rsid w:val="613B4412"/>
    <w:rsid w:val="614F4285"/>
    <w:rsid w:val="619924FB"/>
    <w:rsid w:val="61BD66B8"/>
    <w:rsid w:val="627B163E"/>
    <w:rsid w:val="630567DE"/>
    <w:rsid w:val="637054F6"/>
    <w:rsid w:val="6414641B"/>
    <w:rsid w:val="65314B05"/>
    <w:rsid w:val="6650507D"/>
    <w:rsid w:val="66C24F94"/>
    <w:rsid w:val="67BA3B9E"/>
    <w:rsid w:val="686044B7"/>
    <w:rsid w:val="694E2248"/>
    <w:rsid w:val="6ABF3415"/>
    <w:rsid w:val="6B4E0AE2"/>
    <w:rsid w:val="6B956E6F"/>
    <w:rsid w:val="6C1D0F5B"/>
    <w:rsid w:val="6D5771C1"/>
    <w:rsid w:val="6D644338"/>
    <w:rsid w:val="6E0E1575"/>
    <w:rsid w:val="6E766A40"/>
    <w:rsid w:val="6EF63093"/>
    <w:rsid w:val="6F0D200D"/>
    <w:rsid w:val="6F314BA6"/>
    <w:rsid w:val="70303533"/>
    <w:rsid w:val="7091434C"/>
    <w:rsid w:val="716B0489"/>
    <w:rsid w:val="721F3DAE"/>
    <w:rsid w:val="72C927D0"/>
    <w:rsid w:val="73E42A6E"/>
    <w:rsid w:val="750E3459"/>
    <w:rsid w:val="7524063C"/>
    <w:rsid w:val="75644EAD"/>
    <w:rsid w:val="76E97934"/>
    <w:rsid w:val="76ED20BA"/>
    <w:rsid w:val="77C20306"/>
    <w:rsid w:val="77D10301"/>
    <w:rsid w:val="77DD5B4A"/>
    <w:rsid w:val="77E47A79"/>
    <w:rsid w:val="77E853B3"/>
    <w:rsid w:val="784275A3"/>
    <w:rsid w:val="7858734E"/>
    <w:rsid w:val="78587493"/>
    <w:rsid w:val="78EF4B49"/>
    <w:rsid w:val="7A027660"/>
    <w:rsid w:val="7A605BDE"/>
    <w:rsid w:val="7B594D67"/>
    <w:rsid w:val="7BE922E6"/>
    <w:rsid w:val="7BEB40D1"/>
    <w:rsid w:val="7C4D7312"/>
    <w:rsid w:val="7E7F6CA6"/>
    <w:rsid w:val="7ECD1D05"/>
    <w:rsid w:val="7F794B27"/>
    <w:rsid w:val="7FC61B77"/>
    <w:rsid w:val="7FEA5FF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rules v:ext="edit">
        <o:r id="V:Rule1" type="connector" idref="#_x0000_s1026"/>
        <o:r id="V:Rule2" type="connector" idref="#_x0000_s2050"/>
        <o:r id="V:Rule3" type="connector" idref="#_x0000_s2051"/>
        <o:r id="V:Rule4" type="connector" idref="#_x0000_s2052"/>
        <o:r id="V:Rule5" type="connector" idref="#_x0000_s205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jc w:val="left"/>
      <w:outlineLvl w:val="1"/>
    </w:pPr>
    <w:rPr>
      <w:rFonts w:eastAsia="黑体" w:asciiTheme="majorHAnsi" w:hAnsiTheme="majorHAnsi" w:cstheme="majorBidi"/>
      <w:b/>
      <w:bCs/>
      <w:szCs w:val="32"/>
    </w:rPr>
  </w:style>
  <w:style w:type="paragraph" w:styleId="4">
    <w:name w:val="heading 3"/>
    <w:basedOn w:val="1"/>
    <w:next w:val="1"/>
    <w:link w:val="12"/>
    <w:unhideWhenUsed/>
    <w:qFormat/>
    <w:uiPriority w:val="0"/>
    <w:pPr>
      <w:keepNext/>
      <w:keepLines/>
      <w:outlineLvl w:val="2"/>
    </w:pPr>
    <w:rPr>
      <w:rFonts w:eastAsia="楷体"/>
      <w:b/>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character" w:styleId="9">
    <w:name w:val="Strong"/>
    <w:basedOn w:val="8"/>
    <w:qFormat/>
    <w:uiPriority w:val="0"/>
    <w:rPr>
      <w:rFonts w:hint="default" w:ascii="Times New Roman" w:hAnsi="Times New Roman" w:cs="Times New Roman"/>
      <w:b/>
      <w:bCs/>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2">
    <w:name w:val="标题 3 Char"/>
    <w:link w:val="4"/>
    <w:qFormat/>
    <w:uiPriority w:val="0"/>
    <w:rPr>
      <w:rFonts w:eastAsia="楷体"/>
      <w:b/>
      <w:sz w:val="3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3"/>
    <customShpInfo spid="_x0000_s3074"/>
    <customShpInfo spid="_x0000_s1026"/>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6495</Words>
  <Characters>6759</Characters>
  <Lines>52</Lines>
  <Paragraphs>14</Paragraphs>
  <TotalTime>1</TotalTime>
  <ScaleCrop>false</ScaleCrop>
  <LinksUpToDate>false</LinksUpToDate>
  <CharactersWithSpaces>6816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岂曰无衣</cp:lastModifiedBy>
  <cp:lastPrinted>2023-04-26T02:28:00Z</cp:lastPrinted>
  <dcterms:modified xsi:type="dcterms:W3CDTF">2024-01-04T10:04:55Z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168D9D1173704305914012D347653983</vt:lpwstr>
  </property>
</Properties>
</file>