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/>
          <w:sz w:val="21"/>
        </w:rPr>
        <w:id w:val="147457987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sz w:val="32"/>
          <w:szCs w:val="32"/>
        </w:rPr>
      </w:sdtEndPr>
      <w:sdtContent>
        <w:p>
          <w:pPr>
            <w:jc w:val="center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目录</w:t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_Toc4771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958444d8-6111-4f72-9ecf-8b70de9576ee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中共昆明市盘龙区委机构编制办公室2018年部门  预算编制说明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_Toc18911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ce9658cc-2a4b-45b1-a5fe-3a5f8ac04ae7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一、基本职能及主要工作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_Toc27659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7b07abd0-7140-4ab7-9269-b8f7442efdd3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二、预算单位基本情况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5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_Toc15611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3f3d0ecd-6658-435a-9811-6fea9c3d972f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三、预算单位收入情况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5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_Toc20930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c145b93b-e31f-44fd-a9f2-627d2a901fdd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四、预算单位支出情况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6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_Toc13016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b6c646a2-24b3-493c-888f-f4968f0ce6d9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五、市对下专项转移支付情况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7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_Toc20171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662e9078-f11f-4db4-a085-c1de42629ee4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六、“三公”经费安排情况说明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7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_Toc9470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5126d128-1859-4a86-bd47-785557366da7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七、政府采购预算情况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8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_Toc11567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80c15690-cf83-4337-986f-625d52fd5f22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八、 预算收支增减变化情况说明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8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8312"/>
            </w:tabs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_Toc6516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id w:val="147457987"/>
              <w:placeholder>
                <w:docPart w:val="{7170a94e-a4d2-41b3-8ec9-da6c14450b21}"/>
              </w:placeholder>
            </w:sdtPr>
            <w:sdtEndP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九、其他公开信息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9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</w:sdtContent>
    </w:sdt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Chars="0" w:right="-630" w:rightChars="-3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Chars="0" w:right="-630" w:rightChars="-300"/>
        <w:jc w:val="both"/>
        <w:textAlignment w:val="auto"/>
        <w:outlineLvl w:val="9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kern w:val="0"/>
          <w:sz w:val="36"/>
          <w:szCs w:val="36"/>
        </w:rPr>
      </w:pPr>
      <w:bookmarkStart w:id="0" w:name="_Toc4771"/>
      <w:bookmarkStart w:id="1" w:name="_Toc4995"/>
      <w:bookmarkStart w:id="2" w:name="_Toc28009"/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中共昆明市盘龙区委机构编制办公室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eastAsia="方正小标宋简体"/>
          <w:kern w:val="0"/>
          <w:sz w:val="36"/>
          <w:szCs w:val="36"/>
        </w:rPr>
        <w:t>预算编制说明</w:t>
      </w:r>
      <w:bookmarkEnd w:id="0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3" w:name="_Toc718"/>
      <w:bookmarkStart w:id="4" w:name="_Toc18911"/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  <w:bookmarkEnd w:id="2"/>
      <w:bookmarkEnd w:id="3"/>
      <w:bookmarkEnd w:id="4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00" w:firstLineChars="100"/>
        <w:jc w:val="left"/>
        <w:textAlignment w:val="auto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0"/>
          <w:szCs w:val="30"/>
        </w:rPr>
        <w:t>贯彻执行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0"/>
          <w:szCs w:val="30"/>
        </w:rPr>
        <w:t>中央、国务院、省、市关于行政管理体制改革和机构编制管理的政策、法规及有关规定；结合实际，研究制订全区行政管理体制改革和机构编制管理的有关政策、实施意见和管理办法；负责区级党政机关、人大、政协、法院、检察院、人民团体机关、街道的机构编制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0"/>
          <w:szCs w:val="30"/>
        </w:rPr>
        <w:t>贯彻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0"/>
          <w:szCs w:val="30"/>
        </w:rPr>
        <w:t>中央、国务院、省、市关于政府职能转变和行政审批制度改革的政策、法规及有关规定；承担行政审批改革实施意见、工作方案的研究拟定和组织实施工作。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0"/>
          <w:szCs w:val="30"/>
        </w:rPr>
        <w:t>根据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0"/>
          <w:szCs w:val="30"/>
        </w:rPr>
        <w:t>中央、省、市和区委、区政府的统一布置，研究拟订全区行政管理体制建设和机构改革的总体方案并组织实施；审核区委、区人大、区政府、区政协、区法院、区检察院、区级各人民团体机关、街道的机构改革方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负责区委、区人大、区政府、区政协、区法院、区检察院、区级各人民团体机关的机构设置、变更、撤销工作，协调审定区级机关各部门的职能配置及其职责分工、调整工作。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0"/>
          <w:szCs w:val="30"/>
        </w:rPr>
        <w:t>承担区委、区人大、区政府、区政协、区法院、区检察院、区级各人民团体机关及所属事业单位的编制、领导职数和进人指标实行“双控”的管理职责。负责审核区级机关各部门、单位的内设机构、人员编制和领导职数。审核街道党工委、办事处的机构设置、人员编制和领导职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0"/>
          <w:szCs w:val="30"/>
        </w:rPr>
        <w:t>研究拟订全区各类事业单位管理体制和机构改革方案；参与研究制订各类事业单位机构编制标准以及实施细则和办法；指导街道事业单位管理体制和机构改革；承担正科级及其以下事业单位机构设置、人员编制审核和报批的职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负责区级事业单位法人登记和管理工作。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负责监督检查各街道、各部门贯彻执行机构编制工作方针、政策和法规的情况以及机构编制管理的落实情况；负责各街道、区级各部门“三定”规定执行情况的评估和监督检查。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9、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负责全区机关、事业单位机构编制实名制系统的管理和维护；负责全区各级机关、事业单位的机构编制统计工作。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0"/>
          <w:szCs w:val="30"/>
        </w:rPr>
        <w:t>承担全区机关和事业单位网上名称管理工作。推进全区机关事业单位中文域名注册工作，负责党政机关网站开办审核、资格复核及网站“挂标”工作。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负责全区财政直接支付区属机关、事业单位在编人员工资审核；负责组织各街道、各部门机构编制管理人员的相关知识培训。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eastAsia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12、</w:t>
      </w:r>
      <w:r>
        <w:rPr>
          <w:rFonts w:hint="eastAsia" w:ascii="仿宋_GB2312" w:hAnsi="仿宋_GB2312" w:eastAsia="仿宋_GB2312" w:cs="仿宋_GB2312"/>
          <w:sz w:val="30"/>
          <w:szCs w:val="30"/>
        </w:rPr>
        <w:t>承办区委、区政府、区编委和上级机关交办的其他事项。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00" w:firstLineChars="100"/>
        <w:jc w:val="left"/>
        <w:textAlignment w:val="auto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35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根据上述职责，中共昆明市盘龙区委机构编制办公室机关设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个内设机构。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0" w:right="0" w:rightChars="0"/>
        <w:textAlignment w:val="auto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0"/>
          <w:szCs w:val="30"/>
        </w:rPr>
        <w:t>综合科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0"/>
          <w:szCs w:val="30"/>
        </w:rPr>
        <w:t>机构编制管理科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0"/>
          <w:szCs w:val="30"/>
        </w:rPr>
        <w:t>审改科（加挂盘龙区行政审批制度改革工作领导小组办公室）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outlineLvl w:val="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昆明市盘龙区事业单位登记管理局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00" w:firstLineChars="10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1、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继续深化“放管服”改革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（1）抓好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简政放权工作。做好党中央、省、市下放和要求取消的行政审批事项的承接和取消工作，确保接得住、管得好。不折不扣贯彻落实取消</w:t>
      </w:r>
      <w:bookmarkStart w:id="29" w:name="_GoBack"/>
      <w:bookmarkEnd w:id="29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党指定地方实施行政审批中介服务和证明材料，确保已取消的中介服务事项不再要求当事人提交材料，已取消的检验报告、验资证明、资格证书等材料，不变相实施。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（2）抓好放管结合工作。切实加强行政审批事中事后监管，杜绝“重审批、轻监管”现象，落实“双随机”抽查并及时公示。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（3）抓好优化服务工作。继续加大网上行政审批大厅建设力度，优化审批环节，用好标准化办事指南，确保提效增速。探索建立盘龙区行政审批局，逐步实现投资报建项目和市场准入项目集中审批，方便办事群众，解决部门推诿扯皮等现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（4）抓好权责清单规范化管理。拟定区级权责清单管理办法，进一步加强权责清单的规范管理，扎紧制度的笼子，规范权力的运行。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eastAsia="黑体" w:cs="Times New Roman"/>
          <w:color w:val="000000"/>
          <w:sz w:val="32"/>
          <w:szCs w:val="32"/>
          <w:lang w:val="en-US" w:eastAsia="zh-CN"/>
        </w:rPr>
        <w:t>2、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严控机构编制管理，继续抓好减编控编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更加注重管住盘活用好党的重要执政资源，进一步提升机构编制管理精细化水平。全力抓好机构编制“控、减、调、督、保”工作，严把编制总量关、年度进人计划审核关、人员调动审核关、工资统发联审关、自然减员关、监督检查关“六个关口”，妥善处理“管住”与“盘活”关系，持续巩固控编减编成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）统筹推进党政机构改革和重要领域体制改革，着力构建适应新时代发展要求的组织机构和行政管理体制。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3、滇源街道和阿子营街道区划调整后，优化整合相关机构编制。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5" w:name="_Toc29599"/>
      <w:bookmarkStart w:id="6" w:name="_Toc8267"/>
      <w:bookmarkStart w:id="7" w:name="_Toc27659"/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  <w:bookmarkEnd w:id="5"/>
      <w:bookmarkEnd w:id="6"/>
      <w:bookmarkEnd w:id="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我部门编制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年部门预算单位共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个,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名称为中共昆明市盘龙区委机构编制办公室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。其中：财政全供给单位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个；部分供给单位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个；特殊供给单位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个；自收自支单位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个。财政全供给单位中行政单位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个；参公管理事业单位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个；非参公管理事业单位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个。截止2017年11月统计，部门基本情况如下：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在职人员编制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人，其中：行政编制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人，事业编制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人。在职实有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人，财政部分供养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人，非财政供养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离退休人员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人，其中： 离休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人，退休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车辆编制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辆，实有车辆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8" w:name="_Toc3773"/>
      <w:bookmarkStart w:id="9" w:name="_Toc32651"/>
      <w:bookmarkStart w:id="10" w:name="_Toc15611"/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  <w:bookmarkEnd w:id="8"/>
      <w:bookmarkEnd w:id="9"/>
      <w:bookmarkEnd w:id="1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750" w:firstLineChars="25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年部门财务总收入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万元，其中：一般公共预算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万元，政府性基金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万元，国有资本经营收益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万元，事业收入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万元，事业单位经营收入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万元，其他收入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750" w:firstLineChars="25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年部门财政拨款收入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万元，其中:本年收入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万元，上年结转收入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万元（本级财力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万元，专项收入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万元，执法办案补助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万元，收费成本补偿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万元，财政专户管理的收入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万元，国有资源（资产）有偿使用收入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万元），政府性基金财政拨款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万元，国有资本经营收益财政拨款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11" w:name="_Toc20930"/>
      <w:bookmarkStart w:id="12" w:name="_Toc27871"/>
      <w:bookmarkStart w:id="13" w:name="_Toc5076"/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  <w:bookmarkEnd w:id="11"/>
      <w:bookmarkEnd w:id="12"/>
      <w:bookmarkEnd w:id="13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年部门预算总支出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178.87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万元，其中，基本支出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167.98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万元，项目支出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10.89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（一）本级财力支出按功能科目分类情况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FF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按支出功能科目分类，支出分别列“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20131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”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主要反映党委办公厅（室）及相关机构事务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131.8万元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（其中，“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2013101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”反映行政运行支出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120.91万元，“2013102”反映一般行政管理事务支出10.89万元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）；“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20805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”主要反映行政事业单位离退休支出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16.92万元（其中“2080505”反映机关事业单位基本养老保险缴费支出16.92万元）；“21011”主要反映行政事业单位医疗支出13.03万元（其中“2101101”反映行政单位医疗支出8.8万元，“2101103”反映公务员医疗补助支出4.23万元），“22102”主要反映住房改革支出17.12万元（其中“2210201”反映住房公积金支出17.12万元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（二）本级财力支出按经济科目分类情况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按支出经济分类科目分组（其中：基本支出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167.98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万元，项目支出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10.89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14" w:name="_Toc15871"/>
      <w:bookmarkStart w:id="15" w:name="_Toc13016"/>
      <w:bookmarkStart w:id="16" w:name="_Toc11529"/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</w:t>
      </w: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专</w:t>
      </w:r>
      <w:r>
        <w:rPr>
          <w:rFonts w:ascii="黑体" w:hAnsi="黑体" w:eastAsia="黑体"/>
          <w:kern w:val="0"/>
          <w:sz w:val="30"/>
          <w:szCs w:val="30"/>
        </w:rPr>
        <w:t>项转移支付情况</w:t>
      </w:r>
      <w:bookmarkEnd w:id="14"/>
      <w:bookmarkEnd w:id="15"/>
      <w:bookmarkEnd w:id="1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部门列入市对下专项转移支付项目清单项目为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部门未涉及此类项目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450" w:firstLineChars="15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党</w:t>
      </w:r>
      <w:r>
        <w:rPr>
          <w:rFonts w:ascii="楷体_GB2312" w:eastAsia="楷体_GB2312"/>
          <w:kern w:val="0"/>
          <w:sz w:val="30"/>
          <w:szCs w:val="30"/>
        </w:rPr>
        <w:t>配套事项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部门未涉及此类事项。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部门未涉及此类事项。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textAlignment w:val="auto"/>
        <w:rPr>
          <w:rFonts w:ascii="黑体" w:hAnsi="黑体" w:eastAsia="黑体"/>
          <w:sz w:val="30"/>
          <w:szCs w:val="30"/>
        </w:rPr>
      </w:pPr>
      <w:bookmarkStart w:id="17" w:name="_Toc20171"/>
      <w:bookmarkStart w:id="18" w:name="_Toc21280"/>
      <w:bookmarkStart w:id="19" w:name="_Toc25029"/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>“三公”经费安排情况说明</w:t>
      </w:r>
      <w:bookmarkEnd w:id="17"/>
      <w:bookmarkEnd w:id="18"/>
      <w:bookmarkEnd w:id="19"/>
      <w:r>
        <w:rPr>
          <w:rFonts w:ascii="黑体" w:hAnsi="黑体" w:eastAsia="黑体"/>
          <w:bCs/>
          <w:sz w:val="30"/>
          <w:szCs w:val="30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年部门“三公”经费预算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万元，其中：因公出国（境）费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万元；2.公务接待费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万元；3.公务用车购置及运行费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万元。“三公”经费增加（减少）的原因主要是: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（一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2018年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委机构编制办公室根据工作需要安排，拟安排出国（境）经费预算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0万元，无因公出国（境）人员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（二）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2018年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hAnsi="仿宋_GB2312" w:eastAsia="仿宋_GB2312" w:cs="仿宋_GB2312"/>
          <w:sz w:val="30"/>
          <w:szCs w:val="30"/>
        </w:rPr>
        <w:t>公务接待费预算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万元，主要用于接待区委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编办职能范围内各项业务工作</w:t>
      </w:r>
      <w:r>
        <w:rPr>
          <w:rFonts w:hint="eastAsia" w:ascii="仿宋_GB2312" w:hAnsi="仿宋_GB2312" w:eastAsia="仿宋_GB2312" w:cs="仿宋_GB2312"/>
          <w:sz w:val="30"/>
          <w:szCs w:val="30"/>
        </w:rPr>
        <w:t>产生的费用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2017年预算金额相同，故无增减变化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（三）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2018年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hAnsi="仿宋_GB2312" w:eastAsia="仿宋_GB2312" w:cs="仿宋_GB2312"/>
          <w:sz w:val="30"/>
          <w:szCs w:val="30"/>
        </w:rPr>
        <w:t>公车购置及运行维护费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0"/>
          <w:szCs w:val="30"/>
        </w:rPr>
        <w:t>万元，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不涉及公务用车购置及运行维护费。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 xml:space="preserve">    </w:t>
      </w:r>
      <w:bookmarkStart w:id="20" w:name="_Toc31446"/>
      <w:bookmarkStart w:id="21" w:name="_Toc22789"/>
      <w:bookmarkStart w:id="22" w:name="_Toc9470"/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  <w:bookmarkEnd w:id="20"/>
      <w:bookmarkEnd w:id="21"/>
      <w:bookmarkEnd w:id="2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color w:val="FF0000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2018年</w:t>
      </w:r>
      <w:r>
        <w:rPr>
          <w:rFonts w:hint="eastAsia" w:ascii="仿宋_GB2312" w:eastAsia="仿宋_GB2312"/>
          <w:sz w:val="30"/>
          <w:szCs w:val="30"/>
          <w:lang w:eastAsia="zh-CN"/>
        </w:rPr>
        <w:t>中共</w:t>
      </w:r>
      <w:r>
        <w:rPr>
          <w:rFonts w:hint="eastAsia" w:ascii="仿宋_GB2312" w:eastAsia="仿宋_GB2312"/>
          <w:sz w:val="30"/>
          <w:szCs w:val="30"/>
        </w:rPr>
        <w:t>盘龙区</w:t>
      </w:r>
      <w:r>
        <w:rPr>
          <w:rFonts w:hint="eastAsia" w:ascii="仿宋_GB2312" w:eastAsia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eastAsia="仿宋_GB2312"/>
          <w:sz w:val="30"/>
          <w:szCs w:val="30"/>
        </w:rPr>
        <w:t>无政府采购预算</w:t>
      </w:r>
      <w:r>
        <w:rPr>
          <w:rFonts w:hint="eastAsia" w:ascii="仿宋_GB2312" w:eastAsia="仿宋_GB2312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23" w:name="_Toc1284"/>
      <w:bookmarkStart w:id="24" w:name="_Toc11567"/>
      <w:bookmarkStart w:id="25" w:name="_Toc14057"/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预算收支增减变化情况说明</w:t>
      </w:r>
      <w:bookmarkEnd w:id="23"/>
      <w:bookmarkEnd w:id="24"/>
      <w:bookmarkEnd w:id="25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ascii="黑体" w:hAnsi="黑体" w:eastAsia="黑体"/>
          <w:kern w:val="0"/>
          <w:sz w:val="28"/>
          <w:szCs w:val="28"/>
        </w:rPr>
      </w:pPr>
      <w:r>
        <w:rPr>
          <w:rFonts w:hint="eastAsia" w:ascii="黑体" w:hAnsi="黑体" w:eastAsia="黑体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(一)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基本支出预算变动的主要原因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年本级财力安排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中共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基本支出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167.98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万元，与上年对比增加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62.10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万元，增减变化的原因主要是：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2018年单位新增科级工作人员一名，单位工作人员职务变动及晋级晋档共发生工资福利相关经费增加41.83万元。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2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2018年单位新增科级工作人员一名，共发生商品和服务支出相关经费增加3.35万元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2018年单位在职在编人员的养老保险预算按定额由各部门自行编制，故2018年比2017年预算增加16.92万元。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(二)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项目支出预算变动的主要原因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年本级财力安排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中共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项目支出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10.89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万元，与上年对比减少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0.21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万元，增减变化的原因主要是：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因办公设备老化新增办公设备购置经费1.10万元，2018年无此项目预算经费，故2018年比2017年项目预算减少1.1万元。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  <w:lang w:val="en-US" w:eastAsia="zh-CN"/>
        </w:rPr>
        <w:t>公共交通经费按照不高于本单位涉改人员全年公务交通补贴总额10%的比例安排的预算，2018年纳入项目预算，故2018年比2017年增加0.89万元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黑体" w:hAnsi="黑体" w:eastAsia="黑体"/>
          <w:kern w:val="0"/>
          <w:sz w:val="30"/>
          <w:szCs w:val="30"/>
        </w:rPr>
      </w:pPr>
      <w:bookmarkStart w:id="26" w:name="_Toc20528"/>
      <w:bookmarkStart w:id="27" w:name="_Toc13510"/>
      <w:bookmarkStart w:id="28" w:name="_Toc6516"/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  <w:bookmarkEnd w:id="26"/>
      <w:bookmarkEnd w:id="27"/>
      <w:bookmarkEnd w:id="2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年本级财力安排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中共</w:t>
      </w:r>
      <w:r>
        <w:rPr>
          <w:rFonts w:hint="eastAsia" w:ascii="仿宋_GB2312" w:hAnsi="仿宋_GB2312" w:eastAsia="仿宋_GB2312" w:cs="仿宋_GB2312"/>
          <w:sz w:val="30"/>
          <w:szCs w:val="30"/>
        </w:rPr>
        <w:t>盘龙区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委机构编制办公室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机关运行经费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20.81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鉴于截至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年度部门决算时一并公开部门截至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年12月31日的国有资产占有使用情况。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</w:pPr>
    </w:p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A1F611"/>
    <w:multiLevelType w:val="singleLevel"/>
    <w:tmpl w:val="5AA1F611"/>
    <w:lvl w:ilvl="0" w:tentative="0">
      <w:start w:val="8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U3YWRkZmU5OTJhNGQyMDFmYzgxYmU0MjIxODYxNTUifQ=="/>
  </w:docVars>
  <w:rsids>
    <w:rsidRoot w:val="00794354"/>
    <w:rsid w:val="00097272"/>
    <w:rsid w:val="000D502C"/>
    <w:rsid w:val="005916A7"/>
    <w:rsid w:val="005D37A4"/>
    <w:rsid w:val="00622A89"/>
    <w:rsid w:val="00794354"/>
    <w:rsid w:val="007A5D71"/>
    <w:rsid w:val="0087155A"/>
    <w:rsid w:val="00876408"/>
    <w:rsid w:val="008B456B"/>
    <w:rsid w:val="00960924"/>
    <w:rsid w:val="00A13EBA"/>
    <w:rsid w:val="00B740DD"/>
    <w:rsid w:val="00BB0895"/>
    <w:rsid w:val="00BE7EF7"/>
    <w:rsid w:val="00D07122"/>
    <w:rsid w:val="00D60C01"/>
    <w:rsid w:val="00DD7CF9"/>
    <w:rsid w:val="00F101D4"/>
    <w:rsid w:val="01040799"/>
    <w:rsid w:val="013D3D11"/>
    <w:rsid w:val="01EE5658"/>
    <w:rsid w:val="032B7A3E"/>
    <w:rsid w:val="03F35606"/>
    <w:rsid w:val="04987FEB"/>
    <w:rsid w:val="04ED2581"/>
    <w:rsid w:val="04F326F9"/>
    <w:rsid w:val="05FD7F14"/>
    <w:rsid w:val="060F620B"/>
    <w:rsid w:val="061F5652"/>
    <w:rsid w:val="06EB589E"/>
    <w:rsid w:val="07342225"/>
    <w:rsid w:val="075F5FD0"/>
    <w:rsid w:val="086E2789"/>
    <w:rsid w:val="092E7040"/>
    <w:rsid w:val="097C6556"/>
    <w:rsid w:val="0A19759C"/>
    <w:rsid w:val="0D8213B3"/>
    <w:rsid w:val="0DE17015"/>
    <w:rsid w:val="0FED5E09"/>
    <w:rsid w:val="11B039D3"/>
    <w:rsid w:val="127B73C4"/>
    <w:rsid w:val="12AB2D12"/>
    <w:rsid w:val="13342DE4"/>
    <w:rsid w:val="138C13EE"/>
    <w:rsid w:val="13C97E2A"/>
    <w:rsid w:val="13ED7F9F"/>
    <w:rsid w:val="14135E7C"/>
    <w:rsid w:val="14454445"/>
    <w:rsid w:val="150419B3"/>
    <w:rsid w:val="15CE2625"/>
    <w:rsid w:val="169D7523"/>
    <w:rsid w:val="16C94C1E"/>
    <w:rsid w:val="179268C4"/>
    <w:rsid w:val="17AC3F22"/>
    <w:rsid w:val="184959F5"/>
    <w:rsid w:val="18BC6F02"/>
    <w:rsid w:val="191E1682"/>
    <w:rsid w:val="199E458A"/>
    <w:rsid w:val="19EC3D1F"/>
    <w:rsid w:val="1A1C2FFE"/>
    <w:rsid w:val="1AAE2B55"/>
    <w:rsid w:val="1B056D74"/>
    <w:rsid w:val="1B300677"/>
    <w:rsid w:val="1BB94E92"/>
    <w:rsid w:val="1CB60F8C"/>
    <w:rsid w:val="1CE84B79"/>
    <w:rsid w:val="1D17769C"/>
    <w:rsid w:val="1D5E20E9"/>
    <w:rsid w:val="1E927CBD"/>
    <w:rsid w:val="1F1A76B6"/>
    <w:rsid w:val="1FDE4EEC"/>
    <w:rsid w:val="20010F25"/>
    <w:rsid w:val="202939B6"/>
    <w:rsid w:val="21931C08"/>
    <w:rsid w:val="23A907EA"/>
    <w:rsid w:val="243837DD"/>
    <w:rsid w:val="24932FE5"/>
    <w:rsid w:val="24A9209C"/>
    <w:rsid w:val="26334BD0"/>
    <w:rsid w:val="264654A9"/>
    <w:rsid w:val="292B6F3E"/>
    <w:rsid w:val="29B405A5"/>
    <w:rsid w:val="2BB058EF"/>
    <w:rsid w:val="2BC345AB"/>
    <w:rsid w:val="2C1F7031"/>
    <w:rsid w:val="2CB21AA7"/>
    <w:rsid w:val="2CE01238"/>
    <w:rsid w:val="2E07368A"/>
    <w:rsid w:val="30D45995"/>
    <w:rsid w:val="31C537FF"/>
    <w:rsid w:val="31EC7699"/>
    <w:rsid w:val="320C5F46"/>
    <w:rsid w:val="326345B0"/>
    <w:rsid w:val="343541E0"/>
    <w:rsid w:val="343B2B8D"/>
    <w:rsid w:val="3500789D"/>
    <w:rsid w:val="371C335A"/>
    <w:rsid w:val="393803DE"/>
    <w:rsid w:val="3A112FF7"/>
    <w:rsid w:val="3A2417A8"/>
    <w:rsid w:val="3B0B6B84"/>
    <w:rsid w:val="3BE50218"/>
    <w:rsid w:val="3C924A07"/>
    <w:rsid w:val="3D7F4274"/>
    <w:rsid w:val="3DDD34BC"/>
    <w:rsid w:val="3E0D3B5D"/>
    <w:rsid w:val="40083581"/>
    <w:rsid w:val="40D25F73"/>
    <w:rsid w:val="43651951"/>
    <w:rsid w:val="43D167D1"/>
    <w:rsid w:val="44955635"/>
    <w:rsid w:val="450D3D5C"/>
    <w:rsid w:val="45A64794"/>
    <w:rsid w:val="45BC0255"/>
    <w:rsid w:val="462B71BC"/>
    <w:rsid w:val="46474DBD"/>
    <w:rsid w:val="476A002C"/>
    <w:rsid w:val="48054BA2"/>
    <w:rsid w:val="4A571248"/>
    <w:rsid w:val="4A5A79EC"/>
    <w:rsid w:val="4A95421D"/>
    <w:rsid w:val="4B180B22"/>
    <w:rsid w:val="4EAA0C88"/>
    <w:rsid w:val="4EE11A4B"/>
    <w:rsid w:val="4F3F1822"/>
    <w:rsid w:val="4F6A29F3"/>
    <w:rsid w:val="4F83004D"/>
    <w:rsid w:val="500A18F5"/>
    <w:rsid w:val="51EB4E9A"/>
    <w:rsid w:val="529A7095"/>
    <w:rsid w:val="53106518"/>
    <w:rsid w:val="53BA7DD1"/>
    <w:rsid w:val="541F0094"/>
    <w:rsid w:val="55B0317B"/>
    <w:rsid w:val="56D515BB"/>
    <w:rsid w:val="57251694"/>
    <w:rsid w:val="591911CB"/>
    <w:rsid w:val="5C6E76BF"/>
    <w:rsid w:val="5D2257C4"/>
    <w:rsid w:val="5D3D233F"/>
    <w:rsid w:val="5D434198"/>
    <w:rsid w:val="5D9804EF"/>
    <w:rsid w:val="5EC8266E"/>
    <w:rsid w:val="5FAE7CBA"/>
    <w:rsid w:val="5FE232B7"/>
    <w:rsid w:val="601520E1"/>
    <w:rsid w:val="609D51FC"/>
    <w:rsid w:val="60B12B91"/>
    <w:rsid w:val="616D1E3D"/>
    <w:rsid w:val="61802894"/>
    <w:rsid w:val="62F059E6"/>
    <w:rsid w:val="639D49EB"/>
    <w:rsid w:val="64A90113"/>
    <w:rsid w:val="66A81B1B"/>
    <w:rsid w:val="66AF123A"/>
    <w:rsid w:val="6740103A"/>
    <w:rsid w:val="68743384"/>
    <w:rsid w:val="68AB7019"/>
    <w:rsid w:val="6A0741FC"/>
    <w:rsid w:val="6A114471"/>
    <w:rsid w:val="6A780D98"/>
    <w:rsid w:val="6AAB2F3B"/>
    <w:rsid w:val="6B4E6AEE"/>
    <w:rsid w:val="6B5C1CD6"/>
    <w:rsid w:val="6B7672C9"/>
    <w:rsid w:val="6BA04B4E"/>
    <w:rsid w:val="6BA5701A"/>
    <w:rsid w:val="6C1E57C2"/>
    <w:rsid w:val="6D0A1ED2"/>
    <w:rsid w:val="6D5526B2"/>
    <w:rsid w:val="6D8D2510"/>
    <w:rsid w:val="6FE767E3"/>
    <w:rsid w:val="728B1988"/>
    <w:rsid w:val="736B32D9"/>
    <w:rsid w:val="73947D51"/>
    <w:rsid w:val="73BD7525"/>
    <w:rsid w:val="74161212"/>
    <w:rsid w:val="7614281B"/>
    <w:rsid w:val="761B653E"/>
    <w:rsid w:val="761F1E8C"/>
    <w:rsid w:val="763016CB"/>
    <w:rsid w:val="78D90541"/>
    <w:rsid w:val="79AC6FB5"/>
    <w:rsid w:val="79C4281F"/>
    <w:rsid w:val="79F14EC8"/>
    <w:rsid w:val="7CC54A46"/>
    <w:rsid w:val="7D25139E"/>
    <w:rsid w:val="7D6A0BC8"/>
    <w:rsid w:val="7E0C70A8"/>
    <w:rsid w:val="7E821161"/>
    <w:rsid w:val="7EE507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List Paragraph"/>
    <w:basedOn w:val="1"/>
    <w:qFormat/>
    <w:uiPriority w:val="0"/>
    <w:pPr>
      <w:ind w:firstLine="420" w:firstLineChars="200"/>
    </w:pPr>
  </w:style>
  <w:style w:type="paragraph" w:customStyle="1" w:styleId="10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958444d8-6111-4f72-9ecf-8b70de9576e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8444d8-6111-4f72-9ecf-8b70de9576e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e9658cc-2a4b-45b1-a5fe-3a5f8ac04ae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e9658cc-2a4b-45b1-a5fe-3a5f8ac04ae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b07abd0-7140-4ab7-9269-b8f7442efd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b07abd0-7140-4ab7-9269-b8f7442efdd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f3d0ecd-6658-435a-9811-6fea9c3d972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3d0ecd-6658-435a-9811-6fea9c3d972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145b93b-e31f-44fd-a9f2-627d2a901fd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145b93b-e31f-44fd-a9f2-627d2a901fd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6c646a2-24b3-493c-888f-f4968f0ce6d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6c646a2-24b3-493c-888f-f4968f0ce6d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62e9078-f11f-4db4-a085-c1de42629ee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62e9078-f11f-4db4-a085-c1de42629ee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126d128-1859-4a86-bd47-785557366da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26d128-1859-4a86-bd47-785557366da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0c15690-cf83-4337-986f-625d52fd5f2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0c15690-cf83-4337-986f-625d52fd5f2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170a94e-a4d2-41b3-8ec9-da6c14450b2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170a94e-a4d2-41b3-8ec9-da6c14450b2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2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TotalTime>1</TotalTime>
  <ScaleCrop>false</ScaleCrop>
  <LinksUpToDate>false</LinksUpToDate>
  <CharactersWithSpaces>1933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岂曰无衣</cp:lastModifiedBy>
  <dcterms:modified xsi:type="dcterms:W3CDTF">2024-01-05T02:06:24Z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B9FF8AB200B84D279ADF4D3D817F763C_12</vt:lpwstr>
  </property>
</Properties>
</file>