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sz w:val="52"/>
          <w:szCs w:val="52"/>
        </w:rPr>
      </w:pPr>
      <w:r>
        <w:rPr>
          <w:rFonts w:hint="eastAsia" w:ascii="黑体" w:hAnsi="黑体" w:eastAsia="黑体" w:cs="黑体"/>
          <w:bCs/>
          <w:sz w:val="52"/>
          <w:szCs w:val="52"/>
        </w:rPr>
        <w:t>不动产交易税收登记服务大厅租金专项经费项目支出绩效自评报告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 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2337435</wp:posOffset>
                </wp:positionH>
                <wp:positionV relativeFrom="paragraph">
                  <wp:posOffset>232410</wp:posOffset>
                </wp:positionV>
                <wp:extent cx="2495550" cy="0"/>
                <wp:effectExtent l="0" t="0" r="19050" b="1905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4.05pt;margin-top:18.3pt;height:0pt;width:196.5pt;z-index:251659264;mso-width-relative:page;mso-height-relative:page;" filled="f" stroked="t" coordsize="21600,21600" o:gfxdata="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sA+btYAAAAJAQAADwAAAAAAAAABACAAAAAiAAAAZHJzL2Rvd25yZXYueG1sUEsBAhQA&#10;FAAAAAgAh07iQLu8/rn0AQAAvgMAAA4AAAAAAAAAAQAgAAAAJQ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1708785</wp:posOffset>
                </wp:positionH>
                <wp:positionV relativeFrom="paragraph">
                  <wp:posOffset>224155</wp:posOffset>
                </wp:positionV>
                <wp:extent cx="3207385" cy="0"/>
                <wp:effectExtent l="0" t="0" r="12700" b="1905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3207224"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4.55pt;margin-top:17.65pt;height:0pt;width:252.55pt;z-index:251660288;mso-width-relative:page;mso-height-relative:page;" filled="f" stroked="t" coordsize="21600,21600" o:gfxdata="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21CFdgAAAAJAQAADwAAAAAAAAABACAAAAAiAAAAZHJzL2Rvd25yZXYueG1sUEsB&#10;AhQAFAAAAAgAh07iQPEUDOD1AQAAvgMAAA4AAAAAAAAAAQAgAAAAJwEAAGRycy9lMm9Eb2MueG1s&#10;UEsFBgAAAAAGAAYAWQEAAI4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 xml:space="preserve">项目单位：盘龙区政务服务管理局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1708785</wp:posOffset>
                </wp:positionH>
                <wp:positionV relativeFrom="paragraph">
                  <wp:posOffset>179070</wp:posOffset>
                </wp:positionV>
                <wp:extent cx="3275330" cy="0"/>
                <wp:effectExtent l="0" t="0" r="20320" b="1905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3275463"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4.55pt;margin-top:14.1pt;height:0pt;width:257.9pt;z-index:251661312;mso-width-relative:page;mso-height-relative:page;" filled="f" stroked="t" coordsize="21600,21600" o:gfxdata="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nmnrs1wAAAAkBAAAPAAAAAAAAAAEAIAAAACIAAABkcnMvZG93bnJldi54bWxQSwEC&#10;FAAUAAAACACHTuJA6hrX5v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主管部门：盘龙区政务服务管理局</w:t>
      </w:r>
    </w:p>
    <w:p>
      <w:pPr>
        <w:adjustRightInd w:val="0"/>
        <w:snapToGrid w:val="0"/>
        <w:spacing w:line="360" w:lineRule="auto"/>
        <w:ind w:left="1260" w:leftChars="600"/>
        <w:rPr>
          <w:rFonts w:ascii="Times New Roman" w:hAnsi="Times New Roman" w:eastAsia="黑体" w:cs="黑体"/>
          <w:b/>
          <w:bCs/>
          <w:sz w:val="28"/>
          <w:szCs w:val="28"/>
          <w:u w:val="single"/>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1852295</wp:posOffset>
                </wp:positionH>
                <wp:positionV relativeFrom="paragraph">
                  <wp:posOffset>173990</wp:posOffset>
                </wp:positionV>
                <wp:extent cx="3234690" cy="0"/>
                <wp:effectExtent l="0" t="0" r="23495" b="1905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3234519"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45.85pt;margin-top:13.7pt;height:0pt;width:254.7pt;z-index:251662336;mso-width-relative:page;mso-height-relative:page;" filled="f" stroked="t" coordsize="21600,21600" o:gfxdata="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mrsMbWAAAACQEAAA8AAAAAAAAAAQAgAAAAIgAAAGRycy9kb3ducmV2LnhtbFBLAQIU&#10;ABQAAAAIAIdO4kBmrwHv9QEAAL4DAAAOAAAAAAAAAAEAIAAAACU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项目名称：不动产交易税收登记服务大厅租金专项经费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1708785</wp:posOffset>
                </wp:positionH>
                <wp:positionV relativeFrom="paragraph">
                  <wp:posOffset>175895</wp:posOffset>
                </wp:positionV>
                <wp:extent cx="3432175" cy="0"/>
                <wp:effectExtent l="0" t="0" r="15875" b="1905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3432412"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4.55pt;margin-top:13.85pt;height:0pt;width:270.25pt;z-index:251663360;mso-width-relative:page;mso-height-relative:page;" filled="f" stroked="t" coordsize="21600,21600" o:gfxdata="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SzJ0tcAAAAJAQAADwAAAAAAAAABACAAAAAiAAAAZHJzL2Rvd25yZXYueG1sUEsBAhQA&#10;FAAAAAgAh07iQKid2QvzAQAAvgMAAA4AAAAAAAAAAQAgAAAAJg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2021年5月25日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spacing w:line="360" w:lineRule="auto"/>
        <w:rPr>
          <w:rFonts w:ascii="Times New Roman" w:hAnsi="Times New Roman" w:eastAsia="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6"/>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156"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26"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269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226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  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周  英</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  勇</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  媛</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许正文</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吴海燕</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胡  旭</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高  雄</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信息科科长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孔祥龙</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审改科科长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范茂康</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窗口科科长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安  龙</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审批科科长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吴皓荒</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公管科科长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8" w:hRule="atLeast"/>
        </w:trPr>
        <w:tc>
          <w:tcPr>
            <w:tcW w:w="9322" w:type="dxa"/>
            <w:gridSpan w:val="5"/>
          </w:tcPr>
          <w:p>
            <w:pPr>
              <w:spacing w:line="360" w:lineRule="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32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jc w:val="center"/>
              <w:rPr>
                <w:rFonts w:ascii="Times New Roman" w:hAnsi="Times New Roman" w:eastAsia="黑体" w:cs="黑体"/>
                <w:color w:val="000000"/>
                <w:sz w:val="24"/>
                <w:szCs w:val="24"/>
                <w:u w:color="000000"/>
                <w:lang w:val="zh-TW"/>
              </w:rPr>
            </w:pPr>
          </w:p>
          <w:p>
            <w:pPr>
              <w:spacing w:line="360" w:lineRule="auto"/>
              <w:jc w:val="center"/>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Style w:val="11"/>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jc w:val="center"/>
        <w:rPr>
          <w:rFonts w:hint="eastAsia" w:ascii="宋体" w:hAnsi="宋体" w:eastAsia="宋体" w:cs="宋体"/>
          <w:sz w:val="44"/>
          <w:szCs w:val="44"/>
        </w:rPr>
      </w:pPr>
      <w:r>
        <w:rPr>
          <w:rFonts w:hint="eastAsia" w:ascii="宋体" w:hAnsi="宋体" w:eastAsia="宋体" w:cs="宋体"/>
          <w:sz w:val="44"/>
          <w:szCs w:val="44"/>
        </w:rPr>
        <w:t>不动产交易税收登记服务大厅租金专项经费项目支出绩效自评报告</w:t>
      </w:r>
    </w:p>
    <w:p>
      <w:pPr>
        <w:topLinePunct/>
        <w:spacing w:line="440" w:lineRule="exact"/>
        <w:rPr>
          <w:rFonts w:hint="eastAsia" w:ascii="黑体" w:hAnsi="黑体" w:eastAsia="黑体"/>
          <w:b/>
          <w:sz w:val="32"/>
          <w:szCs w:val="32"/>
        </w:rPr>
      </w:pP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黑体" w:hAnsi="黑体" w:eastAsia="黑体"/>
          <w:b/>
          <w:sz w:val="32"/>
          <w:szCs w:val="32"/>
        </w:rPr>
      </w:pPr>
      <w:r>
        <w:rPr>
          <w:rFonts w:hint="eastAsia" w:ascii="黑体" w:hAnsi="黑体" w:eastAsia="黑体"/>
          <w:b/>
          <w:sz w:val="32"/>
          <w:szCs w:val="32"/>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由于我区不动产交易、税收、登记业务量急剧增加，加之我区不动产登记机构（位于金瓦路福泽雅苑小区）位于主城区东面，而我区大量房地产集中于主城区及北市区，目前一个不动产登记大厅满足不了我区当前不动产登记业务需求。当前我区引进市产权处、区</w:t>
      </w:r>
      <w:r>
        <w:rPr>
          <w:rFonts w:hint="eastAsia" w:ascii="仿宋_GB2312" w:hAnsi="楷体" w:eastAsia="仿宋_GB2312"/>
          <w:sz w:val="32"/>
          <w:szCs w:val="32"/>
          <w:lang w:val="en-US" w:eastAsia="zh-CN"/>
        </w:rPr>
        <w:t>税务</w:t>
      </w:r>
      <w:bookmarkStart w:id="0" w:name="_GoBack"/>
      <w:bookmarkEnd w:id="0"/>
      <w:r>
        <w:rPr>
          <w:rFonts w:hint="eastAsia" w:ascii="仿宋_GB2312" w:hAnsi="楷体" w:eastAsia="仿宋_GB2312"/>
          <w:sz w:val="32"/>
          <w:szCs w:val="32"/>
        </w:rPr>
        <w:t>局、市国土档案中心在全市率先开展不动产交易税收登记“一窗受理、集成服务”工作，随着全市税务局实施税收“同城通办”后，我区税源已出现流失现象，为切实加强我区不动产交易税收的管控，防止我区税源流失，增加税收收入，急需新设一个不动产登记服务大厅。办公楼的协议租期为十年，起租日初定为2018年10月底前起计算，即自2018年10月起至2028年10月止；协议租赁第一年租金共计197万元，请区财政予以保障，租赁物租金以上一年度租金为基数，每一年按8万元标准递增一次（详见附件一《房屋租赁合同》），建议从第二年开始房屋租金及水电等费用纳入财政预算。</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（二）绩效目标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严格按预算执行质量、预算执行进度、厉行节约的要求，做到了清晰、细化。相关管理制度合法、合规、完整，得到有效执行，结合预算资金安排、年初工作计划来提高预算绩效管理，提高资金使用效率。</w:t>
      </w: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黑体" w:hAnsi="黑体" w:eastAsia="黑体"/>
          <w:b/>
          <w:sz w:val="32"/>
          <w:szCs w:val="32"/>
        </w:rPr>
      </w:pPr>
      <w:r>
        <w:rPr>
          <w:rFonts w:hint="eastAsia" w:ascii="黑体" w:hAnsi="黑体" w:eastAsia="黑体"/>
          <w:b/>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（一）绩效评价目的</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通过绩效自评工作，发现在管理上、工作效率上、工作能力上存在的问题并及时整改。不断完善队伍管理，提高工作效率。用更低的成本为社会提供更优质的和更高效的公众服务。</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1、前期准备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区政务局绩效自评小组，由党政主要领导任组长，各业务科室相关负责人任组员。</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2、组织实施</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绩效评价基础数据由各科室收集，将项目支出后的实际状况与申报的绩效目标对比，从项目的经济性、效率性、有效性和可持续性等方面进行量化、具体分析。</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3.绩效评价指标体系</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区政务局2020年不动产交易税收登记服务大厅租金专项经费项目支出绩效自评分100.00分，自评结果为优秀，达成了预期的绩效目标，切实做到了用实、用好财政资金。</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1、设立的整体绩效目标依据充分、合理、明确，符合国家法律法规、国民经济和社会发展总规划，结合实际需开展的工作，设立绩效目标，目标设定客观实际，严格按预算执行质量、预算执行进度、厉行节约的要求，做到了清晰、细化。相关管理制度合法、合规、完整，得到有效执行，结合预算资金安排、年初工作计划来提高预算绩效管理，提高资金使用效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2、2020年以来，在区委、区政府的领导下，在各进驻窗口单位和分中心的积极配合下，盘龙区政务服务管理局以习近平新时代中国特色社会主义思想为指导，深入学习贯彻习近平总书记在党的十九大和十九届二中、三中、四中、五中全会上的重要讲话精神和全会精神，紧紧围绕全区“十四五”发展规划定位，高度重视、上下一心，围绕意识形态工作、创新政务服务、优化营商环境等方面下功夫，倾力打造群众和企业满意的政务服务平台。</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 w:hAnsi="仿宋" w:eastAsia="仿宋"/>
          <w:sz w:val="32"/>
          <w:szCs w:val="32"/>
        </w:rPr>
      </w:pPr>
      <w:r>
        <w:rPr>
          <w:rFonts w:hint="eastAsia" w:ascii="仿宋" w:hAnsi="仿宋" w:eastAsia="仿宋"/>
          <w:sz w:val="32"/>
          <w:szCs w:val="32"/>
        </w:rPr>
        <w:t>3、区政务局按规定内容、规定时限对与预算、执行、决算、监督、绩效等管理相关的预决算信息进行了公开，各项支出基础数据信息和会计信息资料具有真实性、完整性、准确性。</w:t>
      </w: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黑体" w:hAnsi="黑体" w:eastAsia="黑体"/>
          <w:sz w:val="32"/>
          <w:szCs w:val="32"/>
        </w:rPr>
      </w:pPr>
      <w:r>
        <w:rPr>
          <w:rFonts w:hint="eastAsia" w:ascii="黑体" w:hAnsi="黑体" w:eastAsia="黑体"/>
          <w:b/>
          <w:sz w:val="32"/>
          <w:szCs w:val="32"/>
        </w:rPr>
        <w:t>三、主要经验及做法、存在的问题和建议</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（一）强化领导，建立健全绩效自评组织体系。</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（二）结合实际，确定自评范围及考评指标，在充分发挥历年开展目标考核经验的基础上结合实际，研究确定年度绩效考核范围和考评指标。</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（三）措施到位，扎实推进绩效自评工作。落实责任，明确目标，强化工作结果。</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（四）细化各业务科室考评指标，让各科室更明确自己的工作任务。制定指标做到全面、合理、公正，坚持定性与定量相结合，以定量为主，80%以上的指标进行量化。</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（五）在绩效目标管理上存在的问题，做到及时整改。不断完善管理，提高预算支出绩效。</w:t>
      </w:r>
    </w:p>
    <w:p>
      <w:pPr>
        <w:spacing w:line="440" w:lineRule="exact"/>
        <w:jc w:val="left"/>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r>
        <w:rPr>
          <w:rFonts w:hint="eastAsia" w:ascii="仿宋" w:hAnsi="仿宋" w:eastAsia="仿宋"/>
          <w:sz w:val="28"/>
          <w:szCs w:val="28"/>
        </w:rPr>
        <w:t xml:space="preserve">    </w:t>
      </w: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hint="eastAsia" w:ascii="仿宋" w:hAnsi="仿宋" w:eastAsia="仿宋"/>
          <w:sz w:val="28"/>
          <w:szCs w:val="28"/>
        </w:rPr>
      </w:pPr>
      <w:r>
        <w:rPr>
          <w:rFonts w:hint="eastAsia" w:ascii="仿宋" w:hAnsi="仿宋" w:eastAsia="仿宋"/>
          <w:sz w:val="28"/>
          <w:szCs w:val="28"/>
        </w:rPr>
        <w:t xml:space="preserve">                             昆明市盘龙区政务服务管理局</w:t>
      </w:r>
    </w:p>
    <w:p>
      <w:pPr>
        <w:spacing w:line="440" w:lineRule="exact"/>
        <w:jc w:val="center"/>
        <w:rPr>
          <w:rFonts w:ascii="仿宋" w:hAnsi="仿宋" w:eastAsia="仿宋"/>
          <w:sz w:val="28"/>
          <w:szCs w:val="28"/>
        </w:rPr>
      </w:pPr>
      <w:r>
        <w:rPr>
          <w:rFonts w:hint="eastAsia" w:ascii="仿宋" w:hAnsi="仿宋" w:eastAsia="仿宋"/>
          <w:sz w:val="28"/>
          <w:szCs w:val="28"/>
        </w:rPr>
        <w:t xml:space="preserve">                                2021年5月25日</w:t>
      </w: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pPr>
        <w:spacing w:line="440" w:lineRule="exact"/>
        <w:jc w:val="center"/>
        <w:rPr>
          <w:rFonts w:ascii="仿宋" w:hAnsi="仿宋" w:eastAsia="仿宋"/>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6B6FC2"/>
    <w:rsid w:val="001550B2"/>
    <w:rsid w:val="00161964"/>
    <w:rsid w:val="001809EB"/>
    <w:rsid w:val="001A01A1"/>
    <w:rsid w:val="00216A77"/>
    <w:rsid w:val="00256084"/>
    <w:rsid w:val="00295EE0"/>
    <w:rsid w:val="00485991"/>
    <w:rsid w:val="005E3954"/>
    <w:rsid w:val="006901FD"/>
    <w:rsid w:val="006B6FC2"/>
    <w:rsid w:val="00742465"/>
    <w:rsid w:val="00765941"/>
    <w:rsid w:val="007A2037"/>
    <w:rsid w:val="007D5A7B"/>
    <w:rsid w:val="00820B98"/>
    <w:rsid w:val="008B5195"/>
    <w:rsid w:val="008E7ABA"/>
    <w:rsid w:val="00910979"/>
    <w:rsid w:val="00922192"/>
    <w:rsid w:val="00923DC9"/>
    <w:rsid w:val="00993BFC"/>
    <w:rsid w:val="009B364B"/>
    <w:rsid w:val="00BC0E92"/>
    <w:rsid w:val="00BE4459"/>
    <w:rsid w:val="00C109CB"/>
    <w:rsid w:val="00C46824"/>
    <w:rsid w:val="00CC5A04"/>
    <w:rsid w:val="00CC77B0"/>
    <w:rsid w:val="00E14315"/>
    <w:rsid w:val="00EB3B80"/>
    <w:rsid w:val="00ED0D80"/>
    <w:rsid w:val="00F50CF0"/>
    <w:rsid w:val="00FB297C"/>
    <w:rsid w:val="5BF34481"/>
    <w:rsid w:val="6D197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semiHidden/>
    <w:unhideWhenUsed/>
    <w:uiPriority w:val="99"/>
    <w:rPr>
      <w:sz w:val="18"/>
      <w:szCs w:val="18"/>
    </w:r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lang w:val="zh-CN" w:eastAsia="zh-CN"/>
    </w:rPr>
  </w:style>
  <w:style w:type="paragraph" w:customStyle="1" w:styleId="11">
    <w:name w:val="正文 A"/>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2">
    <w:name w:val="标题 1 Char"/>
    <w:basedOn w:val="7"/>
    <w:link w:val="2"/>
    <w:uiPriority w:val="9"/>
    <w:rPr>
      <w:rFonts w:ascii="Calibri" w:hAnsi="Calibri" w:eastAsia="宋体" w:cs="Times New Roman"/>
      <w:b/>
      <w:bCs/>
      <w:kern w:val="44"/>
      <w:sz w:val="44"/>
      <w:szCs w:val="44"/>
    </w:rPr>
  </w:style>
  <w:style w:type="character" w:customStyle="1" w:styleId="13">
    <w:name w:val="批注框文本 Char"/>
    <w:basedOn w:val="7"/>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341</Words>
  <Characters>1950</Characters>
  <Lines>16</Lines>
  <Paragraphs>4</Paragraphs>
  <TotalTime>59</TotalTime>
  <ScaleCrop>false</ScaleCrop>
  <LinksUpToDate>false</LinksUpToDate>
  <CharactersWithSpaces>2287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2021-05-21T07:59:00Z</dcterms:created>
  <dc:creator>jsp</dc:creator>
  <cp:lastModifiedBy>岂曰无衣</cp:lastModifiedBy>
  <cp:lastPrinted>2021-05-28T02:02:00Z</cp:lastPrinted>
  <dcterms:modified xsi:type="dcterms:W3CDTF">2024-01-05T02:39:19Z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377585E47D8844B1972388C9C1BAE10E</vt:lpwstr>
  </property>
</Properties>
</file>