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80" w:lineRule="exact"/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</w:p>
    <w:p>
      <w:pPr>
        <w:spacing w:after="300" w:line="5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盘龙区统一赋予街道部分县级行政职权指导目录（2023年版）</w:t>
      </w:r>
    </w:p>
    <w:bookmarkEnd w:id="0"/>
    <w:tbl>
      <w:tblPr>
        <w:tblStyle w:val="2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"/>
        <w:gridCol w:w="3660"/>
        <w:gridCol w:w="1320"/>
        <w:gridCol w:w="36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spacing w:line="32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320" w:type="dxa"/>
            <w:vAlign w:val="center"/>
          </w:tcPr>
          <w:p>
            <w:pPr>
              <w:spacing w:line="32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事项类型</w:t>
            </w:r>
          </w:p>
        </w:tc>
        <w:tc>
          <w:tcPr>
            <w:tcW w:w="3660" w:type="dxa"/>
            <w:vAlign w:val="center"/>
          </w:tcPr>
          <w:p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设定和实施依据</w:t>
            </w:r>
          </w:p>
        </w:tc>
        <w:tc>
          <w:tcPr>
            <w:tcW w:w="1560" w:type="dxa"/>
            <w:vAlign w:val="center"/>
          </w:tcPr>
          <w:p>
            <w:pPr>
              <w:spacing w:line="32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ind w:left="4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对在河道、湖泊管理范围内建设妨碍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行洪的建筑物、构筑物的处罚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《中华人民共和国防洪法》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before="1464"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拓东、鼓楼、东</w:t>
            </w:r>
          </w:p>
          <w:p>
            <w:pPr>
              <w:spacing w:line="360" w:lineRule="exact"/>
              <w:ind w:left="2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华、联盟、金辰、青云、龙泉、茨坝、双龙、松华滇源、阿子营街道办事处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60" w:type="dxa"/>
            <w:vAlign w:val="top"/>
          </w:tcPr>
          <w:p>
            <w:pPr>
              <w:spacing w:before="47"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损坏、挪用或者擅自拆除、停用消防</w:t>
            </w:r>
          </w:p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设施、器材的处罚</w:t>
            </w:r>
          </w:p>
        </w:tc>
        <w:tc>
          <w:tcPr>
            <w:tcW w:w="1320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《中华人民共和国消防法》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60" w:type="dxa"/>
            <w:vAlign w:val="top"/>
          </w:tcPr>
          <w:p>
            <w:pPr>
              <w:spacing w:before="12" w:line="34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对占用、堵塞、封闭疏散通道、安全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出口或者有其他妨碍安全疏散行为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《中华人民共和国消防法》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0" w:hRule="atLeast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60" w:type="dxa"/>
            <w:vAlign w:val="top"/>
          </w:tcPr>
          <w:p>
            <w:pPr>
              <w:spacing w:before="531"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对未经许可和登记，擅自从事职业中</w:t>
            </w:r>
          </w:p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介活动的处罚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top"/>
          </w:tcPr>
          <w:p>
            <w:pPr>
              <w:spacing w:before="80" w:line="297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《中华人民共和国就业促进法》</w:t>
            </w:r>
          </w:p>
          <w:p>
            <w:pPr>
              <w:spacing w:line="297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《劳动保障监察条例》</w:t>
            </w:r>
          </w:p>
          <w:p>
            <w:pPr>
              <w:spacing w:line="320" w:lineRule="exact"/>
              <w:ind w:left="1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《就业服务与就业管理规定》（劳动保</w:t>
            </w:r>
          </w:p>
          <w:p>
            <w:pPr>
              <w:spacing w:line="320" w:lineRule="exact"/>
              <w:ind w:left="6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障部令2007年第28号，人力资源社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会保障部令 2022年第47号修正）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对职业介绍机构超过核定业务范围</w:t>
            </w:r>
          </w:p>
          <w:p>
            <w:pPr>
              <w:spacing w:line="360" w:lineRule="exact"/>
              <w:ind w:left="1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从事职业介绍业务活动行为的处罚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《云南省职业介绍条例》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对森林防火期内未经批准擅自在森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林防火区内野外用火的处罚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《森林防火条例》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before="1718" w:line="38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东华、金辰、青</w:t>
            </w:r>
          </w:p>
          <w:p>
            <w:pPr>
              <w:spacing w:line="380" w:lineRule="exact"/>
              <w:ind w:left="2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云、龙泉、茨坝、双龙、松华、滇源、阿子营街道办事处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60" w:type="dxa"/>
            <w:vAlign w:val="top"/>
          </w:tcPr>
          <w:p>
            <w:pPr>
              <w:spacing w:before="11"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对森林防火期内，森林、林木、林地</w:t>
            </w:r>
          </w:p>
          <w:p>
            <w:pPr>
              <w:spacing w:line="312" w:lineRule="exact"/>
              <w:ind w:left="10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的经营单位未设置森林防火警示宣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传标志的处罚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对森林高火险期内，未经批准擅自进</w:t>
            </w:r>
          </w:p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入森林高火险区活动的处罚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atLeast"/>
        </w:trPr>
        <w:tc>
          <w:tcPr>
            <w:tcW w:w="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经批准进行烧灰积肥，烧地（田）埂、</w:t>
            </w:r>
          </w:p>
          <w:p>
            <w:pPr>
              <w:spacing w:line="334" w:lineRule="exact"/>
              <w:ind w:left="8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甘蔗地、牧草地、秸秆，烧荒烧 炭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等野外用火的处罚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6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对森林防火期内，在森林防火区内经</w:t>
            </w:r>
          </w:p>
          <w:p>
            <w:pPr>
              <w:spacing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批准野外农事用火，但不符合相关要</w:t>
            </w:r>
          </w:p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求的处罚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11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3820"/>
        <w:gridCol w:w="1400"/>
        <w:gridCol w:w="39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对森林防火期内，在森林防火区内未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经批准实施计划烧除、炼山造林、勘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察、开采矿藏和各项建设工程等野外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用火的处罚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restart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东华、金辰、青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云、龙泉、茨坝、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双龙、松华、滇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源、阿子营街道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对森林防火期内，在森林防火区内吸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烟、烧纸、烧香的处罚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 防火 区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内烧蜂、烧山狩猎 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对森林防火期内，在森林防火区内烧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火、野炊、使用火把照明的处罚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对森林防火期内，在森林防火区内燃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放烟花爆竹和孔明灯的处罚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对森林防火期内，在森林防火区内焚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烧垃圾的处罚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对森林防火期内，在森林防火区携带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火种和易燃易爆物品进入森林防火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对擅自占用、挖掘公路的处罚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restart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双龙、松华、滇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源、阿子营街道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对从事危及公路安全作业的处罚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对铁轮车、履带车和其他可能损害路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面的机具擅自在公路上行驶的处罚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对造成公路路面损坏、污染或者影响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公路畅通的处罚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对将公路作为试车场地的处罚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对车辆装载物触地拖行、掉落、遗洒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或者飘散，造成公路路面损坏、污染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《公路安全保护条例》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对未经批准，擅自兴建殡葬设施的处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《殡葬管理条例》</w:t>
            </w:r>
          </w:p>
        </w:tc>
        <w:tc>
          <w:tcPr>
            <w:tcW w:w="1660" w:type="dxa"/>
            <w:vMerge w:val="restart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拓东、鼓楼、东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华、联盟、金辰、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青云、龙泉、茨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对制造、销售封建迷信殡葬用品的处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《殡葬管理条例》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before="14" w:line="360" w:lineRule="exact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1280" w:firstLineChars="4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1280" w:firstLineChars="4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1400" w:firstLine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昆明市盘龙区人民政府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2023年9月27日</w:t>
      </w:r>
    </w:p>
    <w:p>
      <w:pPr>
        <w:spacing w:line="580" w:lineRule="exact"/>
        <w:ind w:firstLine="42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-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-</w:t>
      </w:r>
    </w:p>
    <w:sectPr>
      <w:footerReference r:id="rId3" w:type="default"/>
      <w:pgSz w:w="11900" w:h="16840"/>
      <w:pgMar w:top="1760" w:right="1200" w:bottom="1760" w:left="620" w:header="0" w:footer="120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ind w:firstLine="0"/>
      <w:jc w:val="right"/>
    </w:pPr>
    <w:r>
      <w:rPr>
        <w:color w:val="000000"/>
        <w:sz w:val="30"/>
      </w:rPr>
      <w:t>-1-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000000"/>
    <w:rsid w:val="034C7E49"/>
    <w:rsid w:val="0BF71208"/>
    <w:rsid w:val="0CC7352F"/>
    <w:rsid w:val="14C91E8E"/>
    <w:rsid w:val="1C3814E0"/>
    <w:rsid w:val="1ED103CA"/>
    <w:rsid w:val="1FD14738"/>
    <w:rsid w:val="360C5450"/>
    <w:rsid w:val="405316F6"/>
    <w:rsid w:val="4CCE40A5"/>
    <w:rsid w:val="520178E0"/>
    <w:rsid w:val="64301480"/>
    <w:rsid w:val="6AE604B6"/>
    <w:rsid w:val="6BCF5996"/>
    <w:rsid w:val="75AC51EA"/>
    <w:rsid w:val="78661556"/>
    <w:rsid w:val="79755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2023-10-09T09:02:00Z</dcterms:created>
  <dc:creator>openxml-sdk </dc:creator>
  <dc:description>openxml-sdk, CCi Textin Word Converter, JL</dc:description>
  <cp:keywords>CCi</cp:keywords>
  <cp:lastModifiedBy>WPS_1602395786</cp:lastModifiedBy>
  <dcterms:modified xsi:type="dcterms:W3CDTF">2023-10-25T13:41:12Z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8EE0020F219440E18B705E94FF4AA965_12</vt:lpwstr>
  </property>
</Properties>
</file>