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rPr>
          <w:rFonts w:ascii="Times New Roman" w:hAnsi="Times New Roman" w:eastAsia="黑体"/>
          <w:b/>
          <w:bCs/>
          <w:sz w:val="52"/>
          <w:szCs w:val="52"/>
        </w:rPr>
      </w:pPr>
      <w:bookmarkStart w:id="0" w:name="_GoBack"/>
      <w:bookmarkEnd w:id="0"/>
    </w:p>
    <w:p>
      <w:pPr>
        <w:jc w:val="center"/>
        <w:rPr>
          <w:rFonts w:ascii="宋体" w:hAnsi="宋体" w:eastAsia="宋体"/>
          <w:bCs/>
          <w:sz w:val="52"/>
          <w:szCs w:val="52"/>
        </w:rPr>
      </w:pPr>
      <w:r>
        <w:rPr>
          <w:rFonts w:hint="eastAsia" w:ascii="宋体" w:hAnsi="宋体" w:eastAsia="宋体" w:cs="黑体"/>
          <w:bCs/>
          <w:sz w:val="52"/>
          <w:szCs w:val="52"/>
        </w:rPr>
        <w:t>盘龙区科学技术和</w:t>
      </w:r>
      <w:r>
        <w:rPr>
          <w:rFonts w:hint="eastAsia" w:ascii="宋体" w:hAnsi="宋体" w:cs="黑体"/>
          <w:bCs/>
          <w:sz w:val="52"/>
          <w:szCs w:val="52"/>
          <w:lang w:eastAsia="zh-CN"/>
        </w:rPr>
        <w:t>工业</w:t>
      </w:r>
      <w:r>
        <w:rPr>
          <w:rFonts w:hint="eastAsia" w:ascii="宋体" w:hAnsi="宋体" w:eastAsia="宋体" w:cs="黑体"/>
          <w:bCs/>
          <w:sz w:val="52"/>
          <w:szCs w:val="52"/>
        </w:rPr>
        <w:t>信息化局</w:t>
      </w:r>
      <w:r>
        <w:rPr>
          <w:rFonts w:hint="eastAsia" w:ascii="宋体" w:hAnsi="宋体" w:eastAsia="宋体"/>
          <w:bCs/>
          <w:sz w:val="52"/>
          <w:szCs w:val="52"/>
          <w:lang w:eastAsia="zh-CN"/>
        </w:rPr>
        <w:t>202</w:t>
      </w:r>
      <w:r>
        <w:rPr>
          <w:rFonts w:hint="eastAsia" w:ascii="宋体" w:hAnsi="宋体"/>
          <w:bCs/>
          <w:sz w:val="52"/>
          <w:szCs w:val="52"/>
          <w:lang w:val="en-US" w:eastAsia="zh-CN"/>
        </w:rPr>
        <w:t>2</w:t>
      </w:r>
      <w:r>
        <w:rPr>
          <w:rFonts w:hint="eastAsia" w:ascii="宋体" w:hAnsi="宋体" w:eastAsia="宋体"/>
          <w:bCs/>
          <w:sz w:val="52"/>
          <w:szCs w:val="52"/>
        </w:rPr>
        <w:t>年</w:t>
      </w:r>
    </w:p>
    <w:p>
      <w:pPr>
        <w:jc w:val="center"/>
        <w:rPr>
          <w:rFonts w:ascii="宋体" w:hAnsi="宋体" w:eastAsia="宋体"/>
          <w:bCs/>
          <w:sz w:val="52"/>
          <w:szCs w:val="52"/>
        </w:rPr>
      </w:pPr>
      <w:r>
        <w:rPr>
          <w:rFonts w:hint="eastAsia" w:ascii="宋体" w:hAnsi="宋体" w:eastAsia="宋体" w:cs="黑体"/>
          <w:bCs/>
          <w:sz w:val="52"/>
          <w:szCs w:val="52"/>
        </w:rPr>
        <w:t>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宋体" w:hAnsi="宋体" w:eastAsia="宋体"/>
          <w:b/>
          <w:bCs/>
          <w:sz w:val="28"/>
          <w:szCs w:val="28"/>
        </w:rPr>
      </w:pPr>
      <w:r>
        <w:rPr>
          <w:rFonts w:ascii="宋体" w:hAnsi="宋体" w:eastAsia="宋体" w:cs="黑体"/>
          <w:b/>
          <w:bCs/>
          <w:kern w:val="2"/>
          <w:sz w:val="28"/>
          <w:szCs w:val="28"/>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211455</wp:posOffset>
                </wp:positionV>
                <wp:extent cx="3457575" cy="635"/>
                <wp:effectExtent l="0" t="0" r="0" b="0"/>
                <wp:wrapNone/>
                <wp:docPr id="1" name="自选图形 5"/>
                <wp:cNvGraphicFramePr/>
                <a:graphic xmlns:a="http://schemas.openxmlformats.org/drawingml/2006/main">
                  <a:graphicData uri="http://schemas.microsoft.com/office/word/2010/wordprocessingShape">
                    <wps:wsp>
                      <wps:cNvCnPr/>
                      <wps:spPr>
                        <a:xfrm>
                          <a:off x="0" y="0"/>
                          <a:ext cx="3457575" cy="635"/>
                        </a:xfrm>
                        <a:prstGeom prst="straightConnector1">
                          <a:avLst/>
                        </a:prstGeom>
                        <a:ln w="9525" cap="flat" cmpd="sng">
                          <a:solidFill>
                            <a:srgbClr val="000000"/>
                          </a:solidFill>
                          <a:prstDash val="solid"/>
                          <a:headEnd type="none" w="med" len="med"/>
                          <a:tailEnd type="none" w="med" len="med"/>
                        </a:ln>
                      </wps:spPr>
                      <wps:bodyPr upright="0"/>
                    </wps:wsp>
                  </a:graphicData>
                </a:graphic>
              </wp:anchor>
            </w:drawing>
          </mc:Choice>
          <mc:Fallback>
            <w:pict>
              <v:shape id="自选图形 5" o:spid="_x0000_s1026" o:spt="32" type="#_x0000_t32" style="position:absolute;left:0pt;margin-left:133.5pt;margin-top:16.65pt;height:0.05pt;width:272.25pt;z-index:251659264;mso-width-relative:page;mso-height-relative:page;" filled="f" stroked="t" coordsize="21600,21600" o:gfxdata="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NuUfv2AAAAAkBAAAPAAAAAAAAAAEAIAAAACIAAABkcnMvZG93bnJl&#10;di54bWxQSwECFAAUAAAACACHTuJApCEJ5v0BAADxAwAADgAAAAAAAAABACAAAAAnAQAAZHJzL2Uy&#10;b0RvYy54bWxQSwUGAAAAAAYABgBZAQAAlgUAAAAA&#10;">
                <v:fill on="f" focussize="0,0"/>
                <v:stroke color="#000000" joinstyle="round"/>
                <v:imagedata o:title=""/>
                <o:lock v:ext="edit" aspectratio="f"/>
              </v:shape>
            </w:pict>
          </mc:Fallback>
        </mc:AlternateContent>
      </w:r>
      <w:r>
        <w:rPr>
          <w:rFonts w:hint="eastAsia" w:ascii="宋体" w:hAnsi="宋体" w:eastAsia="宋体" w:cs="黑体"/>
          <w:b/>
          <w:bCs/>
          <w:sz w:val="28"/>
          <w:szCs w:val="28"/>
        </w:rPr>
        <w:t>项目名称：</w:t>
      </w:r>
      <w:r>
        <w:rPr>
          <w:rFonts w:hint="eastAsia" w:ascii="宋体" w:hAnsi="宋体" w:eastAsia="宋体" w:cs="黑体"/>
          <w:bCs/>
          <w:sz w:val="28"/>
          <w:szCs w:val="28"/>
        </w:rPr>
        <w:t>盘龙区科学技术和</w:t>
      </w:r>
      <w:r>
        <w:rPr>
          <w:rFonts w:hint="eastAsia" w:ascii="宋体" w:hAnsi="宋体" w:cs="黑体"/>
          <w:bCs/>
          <w:sz w:val="28"/>
          <w:szCs w:val="28"/>
          <w:lang w:eastAsia="zh-CN"/>
        </w:rPr>
        <w:t>工业</w:t>
      </w:r>
      <w:r>
        <w:rPr>
          <w:rFonts w:hint="eastAsia" w:ascii="宋体" w:hAnsi="宋体" w:eastAsia="宋体" w:cs="黑体"/>
          <w:bCs/>
          <w:sz w:val="28"/>
          <w:szCs w:val="28"/>
        </w:rPr>
        <w:t>信息化局</w:t>
      </w:r>
      <w:r>
        <w:rPr>
          <w:rFonts w:hint="eastAsia" w:ascii="宋体" w:hAnsi="宋体" w:eastAsia="宋体" w:cs="黑体"/>
          <w:b/>
          <w:bCs/>
          <w:sz w:val="28"/>
          <w:szCs w:val="28"/>
        </w:rPr>
        <w:t>整体支出</w:t>
      </w:r>
    </w:p>
    <w:p>
      <w:pPr>
        <w:adjustRightInd w:val="0"/>
        <w:snapToGrid w:val="0"/>
        <w:spacing w:line="360" w:lineRule="auto"/>
        <w:ind w:left="1260" w:leftChars="600"/>
        <w:rPr>
          <w:rFonts w:ascii="宋体" w:hAnsi="宋体" w:eastAsia="宋体" w:cs="黑体"/>
          <w:b/>
          <w:bCs/>
          <w:sz w:val="28"/>
          <w:szCs w:val="28"/>
        </w:rPr>
      </w:pPr>
      <w:r>
        <w:rPr>
          <w:rFonts w:ascii="宋体" w:hAnsi="宋体" w:eastAsia="宋体" w:cs="黑体"/>
          <w:b/>
          <w:bCs/>
          <w:kern w:val="2"/>
          <w:sz w:val="28"/>
          <w:szCs w:val="28"/>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217805</wp:posOffset>
                </wp:positionV>
                <wp:extent cx="3457575" cy="635"/>
                <wp:effectExtent l="0" t="0" r="0" b="0"/>
                <wp:wrapNone/>
                <wp:docPr id="2" name="自选图形 6"/>
                <wp:cNvGraphicFramePr/>
                <a:graphic xmlns:a="http://schemas.openxmlformats.org/drawingml/2006/main">
                  <a:graphicData uri="http://schemas.microsoft.com/office/word/2010/wordprocessingShape">
                    <wps:wsp>
                      <wps:cNvCnPr/>
                      <wps:spPr>
                        <a:xfrm>
                          <a:off x="0" y="0"/>
                          <a:ext cx="3457575" cy="635"/>
                        </a:xfrm>
                        <a:prstGeom prst="straightConnector1">
                          <a:avLst/>
                        </a:prstGeom>
                        <a:ln w="9525" cap="flat" cmpd="sng">
                          <a:solidFill>
                            <a:srgbClr val="000000"/>
                          </a:solidFill>
                          <a:prstDash val="solid"/>
                          <a:headEnd type="none" w="med" len="med"/>
                          <a:tailEnd type="none" w="med" len="med"/>
                        </a:ln>
                      </wps:spPr>
                      <wps:bodyPr upright="0"/>
                    </wps:wsp>
                  </a:graphicData>
                </a:graphic>
              </wp:anchor>
            </w:drawing>
          </mc:Choice>
          <mc:Fallback>
            <w:pict>
              <v:shape id="自选图形 6" o:spid="_x0000_s1026" o:spt="32" type="#_x0000_t32" style="position:absolute;left:0pt;margin-left:133.5pt;margin-top:17.15pt;height:0.05pt;width:272.25pt;z-index:251660288;mso-width-relative:page;mso-height-relative:page;" filled="f" stroked="t" coordsize="21600,21600" o:gfxdata="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BdjE62AAAAAkBAAAPAAAAAAAAAAEAIAAAACIAAABkcnMvZG93bnJldi54&#10;bWxQSwECFAAUAAAACACHTuJAp/SCEPoBAADxAwAADgAAAAAAAAABACAAAAAnAQAAZHJzL2Uyb0Rv&#10;Yy54bWxQSwUGAAAAAAYABgBZAQAAkwUAAAAA&#10;">
                <v:fill on="f" focussize="0,0"/>
                <v:stroke color="#000000" joinstyle="round"/>
                <v:imagedata o:title=""/>
                <o:lock v:ext="edit" aspectratio="f"/>
              </v:shape>
            </w:pict>
          </mc:Fallback>
        </mc:AlternateContent>
      </w:r>
      <w:r>
        <w:rPr>
          <w:rFonts w:hint="eastAsia" w:ascii="宋体" w:hAnsi="宋体" w:eastAsia="宋体" w:cs="黑体"/>
          <w:b/>
          <w:bCs/>
          <w:sz w:val="28"/>
          <w:szCs w:val="28"/>
        </w:rPr>
        <w:t>部门名称：</w:t>
      </w:r>
      <w:r>
        <w:rPr>
          <w:rFonts w:hint="eastAsia" w:ascii="宋体" w:hAnsi="宋体" w:eastAsia="宋体" w:cs="黑体"/>
          <w:bCs/>
          <w:sz w:val="28"/>
          <w:szCs w:val="28"/>
        </w:rPr>
        <w:t>盘龙区科学技术和</w:t>
      </w:r>
      <w:r>
        <w:rPr>
          <w:rFonts w:hint="eastAsia" w:ascii="宋体" w:hAnsi="宋体" w:cs="黑体"/>
          <w:bCs/>
          <w:sz w:val="28"/>
          <w:szCs w:val="28"/>
          <w:lang w:eastAsia="zh-CN"/>
        </w:rPr>
        <w:t>工业</w:t>
      </w:r>
      <w:r>
        <w:rPr>
          <w:rFonts w:hint="eastAsia" w:ascii="宋体" w:hAnsi="宋体" w:eastAsia="宋体" w:cs="黑体"/>
          <w:bCs/>
          <w:sz w:val="28"/>
          <w:szCs w:val="28"/>
        </w:rPr>
        <w:t>信息化局</w:t>
      </w:r>
      <w:r>
        <w:rPr>
          <w:rFonts w:hint="eastAsia" w:ascii="宋体" w:hAnsi="宋体" w:eastAsia="宋体" w:cs="黑体"/>
          <w:b/>
          <w:bCs/>
          <w:sz w:val="28"/>
          <w:szCs w:val="28"/>
        </w:rPr>
        <w:t>（单位）</w:t>
      </w:r>
    </w:p>
    <w:p>
      <w:pPr>
        <w:adjustRightInd w:val="0"/>
        <w:snapToGrid w:val="0"/>
        <w:spacing w:line="360" w:lineRule="auto"/>
        <w:ind w:left="1260" w:leftChars="600"/>
        <w:rPr>
          <w:rFonts w:ascii="宋体" w:hAnsi="宋体" w:eastAsia="宋体"/>
          <w:b/>
          <w:bCs/>
          <w:sz w:val="28"/>
          <w:szCs w:val="28"/>
        </w:rPr>
      </w:pPr>
      <w:r>
        <w:rPr>
          <w:rFonts w:ascii="宋体" w:hAnsi="宋体" w:eastAsia="宋体" w:cs="黑体"/>
          <w:b/>
          <w:bCs/>
          <w:kern w:val="2"/>
          <w:sz w:val="28"/>
          <w:szCs w:val="28"/>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1695450</wp:posOffset>
                </wp:positionH>
                <wp:positionV relativeFrom="paragraph">
                  <wp:posOffset>253365</wp:posOffset>
                </wp:positionV>
                <wp:extent cx="3457575" cy="635"/>
                <wp:effectExtent l="0" t="0" r="0" b="0"/>
                <wp:wrapNone/>
                <wp:docPr id="3" name="自选图形 7"/>
                <wp:cNvGraphicFramePr/>
                <a:graphic xmlns:a="http://schemas.openxmlformats.org/drawingml/2006/main">
                  <a:graphicData uri="http://schemas.microsoft.com/office/word/2010/wordprocessingShape">
                    <wps:wsp>
                      <wps:cNvCnPr/>
                      <wps:spPr>
                        <a:xfrm>
                          <a:off x="0" y="0"/>
                          <a:ext cx="3457575" cy="635"/>
                        </a:xfrm>
                        <a:prstGeom prst="straightConnector1">
                          <a:avLst/>
                        </a:prstGeom>
                        <a:ln w="9525" cap="flat" cmpd="sng">
                          <a:solidFill>
                            <a:srgbClr val="000000"/>
                          </a:solidFill>
                          <a:prstDash val="solid"/>
                          <a:headEnd type="none" w="med" len="med"/>
                          <a:tailEnd type="none" w="med" len="med"/>
                        </a:ln>
                      </wps:spPr>
                      <wps:bodyPr upright="0"/>
                    </wps:wsp>
                  </a:graphicData>
                </a:graphic>
              </wp:anchor>
            </w:drawing>
          </mc:Choice>
          <mc:Fallback>
            <w:pict>
              <v:shape id="自选图形 7" o:spid="_x0000_s1026" o:spt="32" type="#_x0000_t32" style="position:absolute;left:0pt;margin-left:133.5pt;margin-top:19.95pt;height:0.05pt;width:272.25pt;z-index:251661312;mso-width-relative:page;mso-height-relative:page;" filled="f" stroked="t" coordsize="21600,21600" o:gfxdata="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55GZH2AAAAAkBAAAPAAAAAAAAAAEAIAAAACIAAABkcnMvZG93bnJldi54&#10;bWxQSwECFAAUAAAACACHTuJAmUUr9PoBAADxAwAADgAAAAAAAAABACAAAAAnAQAAZHJzL2Uyb0Rv&#10;Yy54bWxQSwUGAAAAAAYABgBZAQAAkwUAAAAA&#10;">
                <v:fill on="f" focussize="0,0"/>
                <v:stroke color="#000000" joinstyle="round"/>
                <v:imagedata o:title=""/>
                <o:lock v:ext="edit" aspectratio="f"/>
              </v:shape>
            </w:pict>
          </mc:Fallback>
        </mc:AlternateContent>
      </w:r>
      <w:r>
        <w:rPr>
          <w:rFonts w:hint="eastAsia" w:ascii="宋体" w:hAnsi="宋体" w:eastAsia="宋体" w:cs="黑体"/>
          <w:b/>
          <w:bCs/>
          <w:sz w:val="28"/>
          <w:szCs w:val="28"/>
        </w:rPr>
        <w:t>评价机构：</w:t>
      </w:r>
      <w:r>
        <w:rPr>
          <w:rFonts w:hint="eastAsia" w:ascii="宋体" w:hAnsi="宋体" w:eastAsia="宋体" w:cs="黑体"/>
          <w:bCs/>
          <w:sz w:val="28"/>
          <w:szCs w:val="28"/>
        </w:rPr>
        <w:t>盘龙区科学技术和</w:t>
      </w:r>
      <w:r>
        <w:rPr>
          <w:rFonts w:hint="eastAsia" w:ascii="宋体" w:hAnsi="宋体" w:cs="黑体"/>
          <w:bCs/>
          <w:sz w:val="28"/>
          <w:szCs w:val="28"/>
          <w:lang w:eastAsia="zh-CN"/>
        </w:rPr>
        <w:t>工业</w:t>
      </w:r>
      <w:r>
        <w:rPr>
          <w:rFonts w:hint="eastAsia" w:ascii="宋体" w:hAnsi="宋体" w:eastAsia="宋体" w:cs="黑体"/>
          <w:bCs/>
          <w:sz w:val="28"/>
          <w:szCs w:val="28"/>
        </w:rPr>
        <w:t>信息化局</w:t>
      </w:r>
    </w:p>
    <w:p>
      <w:pPr>
        <w:spacing w:line="360" w:lineRule="auto"/>
        <w:ind w:left="1218" w:leftChars="580"/>
        <w:rPr>
          <w:rFonts w:ascii="宋体" w:hAnsi="宋体" w:eastAsia="宋体"/>
          <w:b/>
          <w:bCs/>
          <w:sz w:val="28"/>
          <w:szCs w:val="28"/>
        </w:rPr>
      </w:pPr>
    </w:p>
    <w:p>
      <w:pPr>
        <w:jc w:val="center"/>
        <w:rPr>
          <w:rFonts w:ascii="宋体" w:hAnsi="宋体" w:eastAsia="宋体" w:cs="黑体"/>
          <w:b/>
          <w:bCs/>
          <w:sz w:val="28"/>
          <w:szCs w:val="28"/>
        </w:rPr>
      </w:pPr>
      <w:r>
        <w:rPr>
          <w:rFonts w:ascii="宋体" w:hAnsi="宋体" w:eastAsia="宋体"/>
          <w:b/>
          <w:bCs/>
          <w:sz w:val="28"/>
          <w:szCs w:val="28"/>
        </w:rPr>
        <w:t>20</w:t>
      </w:r>
      <w:r>
        <w:rPr>
          <w:rFonts w:hint="eastAsia" w:ascii="宋体" w:hAnsi="宋体" w:eastAsia="宋体"/>
          <w:b/>
          <w:bCs/>
          <w:sz w:val="28"/>
          <w:szCs w:val="28"/>
          <w:lang w:val="en-US" w:eastAsia="zh-CN"/>
        </w:rPr>
        <w:t>2</w:t>
      </w:r>
      <w:r>
        <w:rPr>
          <w:rFonts w:hint="eastAsia" w:ascii="宋体" w:hAnsi="宋体"/>
          <w:b/>
          <w:bCs/>
          <w:sz w:val="28"/>
          <w:szCs w:val="28"/>
          <w:lang w:val="en-US" w:eastAsia="zh-CN"/>
        </w:rPr>
        <w:t>3</w:t>
      </w:r>
      <w:r>
        <w:rPr>
          <w:rFonts w:hint="eastAsia" w:ascii="宋体" w:hAnsi="宋体" w:eastAsia="宋体" w:cs="黑体"/>
          <w:b/>
          <w:bCs/>
          <w:sz w:val="28"/>
          <w:szCs w:val="28"/>
        </w:rPr>
        <w:t>年</w:t>
      </w:r>
      <w:r>
        <w:rPr>
          <w:rFonts w:hint="eastAsia" w:ascii="宋体" w:hAnsi="宋体" w:eastAsia="宋体"/>
          <w:b/>
          <w:bCs/>
          <w:sz w:val="28"/>
          <w:szCs w:val="28"/>
        </w:rPr>
        <w:t>4</w:t>
      </w:r>
      <w:r>
        <w:rPr>
          <w:rFonts w:hint="eastAsia" w:ascii="宋体" w:hAnsi="宋体" w:eastAsia="宋体" w:cs="黑体"/>
          <w:b/>
          <w:bCs/>
          <w:sz w:val="28"/>
          <w:szCs w:val="28"/>
        </w:rPr>
        <w:t>月</w:t>
      </w:r>
    </w:p>
    <w:p>
      <w:pPr>
        <w:jc w:val="center"/>
        <w:rPr>
          <w:rFonts w:ascii="宋体" w:hAnsi="宋体" w:eastAsia="宋体" w:cs="黑体"/>
          <w:b/>
          <w:bCs/>
          <w:sz w:val="28"/>
          <w:szCs w:val="28"/>
        </w:rPr>
      </w:pPr>
    </w:p>
    <w:p>
      <w:pPr>
        <w:jc w:val="center"/>
        <w:rPr>
          <w:rFonts w:ascii="宋体" w:hAnsi="宋体" w:eastAsia="宋体" w:cs="黑体"/>
          <w:b/>
          <w:bCs/>
          <w:sz w:val="28"/>
          <w:szCs w:val="28"/>
        </w:rPr>
      </w:pPr>
    </w:p>
    <w:p>
      <w:pPr>
        <w:jc w:val="center"/>
        <w:rPr>
          <w:rFonts w:ascii="宋体" w:hAnsi="宋体" w:eastAsia="宋体" w:cs="黑体"/>
          <w:b/>
          <w:bCs/>
          <w:sz w:val="28"/>
          <w:szCs w:val="28"/>
        </w:rPr>
      </w:pPr>
    </w:p>
    <w:p>
      <w:pPr>
        <w:jc w:val="center"/>
        <w:rPr>
          <w:rFonts w:ascii="宋体" w:hAnsi="宋体" w:eastAsia="宋体" w:cs="黑体"/>
          <w:b/>
          <w:bCs/>
          <w:sz w:val="28"/>
          <w:szCs w:val="28"/>
        </w:rPr>
      </w:pPr>
    </w:p>
    <w:p>
      <w:pPr>
        <w:jc w:val="center"/>
        <w:rPr>
          <w:rFonts w:ascii="宋体" w:hAnsi="宋体" w:eastAsia="宋体"/>
          <w:b/>
          <w:bCs/>
          <w:sz w:val="28"/>
          <w:szCs w:val="28"/>
        </w:rPr>
      </w:pPr>
    </w:p>
    <w:p>
      <w:pPr>
        <w:widowControl/>
        <w:jc w:val="left"/>
        <w:rPr>
          <w:rFonts w:ascii="宋体" w:hAnsi="宋体" w:eastAsia="宋体"/>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p>
    <w:p>
      <w:pPr>
        <w:pStyle w:val="12"/>
        <w:widowControl w:val="0"/>
        <w:spacing w:after="0" w:line="360" w:lineRule="auto"/>
        <w:ind w:left="420" w:leftChars="200"/>
        <w:jc w:val="both"/>
        <w:rPr>
          <w:rFonts w:ascii="宋体" w:hAnsi="宋体" w:eastAsia="PMingLiU" w:cs="Times New Roman"/>
          <w:kern w:val="2"/>
          <w:sz w:val="24"/>
          <w:szCs w:val="24"/>
          <w:lang w:val="zh-TW" w:eastAsia="zh-TW"/>
        </w:rPr>
      </w:pPr>
      <w:r>
        <w:rPr>
          <w:rFonts w:hint="eastAsia" w:ascii="宋体" w:hAnsi="宋体" w:eastAsia="宋体" w:cs="黑体"/>
          <w:kern w:val="2"/>
          <w:sz w:val="24"/>
          <w:szCs w:val="24"/>
          <w:lang w:val="zh-TW" w:eastAsia="zh-TW"/>
        </w:rPr>
        <w:t>评价小组成员：</w:t>
      </w:r>
    </w:p>
    <w:tbl>
      <w:tblPr>
        <w:tblStyle w:val="9"/>
        <w:tblpPr w:leftFromText="180" w:rightFromText="180" w:vertAnchor="text" w:horzAnchor="margin" w:tblpXSpec="left"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评价小组</w:t>
            </w:r>
          </w:p>
          <w:p>
            <w:pPr>
              <w:pStyle w:val="12"/>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机构职位</w:t>
            </w:r>
          </w:p>
        </w:tc>
        <w:tc>
          <w:tcPr>
            <w:tcW w:w="1620" w:type="dxa"/>
            <w:vAlign w:val="center"/>
          </w:tcPr>
          <w:p>
            <w:pPr>
              <w:pStyle w:val="12"/>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姓名</w:t>
            </w:r>
          </w:p>
        </w:tc>
        <w:tc>
          <w:tcPr>
            <w:tcW w:w="1620" w:type="dxa"/>
            <w:vAlign w:val="center"/>
          </w:tcPr>
          <w:p>
            <w:pPr>
              <w:pStyle w:val="12"/>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职务/职称</w:t>
            </w:r>
          </w:p>
        </w:tc>
        <w:tc>
          <w:tcPr>
            <w:tcW w:w="1621" w:type="dxa"/>
            <w:vAlign w:val="center"/>
          </w:tcPr>
          <w:p>
            <w:pPr>
              <w:pStyle w:val="12"/>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所属</w:t>
            </w:r>
          </w:p>
          <w:p>
            <w:pPr>
              <w:pStyle w:val="12"/>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单位/处室</w:t>
            </w:r>
          </w:p>
        </w:tc>
        <w:tc>
          <w:tcPr>
            <w:tcW w:w="1621" w:type="dxa"/>
            <w:vAlign w:val="center"/>
          </w:tcPr>
          <w:p>
            <w:pPr>
              <w:pStyle w:val="12"/>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620" w:type="dxa"/>
            <w:vAlign w:val="center"/>
          </w:tcPr>
          <w:p>
            <w:pPr>
              <w:pStyle w:val="12"/>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组长</w:t>
            </w:r>
          </w:p>
        </w:tc>
        <w:tc>
          <w:tcPr>
            <w:tcW w:w="1620" w:type="dxa"/>
            <w:vAlign w:val="top"/>
          </w:tcPr>
          <w:p>
            <w:pPr>
              <w:pStyle w:val="12"/>
              <w:widowControl w:val="0"/>
              <w:spacing w:after="0" w:line="240" w:lineRule="auto"/>
              <w:jc w:val="both"/>
              <w:rPr>
                <w:rFonts w:hint="eastAsia" w:ascii="宋体" w:hAnsi="宋体" w:eastAsia="宋体" w:cs="黑体"/>
                <w:kern w:val="2"/>
                <w:sz w:val="24"/>
                <w:szCs w:val="24"/>
                <w:lang w:val="zh-TW" w:eastAsia="zh-CN"/>
              </w:rPr>
            </w:pPr>
            <w:r>
              <w:rPr>
                <w:rFonts w:hint="eastAsia" w:ascii="宋体" w:hAnsi="宋体" w:cs="黑体"/>
                <w:kern w:val="2"/>
                <w:sz w:val="24"/>
                <w:szCs w:val="24"/>
                <w:lang w:val="zh-TW" w:eastAsia="zh-CN"/>
              </w:rPr>
              <w:t>槐永纲</w:t>
            </w:r>
          </w:p>
        </w:tc>
        <w:tc>
          <w:tcPr>
            <w:tcW w:w="1620" w:type="dxa"/>
            <w:vAlign w:val="top"/>
          </w:tcPr>
          <w:p>
            <w:pPr>
              <w:pStyle w:val="12"/>
              <w:widowControl w:val="0"/>
              <w:spacing w:after="0" w:line="24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局长</w:t>
            </w:r>
          </w:p>
        </w:tc>
        <w:tc>
          <w:tcPr>
            <w:tcW w:w="1621" w:type="dxa"/>
            <w:vAlign w:val="top"/>
          </w:tcPr>
          <w:p>
            <w:pPr>
              <w:pStyle w:val="12"/>
              <w:widowControl w:val="0"/>
              <w:spacing w:after="0" w:line="240" w:lineRule="auto"/>
              <w:jc w:val="both"/>
              <w:rPr>
                <w:rFonts w:ascii="宋体" w:hAnsi="宋体" w:eastAsia="宋体" w:cs="黑体"/>
                <w:kern w:val="2"/>
                <w:sz w:val="24"/>
                <w:szCs w:val="24"/>
                <w:lang w:val="zh-TW" w:eastAsia="zh-TW"/>
              </w:rPr>
            </w:pPr>
          </w:p>
        </w:tc>
        <w:tc>
          <w:tcPr>
            <w:tcW w:w="1621" w:type="dxa"/>
            <w:vAlign w:val="top"/>
          </w:tcPr>
          <w:p>
            <w:pPr>
              <w:pStyle w:val="12"/>
              <w:widowControl w:val="0"/>
              <w:spacing w:after="0" w:line="240" w:lineRule="auto"/>
              <w:jc w:val="both"/>
              <w:rPr>
                <w:rFonts w:ascii="宋体" w:hAnsi="宋体" w:eastAsia="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副组长</w:t>
            </w:r>
          </w:p>
        </w:tc>
        <w:tc>
          <w:tcPr>
            <w:tcW w:w="1620" w:type="dxa"/>
            <w:vAlign w:val="top"/>
          </w:tcPr>
          <w:p>
            <w:pPr>
              <w:pStyle w:val="12"/>
              <w:widowControl w:val="0"/>
              <w:spacing w:after="0" w:line="36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吕扬</w:t>
            </w:r>
          </w:p>
        </w:tc>
        <w:tc>
          <w:tcPr>
            <w:tcW w:w="1620" w:type="dxa"/>
            <w:vAlign w:val="top"/>
          </w:tcPr>
          <w:p>
            <w:pPr>
              <w:pStyle w:val="12"/>
              <w:widowControl w:val="0"/>
              <w:spacing w:after="0" w:line="36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副局长</w:t>
            </w:r>
          </w:p>
        </w:tc>
        <w:tc>
          <w:tcPr>
            <w:tcW w:w="1621" w:type="dxa"/>
            <w:vAlign w:val="top"/>
          </w:tcPr>
          <w:p>
            <w:pPr>
              <w:pStyle w:val="12"/>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12"/>
              <w:widowControl w:val="0"/>
              <w:spacing w:after="0" w:line="360" w:lineRule="auto"/>
              <w:jc w:val="both"/>
              <w:rPr>
                <w:rFonts w:ascii="宋体" w:hAnsi="宋体" w:eastAsia="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12"/>
              <w:widowControl w:val="0"/>
              <w:spacing w:after="0" w:line="360" w:lineRule="auto"/>
              <w:jc w:val="both"/>
              <w:rPr>
                <w:rFonts w:ascii="宋体" w:hAnsi="宋体" w:eastAsia="宋体" w:cs="黑体"/>
                <w:kern w:val="2"/>
                <w:sz w:val="24"/>
                <w:szCs w:val="24"/>
                <w:lang w:val="zh-TW" w:eastAsia="zh-TW"/>
              </w:rPr>
            </w:pPr>
            <w:r>
              <w:rPr>
                <w:rFonts w:hint="eastAsia" w:ascii="宋体" w:hAnsi="宋体" w:eastAsia="宋体" w:cs="黑体"/>
                <w:kern w:val="2"/>
                <w:sz w:val="24"/>
                <w:szCs w:val="24"/>
                <w:lang w:val="zh-TW" w:eastAsia="zh-CN"/>
              </w:rPr>
              <w:t>刁云勇</w:t>
            </w:r>
          </w:p>
        </w:tc>
        <w:tc>
          <w:tcPr>
            <w:tcW w:w="1620" w:type="dxa"/>
            <w:vAlign w:val="top"/>
          </w:tcPr>
          <w:p>
            <w:pPr>
              <w:pStyle w:val="12"/>
              <w:widowControl w:val="0"/>
              <w:spacing w:after="0" w:line="360" w:lineRule="auto"/>
              <w:jc w:val="both"/>
              <w:rPr>
                <w:rFonts w:ascii="宋体" w:hAnsi="宋体" w:eastAsia="PMingLiU" w:cs="黑体"/>
                <w:kern w:val="2"/>
                <w:sz w:val="24"/>
                <w:szCs w:val="24"/>
                <w:lang w:val="zh-TW" w:eastAsia="zh-TW"/>
              </w:rPr>
            </w:pPr>
            <w:r>
              <w:rPr>
                <w:rFonts w:ascii="宋体" w:hAnsi="宋体" w:eastAsia="宋体" w:cs="黑体"/>
                <w:kern w:val="2"/>
                <w:sz w:val="24"/>
                <w:szCs w:val="24"/>
                <w:lang w:val="zh-TW" w:eastAsia="zh-TW"/>
              </w:rPr>
              <w:t>副局长</w:t>
            </w:r>
          </w:p>
        </w:tc>
        <w:tc>
          <w:tcPr>
            <w:tcW w:w="1621" w:type="dxa"/>
            <w:vAlign w:val="top"/>
          </w:tcPr>
          <w:p>
            <w:pPr>
              <w:pStyle w:val="12"/>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12"/>
              <w:widowControl w:val="0"/>
              <w:spacing w:after="0" w:line="360" w:lineRule="auto"/>
              <w:jc w:val="both"/>
              <w:rPr>
                <w:rFonts w:ascii="宋体" w:hAnsi="宋体" w:eastAsia="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12"/>
              <w:widowControl w:val="0"/>
              <w:spacing w:after="0" w:line="360" w:lineRule="auto"/>
              <w:jc w:val="both"/>
              <w:rPr>
                <w:rFonts w:hint="eastAsia" w:ascii="宋体" w:hAnsi="宋体" w:eastAsia="宋体" w:cs="黑体"/>
                <w:kern w:val="2"/>
                <w:sz w:val="24"/>
                <w:szCs w:val="24"/>
                <w:lang w:val="zh-TW" w:eastAsia="zh-CN"/>
              </w:rPr>
            </w:pPr>
          </w:p>
        </w:tc>
        <w:tc>
          <w:tcPr>
            <w:tcW w:w="1620" w:type="dxa"/>
            <w:vAlign w:val="top"/>
          </w:tcPr>
          <w:p>
            <w:pPr>
              <w:pStyle w:val="12"/>
              <w:widowControl w:val="0"/>
              <w:spacing w:after="0" w:line="360" w:lineRule="auto"/>
              <w:jc w:val="both"/>
              <w:rPr>
                <w:rFonts w:hint="eastAsia" w:ascii="宋体" w:hAnsi="宋体" w:eastAsia="宋体" w:cs="黑体"/>
                <w:kern w:val="2"/>
                <w:sz w:val="24"/>
                <w:szCs w:val="24"/>
                <w:lang w:val="zh-TW" w:eastAsia="zh-CN"/>
              </w:rPr>
            </w:pPr>
          </w:p>
        </w:tc>
        <w:tc>
          <w:tcPr>
            <w:tcW w:w="1621" w:type="dxa"/>
            <w:vAlign w:val="top"/>
          </w:tcPr>
          <w:p>
            <w:pPr>
              <w:pStyle w:val="12"/>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12"/>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12"/>
              <w:widowControl w:val="0"/>
              <w:spacing w:after="0" w:line="360" w:lineRule="auto"/>
              <w:jc w:val="both"/>
              <w:rPr>
                <w:rFonts w:hint="eastAsia" w:ascii="宋体" w:hAnsi="宋体" w:eastAsia="宋体" w:cs="黑体"/>
                <w:kern w:val="2"/>
                <w:sz w:val="24"/>
                <w:szCs w:val="24"/>
                <w:lang w:val="zh-TW" w:eastAsia="zh-CN"/>
              </w:rPr>
            </w:pPr>
          </w:p>
        </w:tc>
        <w:tc>
          <w:tcPr>
            <w:tcW w:w="1620" w:type="dxa"/>
            <w:vAlign w:val="top"/>
          </w:tcPr>
          <w:p>
            <w:pPr>
              <w:pStyle w:val="12"/>
              <w:widowControl w:val="0"/>
              <w:spacing w:after="0" w:line="360" w:lineRule="auto"/>
              <w:jc w:val="both"/>
              <w:rPr>
                <w:rFonts w:hint="eastAsia" w:ascii="宋体" w:hAnsi="宋体" w:eastAsia="宋体" w:cs="黑体"/>
                <w:kern w:val="2"/>
                <w:sz w:val="24"/>
                <w:szCs w:val="24"/>
                <w:lang w:val="zh-TW" w:eastAsia="zh-CN"/>
              </w:rPr>
            </w:pPr>
          </w:p>
        </w:tc>
        <w:tc>
          <w:tcPr>
            <w:tcW w:w="1621" w:type="dxa"/>
            <w:vAlign w:val="top"/>
          </w:tcPr>
          <w:p>
            <w:pPr>
              <w:pStyle w:val="12"/>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12"/>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成员</w:t>
            </w:r>
          </w:p>
        </w:tc>
        <w:tc>
          <w:tcPr>
            <w:tcW w:w="1620" w:type="dxa"/>
            <w:vAlign w:val="top"/>
          </w:tcPr>
          <w:p>
            <w:pPr>
              <w:pStyle w:val="12"/>
              <w:widowControl w:val="0"/>
              <w:spacing w:after="0" w:line="360" w:lineRule="auto"/>
              <w:jc w:val="both"/>
              <w:rPr>
                <w:rFonts w:ascii="宋体" w:hAnsi="宋体" w:eastAsia="宋体" w:cs="黑体"/>
                <w:kern w:val="2"/>
                <w:sz w:val="24"/>
                <w:szCs w:val="24"/>
                <w:lang w:val="zh-TW" w:eastAsia="zh-TW"/>
              </w:rPr>
            </w:pPr>
            <w:r>
              <w:rPr>
                <w:rFonts w:hint="eastAsia" w:ascii="宋体" w:hAnsi="宋体" w:eastAsia="宋体" w:cs="黑体"/>
                <w:kern w:val="2"/>
                <w:sz w:val="24"/>
                <w:szCs w:val="24"/>
                <w:lang w:val="zh-TW" w:eastAsia="zh-CN"/>
              </w:rPr>
              <w:t>段瑞嫒</w:t>
            </w:r>
          </w:p>
        </w:tc>
        <w:tc>
          <w:tcPr>
            <w:tcW w:w="1620" w:type="dxa"/>
            <w:vAlign w:val="top"/>
          </w:tcPr>
          <w:p>
            <w:pPr>
              <w:pStyle w:val="12"/>
              <w:widowControl w:val="0"/>
              <w:spacing w:after="0" w:line="360" w:lineRule="auto"/>
              <w:jc w:val="both"/>
              <w:rPr>
                <w:rFonts w:hint="eastAsia" w:ascii="宋体" w:hAnsi="宋体" w:eastAsia="宋体" w:cs="黑体"/>
                <w:kern w:val="2"/>
                <w:sz w:val="24"/>
                <w:szCs w:val="24"/>
                <w:lang w:val="zh-TW" w:eastAsia="zh-CN"/>
              </w:rPr>
            </w:pPr>
            <w:r>
              <w:rPr>
                <w:rFonts w:hint="eastAsia" w:ascii="宋体" w:hAnsi="宋体" w:eastAsia="宋体" w:cs="黑体"/>
                <w:kern w:val="2"/>
                <w:sz w:val="24"/>
                <w:szCs w:val="24"/>
                <w:lang w:val="zh-TW" w:eastAsia="zh-CN"/>
              </w:rPr>
              <w:t>科长</w:t>
            </w:r>
          </w:p>
        </w:tc>
        <w:tc>
          <w:tcPr>
            <w:tcW w:w="1621" w:type="dxa"/>
            <w:vAlign w:val="top"/>
          </w:tcPr>
          <w:p>
            <w:pPr>
              <w:pStyle w:val="12"/>
              <w:widowControl w:val="0"/>
              <w:spacing w:after="0" w:line="36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综合科</w:t>
            </w:r>
          </w:p>
        </w:tc>
        <w:tc>
          <w:tcPr>
            <w:tcW w:w="1621" w:type="dxa"/>
            <w:vAlign w:val="top"/>
          </w:tcPr>
          <w:p>
            <w:pPr>
              <w:pStyle w:val="12"/>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12"/>
              <w:widowControl w:val="0"/>
              <w:spacing w:after="0" w:line="360" w:lineRule="auto"/>
              <w:jc w:val="both"/>
              <w:rPr>
                <w:rFonts w:hint="eastAsia" w:ascii="宋体" w:hAnsi="宋体" w:eastAsia="宋体" w:cs="黑体"/>
                <w:kern w:val="2"/>
                <w:sz w:val="24"/>
                <w:szCs w:val="24"/>
                <w:lang w:val="zh-TW" w:eastAsia="zh-CN"/>
              </w:rPr>
            </w:pPr>
            <w:r>
              <w:rPr>
                <w:rFonts w:hint="eastAsia" w:ascii="宋体" w:hAnsi="宋体" w:cs="黑体"/>
                <w:kern w:val="2"/>
                <w:sz w:val="24"/>
                <w:szCs w:val="24"/>
                <w:lang w:val="zh-TW" w:eastAsia="zh-CN"/>
              </w:rPr>
              <w:t>唐竟哲</w:t>
            </w:r>
          </w:p>
        </w:tc>
        <w:tc>
          <w:tcPr>
            <w:tcW w:w="1620" w:type="dxa"/>
            <w:vAlign w:val="top"/>
          </w:tcPr>
          <w:p>
            <w:pPr>
              <w:pStyle w:val="12"/>
              <w:widowControl w:val="0"/>
              <w:spacing w:after="0" w:line="360" w:lineRule="auto"/>
              <w:jc w:val="both"/>
              <w:rPr>
                <w:rFonts w:ascii="宋体" w:hAnsi="宋体" w:eastAsia="宋体" w:cs="黑体"/>
                <w:kern w:val="2"/>
                <w:sz w:val="24"/>
                <w:szCs w:val="24"/>
                <w:lang w:val="zh-TW" w:eastAsia="zh-TW"/>
              </w:rPr>
            </w:pPr>
            <w:r>
              <w:rPr>
                <w:rFonts w:hint="eastAsia" w:ascii="宋体" w:hAnsi="宋体" w:eastAsia="宋体" w:cs="黑体"/>
                <w:kern w:val="2"/>
                <w:sz w:val="24"/>
                <w:szCs w:val="24"/>
                <w:lang w:val="zh-TW" w:eastAsia="zh-CN"/>
              </w:rPr>
              <w:t>科长</w:t>
            </w:r>
          </w:p>
        </w:tc>
        <w:tc>
          <w:tcPr>
            <w:tcW w:w="1621" w:type="dxa"/>
            <w:vAlign w:val="top"/>
          </w:tcPr>
          <w:p>
            <w:pPr>
              <w:pStyle w:val="12"/>
              <w:widowControl w:val="0"/>
              <w:spacing w:after="0" w:line="36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信息</w:t>
            </w:r>
            <w:r>
              <w:rPr>
                <w:rFonts w:hint="eastAsia" w:ascii="宋体" w:hAnsi="宋体" w:eastAsia="宋体" w:cs="黑体"/>
                <w:kern w:val="2"/>
                <w:sz w:val="24"/>
                <w:szCs w:val="24"/>
                <w:lang w:val="zh-TW" w:eastAsia="zh-CN"/>
              </w:rPr>
              <w:t>化</w:t>
            </w:r>
            <w:r>
              <w:rPr>
                <w:rFonts w:ascii="宋体" w:hAnsi="宋体" w:eastAsia="宋体" w:cs="黑体"/>
                <w:kern w:val="2"/>
                <w:sz w:val="24"/>
                <w:szCs w:val="24"/>
                <w:lang w:val="zh-TW" w:eastAsia="zh-TW"/>
              </w:rPr>
              <w:t>管理科</w:t>
            </w:r>
          </w:p>
        </w:tc>
        <w:tc>
          <w:tcPr>
            <w:tcW w:w="1621" w:type="dxa"/>
            <w:vAlign w:val="top"/>
          </w:tcPr>
          <w:p>
            <w:pPr>
              <w:pStyle w:val="12"/>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12"/>
              <w:widowControl w:val="0"/>
              <w:spacing w:after="0" w:line="360" w:lineRule="auto"/>
              <w:jc w:val="both"/>
              <w:rPr>
                <w:rFonts w:ascii="宋体" w:hAnsi="宋体" w:eastAsia="宋体" w:cs="黑体"/>
                <w:kern w:val="2"/>
                <w:sz w:val="24"/>
                <w:szCs w:val="24"/>
                <w:lang w:val="zh-TW" w:eastAsia="zh-TW"/>
              </w:rPr>
            </w:pPr>
            <w:r>
              <w:rPr>
                <w:rFonts w:hint="eastAsia" w:ascii="宋体" w:hAnsi="宋体" w:cs="黑体"/>
                <w:kern w:val="2"/>
                <w:sz w:val="24"/>
                <w:szCs w:val="24"/>
                <w:lang w:val="zh-TW" w:eastAsia="zh-CN"/>
              </w:rPr>
              <w:t>李莹敏</w:t>
            </w:r>
          </w:p>
        </w:tc>
        <w:tc>
          <w:tcPr>
            <w:tcW w:w="1620" w:type="dxa"/>
            <w:vAlign w:val="top"/>
          </w:tcPr>
          <w:p>
            <w:pPr>
              <w:pStyle w:val="12"/>
              <w:widowControl w:val="0"/>
              <w:spacing w:after="0" w:line="360" w:lineRule="auto"/>
              <w:jc w:val="both"/>
              <w:rPr>
                <w:rFonts w:ascii="宋体" w:hAnsi="宋体" w:eastAsia="宋体" w:cs="黑体"/>
                <w:kern w:val="2"/>
                <w:sz w:val="24"/>
                <w:szCs w:val="24"/>
                <w:lang w:val="zh-TW" w:eastAsia="zh-TW"/>
              </w:rPr>
            </w:pPr>
            <w:r>
              <w:rPr>
                <w:rFonts w:hint="eastAsia" w:ascii="宋体" w:hAnsi="宋体" w:eastAsia="宋体" w:cs="黑体"/>
                <w:kern w:val="2"/>
                <w:sz w:val="24"/>
                <w:szCs w:val="24"/>
                <w:lang w:val="zh-TW" w:eastAsia="zh-CN"/>
              </w:rPr>
              <w:t>科长</w:t>
            </w:r>
          </w:p>
        </w:tc>
        <w:tc>
          <w:tcPr>
            <w:tcW w:w="1621" w:type="dxa"/>
            <w:vAlign w:val="top"/>
          </w:tcPr>
          <w:p>
            <w:pPr>
              <w:pStyle w:val="12"/>
              <w:widowControl w:val="0"/>
              <w:spacing w:after="0" w:line="360" w:lineRule="auto"/>
              <w:jc w:val="both"/>
              <w:rPr>
                <w:rFonts w:ascii="宋体" w:hAnsi="宋体" w:eastAsia="宋体" w:cs="黑体"/>
                <w:kern w:val="2"/>
                <w:sz w:val="24"/>
                <w:szCs w:val="24"/>
                <w:lang w:val="zh-TW" w:eastAsia="zh-TW"/>
              </w:rPr>
            </w:pPr>
            <w:r>
              <w:rPr>
                <w:rFonts w:hint="eastAsia" w:ascii="宋体" w:hAnsi="宋体" w:eastAsia="宋体" w:cs="黑体"/>
                <w:kern w:val="2"/>
                <w:sz w:val="24"/>
                <w:szCs w:val="24"/>
                <w:lang w:val="zh-TW" w:eastAsia="zh-CN"/>
              </w:rPr>
              <w:t>无线电管理科</w:t>
            </w:r>
          </w:p>
        </w:tc>
        <w:tc>
          <w:tcPr>
            <w:tcW w:w="1621" w:type="dxa"/>
            <w:vAlign w:val="top"/>
          </w:tcPr>
          <w:p>
            <w:pPr>
              <w:pStyle w:val="12"/>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12"/>
              <w:widowControl w:val="0"/>
              <w:spacing w:after="0" w:line="360" w:lineRule="auto"/>
              <w:jc w:val="both"/>
              <w:rPr>
                <w:rFonts w:hint="eastAsia" w:ascii="宋体" w:hAnsi="宋体" w:eastAsia="宋体" w:cs="黑体"/>
                <w:kern w:val="2"/>
                <w:sz w:val="24"/>
                <w:szCs w:val="24"/>
                <w:lang w:val="en-US" w:eastAsia="zh-CN"/>
              </w:rPr>
            </w:pPr>
            <w:r>
              <w:rPr>
                <w:rFonts w:hint="eastAsia" w:ascii="宋体" w:hAnsi="宋体" w:cs="黑体"/>
                <w:kern w:val="2"/>
                <w:sz w:val="24"/>
                <w:szCs w:val="24"/>
                <w:lang w:val="en-US" w:eastAsia="zh-CN"/>
              </w:rPr>
              <w:t>赵子缘</w:t>
            </w:r>
          </w:p>
        </w:tc>
        <w:tc>
          <w:tcPr>
            <w:tcW w:w="1620" w:type="dxa"/>
            <w:vAlign w:val="top"/>
          </w:tcPr>
          <w:p>
            <w:pPr>
              <w:pStyle w:val="12"/>
              <w:widowControl w:val="0"/>
              <w:spacing w:after="0" w:line="360" w:lineRule="auto"/>
              <w:jc w:val="both"/>
              <w:rPr>
                <w:rFonts w:hint="eastAsia" w:ascii="宋体" w:hAnsi="宋体" w:eastAsia="宋体" w:cs="黑体"/>
                <w:kern w:val="2"/>
                <w:sz w:val="24"/>
                <w:szCs w:val="24"/>
                <w:lang w:val="zh-TW" w:eastAsia="zh-CN"/>
              </w:rPr>
            </w:pPr>
            <w:r>
              <w:rPr>
                <w:rFonts w:hint="eastAsia" w:ascii="宋体" w:hAnsi="宋体" w:cs="黑体"/>
                <w:kern w:val="2"/>
                <w:sz w:val="24"/>
                <w:szCs w:val="24"/>
                <w:lang w:val="zh-TW" w:eastAsia="zh-CN"/>
              </w:rPr>
              <w:t>科长</w:t>
            </w:r>
          </w:p>
        </w:tc>
        <w:tc>
          <w:tcPr>
            <w:tcW w:w="1621" w:type="dxa"/>
            <w:vAlign w:val="top"/>
          </w:tcPr>
          <w:p>
            <w:pPr>
              <w:pStyle w:val="12"/>
              <w:widowControl w:val="0"/>
              <w:spacing w:after="0" w:line="360" w:lineRule="auto"/>
              <w:jc w:val="both"/>
              <w:rPr>
                <w:rFonts w:hint="eastAsia" w:ascii="宋体" w:hAnsi="宋体" w:eastAsia="宋体" w:cs="黑体"/>
                <w:kern w:val="2"/>
                <w:sz w:val="24"/>
                <w:szCs w:val="24"/>
                <w:lang w:val="zh-TW" w:eastAsia="zh-CN"/>
              </w:rPr>
            </w:pPr>
            <w:r>
              <w:rPr>
                <w:rFonts w:hint="eastAsia" w:ascii="宋体" w:hAnsi="宋体" w:eastAsia="宋体" w:cs="黑体"/>
                <w:kern w:val="2"/>
                <w:sz w:val="24"/>
                <w:szCs w:val="24"/>
                <w:lang w:val="zh-TW" w:eastAsia="zh-CN"/>
              </w:rPr>
              <w:t>科技创新科</w:t>
            </w:r>
          </w:p>
        </w:tc>
        <w:tc>
          <w:tcPr>
            <w:tcW w:w="1621" w:type="dxa"/>
            <w:vAlign w:val="top"/>
          </w:tcPr>
          <w:p>
            <w:pPr>
              <w:pStyle w:val="12"/>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12"/>
              <w:widowControl w:val="0"/>
              <w:spacing w:after="0" w:line="360" w:lineRule="auto"/>
              <w:jc w:val="both"/>
              <w:rPr>
                <w:rFonts w:ascii="宋体" w:hAnsi="宋体" w:eastAsia="宋体" w:cs="黑体"/>
                <w:kern w:val="2"/>
                <w:sz w:val="24"/>
                <w:szCs w:val="24"/>
                <w:lang w:val="zh-TW" w:eastAsia="zh-TW"/>
              </w:rPr>
            </w:pPr>
          </w:p>
        </w:tc>
        <w:tc>
          <w:tcPr>
            <w:tcW w:w="1620" w:type="dxa"/>
            <w:vAlign w:val="top"/>
          </w:tcPr>
          <w:p>
            <w:pPr>
              <w:pStyle w:val="12"/>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12"/>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12"/>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12"/>
              <w:widowControl w:val="0"/>
              <w:spacing w:after="0" w:line="360" w:lineRule="auto"/>
              <w:jc w:val="both"/>
              <w:rPr>
                <w:rFonts w:ascii="宋体" w:hAnsi="宋体" w:eastAsia="宋体" w:cs="黑体"/>
                <w:kern w:val="2"/>
                <w:sz w:val="24"/>
                <w:szCs w:val="24"/>
                <w:lang w:val="zh-TW" w:eastAsia="zh-TW"/>
              </w:rPr>
            </w:pPr>
          </w:p>
        </w:tc>
        <w:tc>
          <w:tcPr>
            <w:tcW w:w="1620" w:type="dxa"/>
            <w:vAlign w:val="top"/>
          </w:tcPr>
          <w:p>
            <w:pPr>
              <w:pStyle w:val="12"/>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12"/>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12"/>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12"/>
              <w:widowControl w:val="0"/>
              <w:spacing w:after="0" w:line="360" w:lineRule="auto"/>
              <w:jc w:val="both"/>
              <w:rPr>
                <w:rFonts w:ascii="宋体" w:hAnsi="宋体" w:eastAsia="宋体" w:cs="黑体"/>
                <w:kern w:val="2"/>
                <w:sz w:val="24"/>
                <w:szCs w:val="24"/>
                <w:lang w:val="zh-TW"/>
              </w:rPr>
            </w:pPr>
            <w:r>
              <w:rPr>
                <w:rFonts w:hint="eastAsia" w:ascii="宋体" w:hAnsi="宋体" w:eastAsia="宋体" w:cs="黑体"/>
                <w:kern w:val="2"/>
                <w:sz w:val="24"/>
                <w:szCs w:val="24"/>
                <w:lang w:val="zh-TW"/>
              </w:rPr>
              <w:t>报告撰写人（签字）：</w:t>
            </w:r>
          </w:p>
          <w:p>
            <w:pPr>
              <w:pStyle w:val="12"/>
              <w:widowControl w:val="0"/>
              <w:spacing w:after="0" w:line="360" w:lineRule="auto"/>
              <w:jc w:val="both"/>
              <w:rPr>
                <w:rFonts w:ascii="宋体" w:hAnsi="宋体" w:eastAsia="宋体" w:cs="黑体"/>
                <w:kern w:val="2"/>
                <w:sz w:val="24"/>
                <w:szCs w:val="24"/>
                <w:lang w:val="zh-TW"/>
              </w:rPr>
            </w:pPr>
          </w:p>
          <w:p>
            <w:pPr>
              <w:pStyle w:val="12"/>
              <w:widowControl w:val="0"/>
              <w:spacing w:after="0" w:line="360" w:lineRule="auto"/>
              <w:jc w:val="both"/>
              <w:rPr>
                <w:rFonts w:ascii="宋体" w:hAnsi="宋体" w:eastAsia="宋体" w:cs="黑体"/>
                <w:kern w:val="2"/>
                <w:sz w:val="24"/>
                <w:szCs w:val="24"/>
                <w:lang w:val="zh-TW"/>
              </w:rPr>
            </w:pPr>
          </w:p>
          <w:p>
            <w:pPr>
              <w:pStyle w:val="12"/>
              <w:widowControl w:val="0"/>
              <w:wordWrap w:val="0"/>
              <w:spacing w:after="0" w:line="360" w:lineRule="auto"/>
              <w:jc w:val="right"/>
              <w:rPr>
                <w:rFonts w:ascii="宋体" w:hAnsi="宋体" w:eastAsia="宋体" w:cs="黑体"/>
                <w:kern w:val="2"/>
                <w:sz w:val="24"/>
                <w:szCs w:val="24"/>
                <w:lang w:val="zh-TW"/>
              </w:rPr>
            </w:pPr>
            <w:r>
              <w:rPr>
                <w:rFonts w:hint="eastAsia" w:ascii="宋体" w:hAnsi="宋体" w:eastAsia="宋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12"/>
              <w:widowControl w:val="0"/>
              <w:spacing w:after="0" w:line="360" w:lineRule="auto"/>
              <w:jc w:val="both"/>
              <w:rPr>
                <w:rFonts w:ascii="宋体" w:hAnsi="宋体" w:eastAsia="宋体" w:cs="黑体"/>
                <w:kern w:val="2"/>
                <w:sz w:val="24"/>
                <w:szCs w:val="24"/>
                <w:lang w:val="zh-TW"/>
              </w:rPr>
            </w:pPr>
            <w:r>
              <w:rPr>
                <w:rFonts w:hint="eastAsia" w:ascii="宋体" w:hAnsi="宋体" w:eastAsia="宋体" w:cs="黑体"/>
                <w:kern w:val="2"/>
                <w:sz w:val="24"/>
                <w:szCs w:val="24"/>
                <w:lang w:val="zh-TW"/>
              </w:rPr>
              <w:t>评价工作负责人（签字）：</w:t>
            </w:r>
          </w:p>
          <w:p>
            <w:pPr>
              <w:pStyle w:val="12"/>
              <w:widowControl w:val="0"/>
              <w:spacing w:after="0" w:line="360" w:lineRule="auto"/>
              <w:jc w:val="both"/>
              <w:rPr>
                <w:rFonts w:ascii="宋体" w:hAnsi="宋体" w:eastAsia="宋体" w:cs="黑体"/>
                <w:kern w:val="2"/>
                <w:sz w:val="24"/>
                <w:szCs w:val="24"/>
                <w:lang w:val="zh-TW"/>
              </w:rPr>
            </w:pPr>
          </w:p>
          <w:p>
            <w:pPr>
              <w:pStyle w:val="12"/>
              <w:widowControl w:val="0"/>
              <w:spacing w:after="0" w:line="360" w:lineRule="auto"/>
              <w:jc w:val="both"/>
              <w:rPr>
                <w:rFonts w:ascii="宋体" w:hAnsi="宋体" w:eastAsia="宋体" w:cs="黑体"/>
                <w:kern w:val="2"/>
                <w:sz w:val="24"/>
                <w:szCs w:val="24"/>
                <w:lang w:val="zh-TW"/>
              </w:rPr>
            </w:pPr>
          </w:p>
          <w:p>
            <w:pPr>
              <w:pStyle w:val="12"/>
              <w:widowControl w:val="0"/>
              <w:wordWrap w:val="0"/>
              <w:spacing w:after="0" w:line="360" w:lineRule="auto"/>
              <w:jc w:val="right"/>
              <w:rPr>
                <w:rFonts w:ascii="宋体" w:hAnsi="宋体" w:eastAsia="宋体" w:cs="黑体"/>
                <w:kern w:val="2"/>
                <w:sz w:val="24"/>
                <w:szCs w:val="24"/>
                <w:lang w:val="zh-TW"/>
              </w:rPr>
            </w:pPr>
            <w:r>
              <w:rPr>
                <w:rFonts w:hint="eastAsia" w:ascii="宋体" w:hAnsi="宋体" w:eastAsia="宋体" w:cs="黑体"/>
                <w:kern w:val="2"/>
                <w:sz w:val="24"/>
                <w:szCs w:val="24"/>
                <w:lang w:val="zh-TW"/>
              </w:rPr>
              <w:t>年  月  日</w:t>
            </w:r>
          </w:p>
        </w:tc>
      </w:tr>
    </w:tbl>
    <w:p>
      <w:pPr>
        <w:pStyle w:val="12"/>
        <w:widowControl w:val="0"/>
        <w:spacing w:after="0" w:line="360" w:lineRule="auto"/>
        <w:ind w:firstLine="566" w:firstLineChars="236"/>
        <w:jc w:val="both"/>
        <w:rPr>
          <w:rFonts w:ascii="宋体" w:hAnsi="宋体" w:eastAsia="宋体" w:cs="Times New Roman"/>
          <w:kern w:val="2"/>
          <w:sz w:val="24"/>
          <w:szCs w:val="24"/>
          <w:lang w:val="zh-TW" w:eastAsia="zh-TW"/>
        </w:rPr>
      </w:pPr>
    </w:p>
    <w:p>
      <w:pPr>
        <w:pStyle w:val="12"/>
        <w:widowControl w:val="0"/>
        <w:spacing w:after="0" w:line="360" w:lineRule="auto"/>
        <w:jc w:val="both"/>
        <w:rPr>
          <w:rFonts w:ascii="宋体" w:hAnsi="宋体" w:eastAsia="宋体"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15"/>
        <w:jc w:val="center"/>
        <w:rPr>
          <w:rFonts w:hint="eastAsia" w:ascii="仿宋" w:hAnsi="仿宋" w:eastAsia="仿宋" w:cs="仿宋"/>
          <w:b w:val="0"/>
          <w:color w:val="auto"/>
          <w:sz w:val="32"/>
          <w:szCs w:val="32"/>
        </w:rPr>
      </w:pPr>
      <w:r>
        <w:rPr>
          <w:rFonts w:hint="eastAsia" w:ascii="仿宋" w:hAnsi="仿宋" w:eastAsia="仿宋" w:cs="仿宋"/>
          <w:b w:val="0"/>
          <w:color w:val="auto"/>
          <w:sz w:val="32"/>
          <w:szCs w:val="32"/>
          <w:lang w:val="zh-CN"/>
        </w:rPr>
        <w:t>目录</w:t>
      </w:r>
    </w:p>
    <w:p>
      <w:pPr>
        <w:pStyle w:val="14"/>
        <w:numPr>
          <w:ilvl w:val="0"/>
          <w:numId w:val="1"/>
        </w:numPr>
        <w:spacing w:line="400" w:lineRule="exact"/>
        <w:ind w:firstLineChars="0"/>
        <w:jc w:val="left"/>
        <w:rPr>
          <w:rFonts w:hint="eastAsia" w:ascii="仿宋" w:hAnsi="仿宋" w:eastAsia="仿宋" w:cs="仿宋"/>
          <w:b/>
          <w:bCs/>
          <w:sz w:val="32"/>
          <w:szCs w:val="32"/>
        </w:rPr>
      </w:pPr>
      <w:r>
        <w:rPr>
          <w:rFonts w:hint="eastAsia" w:ascii="仿宋" w:hAnsi="仿宋" w:eastAsia="仿宋" w:cs="仿宋"/>
          <w:b/>
          <w:bCs/>
          <w:sz w:val="32"/>
          <w:szCs w:val="32"/>
        </w:rPr>
        <w:t>摘要</w:t>
      </w:r>
      <w:r>
        <w:rPr>
          <w:rFonts w:hint="eastAsia" w:ascii="仿宋" w:hAnsi="仿宋" w:eastAsia="仿宋" w:cs="仿宋"/>
          <w:b/>
          <w:bCs/>
          <w:sz w:val="32"/>
          <w:szCs w:val="32"/>
        </w:rPr>
        <w:tab/>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根据昆明市盘龙区财政局关于开展2022年度区级预算支出绩效自评工作的通知（盘财绩[2023]14号））的要求，我单位</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年预算支出绩效采用单位自己评价，预算支出绩效情况如下：</w:t>
      </w:r>
    </w:p>
    <w:p>
      <w:pPr>
        <w:spacing w:line="40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rPr>
        <w:t>二、部门概况</w:t>
      </w:r>
      <w:r>
        <w:rPr>
          <w:rFonts w:hint="eastAsia" w:ascii="仿宋" w:hAnsi="仿宋" w:eastAsia="仿宋" w:cs="仿宋"/>
          <w:b/>
          <w:bCs/>
          <w:sz w:val="32"/>
          <w:szCs w:val="32"/>
        </w:rPr>
        <w:tab/>
      </w:r>
      <w:r>
        <w:rPr>
          <w:rFonts w:hint="eastAsia" w:ascii="仿宋" w:hAnsi="仿宋" w:eastAsia="仿宋" w:cs="仿宋"/>
          <w:b/>
          <w:bCs/>
          <w:sz w:val="32"/>
          <w:szCs w:val="32"/>
        </w:rPr>
        <w:tab/>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（一）部门机构设置、编制</w:t>
      </w:r>
      <w:r>
        <w:rPr>
          <w:rFonts w:hint="eastAsia" w:ascii="仿宋" w:hAnsi="仿宋" w:eastAsia="仿宋" w:cs="仿宋"/>
          <w:b/>
          <w:bCs/>
          <w:sz w:val="32"/>
          <w:szCs w:val="32"/>
        </w:rPr>
        <w:tab/>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区科</w:t>
      </w:r>
      <w:r>
        <w:rPr>
          <w:rFonts w:hint="eastAsia" w:ascii="仿宋" w:hAnsi="仿宋" w:eastAsia="仿宋" w:cs="仿宋"/>
          <w:sz w:val="32"/>
          <w:szCs w:val="32"/>
          <w:lang w:eastAsia="zh-CN"/>
        </w:rPr>
        <w:t>工</w:t>
      </w:r>
      <w:r>
        <w:rPr>
          <w:rFonts w:hint="eastAsia" w:ascii="仿宋" w:hAnsi="仿宋" w:eastAsia="仿宋" w:cs="仿宋"/>
          <w:sz w:val="32"/>
          <w:szCs w:val="32"/>
        </w:rPr>
        <w:t>信局是区政府主管全区科技、信息化和</w:t>
      </w:r>
      <w:r>
        <w:rPr>
          <w:rFonts w:hint="eastAsia" w:ascii="仿宋" w:hAnsi="仿宋" w:eastAsia="仿宋" w:cs="仿宋"/>
          <w:sz w:val="32"/>
          <w:szCs w:val="32"/>
          <w:lang w:val="en-US" w:eastAsia="zh-CN"/>
        </w:rPr>
        <w:t>大数据</w:t>
      </w:r>
      <w:r>
        <w:rPr>
          <w:rFonts w:hint="eastAsia" w:ascii="仿宋" w:hAnsi="仿宋" w:eastAsia="仿宋" w:cs="仿宋"/>
          <w:sz w:val="32"/>
          <w:szCs w:val="32"/>
        </w:rPr>
        <w:t>工作的职能部门。</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机构设置</w:t>
      </w:r>
      <w:r>
        <w:rPr>
          <w:rFonts w:hint="eastAsia" w:ascii="仿宋" w:hAnsi="仿宋" w:eastAsia="仿宋" w:cs="仿宋"/>
          <w:sz w:val="32"/>
          <w:szCs w:val="32"/>
          <w:lang w:eastAsia="zh-CN"/>
        </w:rPr>
        <w:t>：</w:t>
      </w:r>
      <w:r>
        <w:rPr>
          <w:rFonts w:hint="eastAsia" w:ascii="Times New Roman" w:hAnsi="Times New Roman" w:eastAsia="仿宋_GB2312" w:cs="Times New Roman"/>
          <w:color w:val="auto"/>
          <w:sz w:val="32"/>
          <w:szCs w:val="32"/>
          <w:lang w:val="en-US" w:eastAsia="zh-CN"/>
        </w:rPr>
        <w:t>昆明市</w:t>
      </w:r>
      <w:r>
        <w:rPr>
          <w:rFonts w:hint="default" w:ascii="Times New Roman" w:hAnsi="Times New Roman" w:eastAsia="仿宋_GB2312" w:cs="Times New Roman"/>
          <w:color w:val="auto"/>
          <w:sz w:val="32"/>
          <w:szCs w:val="32"/>
          <w:lang w:eastAsia="zh-CN"/>
        </w:rPr>
        <w:t>盘龙</w:t>
      </w:r>
      <w:r>
        <w:rPr>
          <w:rFonts w:hint="default" w:ascii="Times New Roman" w:hAnsi="Times New Roman" w:eastAsia="仿宋_GB2312" w:cs="Times New Roman"/>
          <w:color w:val="auto"/>
          <w:sz w:val="32"/>
          <w:szCs w:val="32"/>
        </w:rPr>
        <w:t>区科学技术和工业信息化局</w:t>
      </w:r>
      <w:r>
        <w:rPr>
          <w:rFonts w:hint="eastAsia" w:eastAsia="仿宋_GB2312"/>
          <w:sz w:val="32"/>
          <w:szCs w:val="32"/>
        </w:rPr>
        <w:t>内设机构</w:t>
      </w:r>
      <w:r>
        <w:rPr>
          <w:rFonts w:hint="eastAsia" w:ascii="Times New Roman" w:hAnsi="Times New Roman" w:eastAsia="仿宋_GB2312" w:cs="Times New Roman"/>
          <w:sz w:val="32"/>
          <w:szCs w:val="32"/>
        </w:rPr>
        <w:t>6</w:t>
      </w:r>
      <w:r>
        <w:rPr>
          <w:rFonts w:hint="eastAsia" w:eastAsia="仿宋_GB2312"/>
          <w:sz w:val="32"/>
          <w:szCs w:val="32"/>
        </w:rPr>
        <w:t>个，分别为综合科、科技创新科、科技管理科（外国专家服务科）、信息化管理科（大数据管理科）、无线电管理科、工业经济</w:t>
      </w:r>
      <w:r>
        <w:rPr>
          <w:rFonts w:hint="eastAsia" w:eastAsia="仿宋_GB2312"/>
          <w:sz w:val="32"/>
          <w:szCs w:val="32"/>
          <w:lang w:val="en-US" w:eastAsia="zh-CN"/>
        </w:rPr>
        <w:t>发展</w:t>
      </w:r>
      <w:r>
        <w:rPr>
          <w:rFonts w:hint="eastAsia" w:eastAsia="仿宋_GB2312"/>
          <w:sz w:val="32"/>
          <w:szCs w:val="32"/>
        </w:rPr>
        <w:t>科</w:t>
      </w:r>
      <w:r>
        <w:rPr>
          <w:rFonts w:hint="eastAsia" w:eastAsia="仿宋_GB2312"/>
          <w:sz w:val="32"/>
          <w:szCs w:val="32"/>
          <w:lang w:eastAsia="zh-CN"/>
        </w:rPr>
        <w:t>（</w:t>
      </w:r>
      <w:r>
        <w:rPr>
          <w:rFonts w:hint="eastAsia" w:eastAsia="仿宋_GB2312"/>
          <w:color w:val="auto"/>
          <w:sz w:val="32"/>
        </w:rPr>
        <w:t>盘龙区电力行政执法办公室</w:t>
      </w:r>
      <w:r>
        <w:rPr>
          <w:rFonts w:hint="eastAsia" w:eastAsia="仿宋_GB2312"/>
          <w:sz w:val="32"/>
          <w:szCs w:val="32"/>
          <w:lang w:eastAsia="zh-CN"/>
        </w:rPr>
        <w:t>），</w:t>
      </w:r>
      <w:r>
        <w:rPr>
          <w:rFonts w:hint="eastAsia" w:ascii="仿宋" w:hAnsi="仿宋" w:eastAsia="仿宋" w:cs="仿宋"/>
          <w:sz w:val="32"/>
          <w:szCs w:val="32"/>
        </w:rPr>
        <w:t>下设中小企业创新服务中心</w:t>
      </w:r>
      <w:r>
        <w:rPr>
          <w:rFonts w:hint="eastAsia" w:ascii="仿宋" w:hAnsi="仿宋" w:eastAsia="仿宋" w:cs="仿宋"/>
          <w:sz w:val="32"/>
          <w:szCs w:val="32"/>
          <w:lang w:eastAsia="zh-CN"/>
        </w:rPr>
        <w:t>一</w:t>
      </w:r>
      <w:r>
        <w:rPr>
          <w:rFonts w:hint="eastAsia" w:ascii="仿宋" w:hAnsi="仿宋" w:eastAsia="仿宋" w:cs="仿宋"/>
          <w:sz w:val="32"/>
          <w:szCs w:val="32"/>
        </w:rPr>
        <w:t>个事业单位。</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编制</w:t>
      </w:r>
      <w:r>
        <w:rPr>
          <w:rFonts w:hint="eastAsia" w:ascii="仿宋" w:hAnsi="仿宋" w:eastAsia="仿宋" w:cs="仿宋"/>
          <w:sz w:val="32"/>
          <w:szCs w:val="32"/>
          <w:lang w:eastAsia="zh-CN"/>
        </w:rPr>
        <w:t>：</w:t>
      </w:r>
      <w:r>
        <w:rPr>
          <w:rFonts w:hint="eastAsia" w:ascii="仿宋" w:hAnsi="仿宋" w:eastAsia="仿宋" w:cs="仿宋"/>
          <w:sz w:val="32"/>
          <w:szCs w:val="32"/>
        </w:rPr>
        <w:t>部门编制数</w:t>
      </w:r>
      <w:r>
        <w:rPr>
          <w:rFonts w:hint="eastAsia" w:ascii="仿宋" w:hAnsi="仿宋" w:eastAsia="仿宋" w:cs="仿宋"/>
          <w:sz w:val="32"/>
          <w:szCs w:val="32"/>
          <w:lang w:eastAsia="zh-CN"/>
        </w:rPr>
        <w:t>：</w:t>
      </w:r>
      <w:r>
        <w:rPr>
          <w:rFonts w:hint="eastAsia" w:ascii="仿宋" w:hAnsi="仿宋" w:eastAsia="仿宋" w:cs="仿宋"/>
          <w:sz w:val="32"/>
          <w:szCs w:val="32"/>
        </w:rPr>
        <w:t>为</w:t>
      </w:r>
      <w:r>
        <w:rPr>
          <w:rFonts w:hint="eastAsia" w:ascii="仿宋" w:hAnsi="仿宋" w:eastAsia="仿宋" w:cs="仿宋"/>
          <w:sz w:val="32"/>
          <w:szCs w:val="32"/>
          <w:lang w:val="en-US" w:eastAsia="zh-CN"/>
        </w:rPr>
        <w:t>21</w:t>
      </w:r>
      <w:r>
        <w:rPr>
          <w:rFonts w:hint="eastAsia" w:ascii="仿宋" w:hAnsi="仿宋" w:eastAsia="仿宋" w:cs="仿宋"/>
          <w:sz w:val="32"/>
          <w:szCs w:val="32"/>
        </w:rPr>
        <w:t>人，其中：行政编制数1</w:t>
      </w:r>
      <w:r>
        <w:rPr>
          <w:rFonts w:hint="eastAsia" w:ascii="仿宋" w:hAnsi="仿宋" w:eastAsia="仿宋" w:cs="仿宋"/>
          <w:sz w:val="32"/>
          <w:szCs w:val="32"/>
          <w:lang w:val="en-US" w:eastAsia="zh-CN"/>
        </w:rPr>
        <w:t>2</w:t>
      </w:r>
      <w:r>
        <w:rPr>
          <w:rFonts w:hint="eastAsia" w:ascii="仿宋" w:hAnsi="仿宋" w:eastAsia="仿宋" w:cs="仿宋"/>
          <w:sz w:val="32"/>
          <w:szCs w:val="32"/>
        </w:rPr>
        <w:t>人、工人编制数1人、事业编制数</w:t>
      </w:r>
      <w:r>
        <w:rPr>
          <w:rFonts w:hint="eastAsia" w:ascii="仿宋" w:hAnsi="仿宋" w:eastAsia="仿宋" w:cs="仿宋"/>
          <w:sz w:val="32"/>
          <w:szCs w:val="32"/>
          <w:lang w:val="en-US" w:eastAsia="zh-CN"/>
        </w:rPr>
        <w:t>8</w:t>
      </w:r>
      <w:r>
        <w:rPr>
          <w:rFonts w:hint="eastAsia" w:ascii="仿宋" w:hAnsi="仿宋" w:eastAsia="仿宋" w:cs="仿宋"/>
          <w:sz w:val="32"/>
          <w:szCs w:val="32"/>
        </w:rPr>
        <w:t>人。现</w:t>
      </w:r>
      <w:r>
        <w:rPr>
          <w:rFonts w:hint="eastAsia" w:ascii="仿宋" w:hAnsi="仿宋" w:eastAsia="仿宋" w:cs="仿宋"/>
          <w:sz w:val="32"/>
          <w:szCs w:val="32"/>
          <w:lang w:eastAsia="zh-CN"/>
        </w:rPr>
        <w:t>实</w:t>
      </w:r>
      <w:r>
        <w:rPr>
          <w:rFonts w:hint="eastAsia" w:ascii="仿宋" w:hAnsi="仿宋" w:eastAsia="仿宋" w:cs="仿宋"/>
          <w:sz w:val="32"/>
          <w:szCs w:val="32"/>
        </w:rPr>
        <w:t>有在职干部职工</w:t>
      </w:r>
      <w:r>
        <w:rPr>
          <w:rFonts w:hint="eastAsia" w:ascii="仿宋" w:hAnsi="仿宋" w:eastAsia="仿宋" w:cs="仿宋"/>
          <w:sz w:val="32"/>
          <w:szCs w:val="32"/>
          <w:lang w:val="en-US" w:eastAsia="zh-CN"/>
        </w:rPr>
        <w:t>15</w:t>
      </w:r>
      <w:r>
        <w:rPr>
          <w:rFonts w:hint="eastAsia" w:ascii="仿宋" w:hAnsi="仿宋" w:eastAsia="仿宋" w:cs="仿宋"/>
          <w:sz w:val="32"/>
          <w:szCs w:val="32"/>
        </w:rPr>
        <w:t>人，主要负责辖区内科技管理、</w:t>
      </w:r>
      <w:r>
        <w:rPr>
          <w:rFonts w:hint="eastAsia" w:ascii="仿宋" w:hAnsi="仿宋" w:eastAsia="仿宋" w:cs="仿宋"/>
          <w:sz w:val="32"/>
          <w:szCs w:val="32"/>
          <w:lang w:val="en-US" w:eastAsia="zh-CN"/>
        </w:rPr>
        <w:t>大数据</w:t>
      </w:r>
      <w:r>
        <w:rPr>
          <w:rFonts w:hint="eastAsia" w:ascii="仿宋" w:hAnsi="仿宋" w:eastAsia="仿宋" w:cs="仿宋"/>
          <w:sz w:val="32"/>
          <w:szCs w:val="32"/>
        </w:rPr>
        <w:t>、信息化建设、</w:t>
      </w:r>
      <w:r>
        <w:rPr>
          <w:rFonts w:hint="eastAsia" w:ascii="仿宋" w:hAnsi="仿宋" w:eastAsia="仿宋" w:cs="仿宋"/>
          <w:sz w:val="32"/>
          <w:szCs w:val="32"/>
          <w:lang w:eastAsia="zh-CN"/>
        </w:rPr>
        <w:t>无线电、</w:t>
      </w:r>
      <w:r>
        <w:rPr>
          <w:rFonts w:hint="eastAsia" w:ascii="仿宋" w:hAnsi="仿宋" w:eastAsia="仿宋" w:cs="仿宋"/>
          <w:sz w:val="32"/>
          <w:szCs w:val="32"/>
        </w:rPr>
        <w:t>科普工作、科技人才等工作。</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（二）部门职能</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主要职责是:</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贯彻党的科技方针，执行国家、省、市有关科学技术和信息化的法律、法规、规章、政策；制定促进全区科技进步、加强科技和信息化工作的规范性文件。组织贯彻实施国家、省、市有关</w:t>
      </w:r>
      <w:r>
        <w:rPr>
          <w:rFonts w:hint="eastAsia" w:ascii="仿宋" w:hAnsi="仿宋" w:eastAsia="仿宋" w:cs="仿宋"/>
          <w:color w:val="000000"/>
          <w:sz w:val="32"/>
          <w:szCs w:val="32"/>
        </w:rPr>
        <w:t>信息</w:t>
      </w:r>
      <w:r>
        <w:rPr>
          <w:rFonts w:hint="eastAsia" w:ascii="仿宋" w:hAnsi="仿宋" w:eastAsia="仿宋" w:cs="仿宋"/>
          <w:sz w:val="32"/>
          <w:szCs w:val="32"/>
        </w:rPr>
        <w:t>技术政策、技术规范和技术标准。</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根据全区经济、社会发展规划，研究制定全区科技、信息化工作发展战略、重点发展领域，编制并组织实施全区科技、信息化建设发展规划和年度计划。</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kern w:val="2"/>
          <w:sz w:val="32"/>
          <w:szCs w:val="32"/>
        </w:rPr>
      </w:pPr>
      <w:r>
        <w:rPr>
          <w:rFonts w:hint="eastAsia" w:ascii="仿宋" w:hAnsi="仿宋" w:eastAsia="仿宋" w:cs="仿宋"/>
          <w:kern w:val="2"/>
          <w:sz w:val="32"/>
          <w:szCs w:val="32"/>
          <w:lang w:val="en-US" w:eastAsia="zh-CN"/>
        </w:rPr>
        <w:t>3.</w:t>
      </w:r>
      <w:r>
        <w:rPr>
          <w:rFonts w:hint="eastAsia" w:ascii="仿宋" w:hAnsi="仿宋" w:eastAsia="仿宋" w:cs="仿宋"/>
          <w:kern w:val="2"/>
          <w:sz w:val="32"/>
          <w:szCs w:val="32"/>
        </w:rPr>
        <w:t>编制部门预、决算；管理区级科学技术支出。</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组织申报和实施上级科技部门的各类科技计划项目；制定区科技计划项目的相关扶持措施及管理办法，编制年度科技</w:t>
      </w:r>
      <w:r>
        <w:rPr>
          <w:rFonts w:hint="eastAsia" w:ascii="仿宋" w:hAnsi="仿宋" w:eastAsia="仿宋" w:cs="仿宋"/>
          <w:spacing w:val="-6"/>
          <w:sz w:val="32"/>
          <w:szCs w:val="32"/>
        </w:rPr>
        <w:t>计划项目并组织实施；参与重大建设、技术改造项目的论证、管理。</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负责本区信息产业行业的管理和服务工作，协调指导行业统计信息发布工作，负责统筹推进信息化工作，协助推动跨行业、跨</w:t>
      </w:r>
      <w:r>
        <w:rPr>
          <w:rFonts w:hint="eastAsia" w:ascii="仿宋" w:hAnsi="仿宋" w:eastAsia="仿宋" w:cs="仿宋"/>
          <w:spacing w:val="-6"/>
          <w:sz w:val="32"/>
          <w:szCs w:val="32"/>
        </w:rPr>
        <w:t>部门</w:t>
      </w:r>
      <w:r>
        <w:rPr>
          <w:rFonts w:hint="eastAsia" w:ascii="仿宋" w:hAnsi="仿宋" w:eastAsia="仿宋" w:cs="仿宋"/>
          <w:color w:val="000000"/>
          <w:sz w:val="32"/>
          <w:szCs w:val="32"/>
        </w:rPr>
        <w:t>的信息互联互通和重要信息资源的开发利用，负责组织、协调信息技术的推广应用，负责区级机关信息网络系统建设，推行电子政务工作。</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贯彻落实中央和省、市、区大数据战略、规划和相关政策；研究拟定本区的大数据标准体系；统筹推进本区社会经济各领域大数据开放应用；统筹协调信息安全应急保障体系建设。</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负责全区科技统计、科技成果、软科学研究、科技信息、科技保密工作；组织协调全区科学技术、信息化宣传及普及教育工作。</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lang w:val="en-US" w:eastAsia="zh-CN"/>
        </w:rPr>
        <w:t>8.</w:t>
      </w:r>
      <w:r>
        <w:rPr>
          <w:rFonts w:hint="eastAsia" w:ascii="仿宋" w:hAnsi="仿宋" w:eastAsia="仿宋" w:cs="仿宋"/>
          <w:color w:val="000000"/>
          <w:kern w:val="2"/>
          <w:sz w:val="32"/>
          <w:szCs w:val="32"/>
        </w:rPr>
        <w:t>统一配置和管理无线电频谱资源，依法监督管理无线电台（站），协调处理军地间无线电管理有关事宜，负责无线电电磁环境保护工作，负责处理无线电监测、检测、干扰查处，协调处理电磁干扰事宜，维护空中电波秩序，依法组织实施无线电管制。</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负责组织、协调全区与大专院校、科研单位的科技合作与交流工作；建立健全科技管理体系及科技服务体系。</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协同有关部门研究科技人才资源合理配置，参与制定智力资源引进的办法、措施和对专业技术人员的使用、管理、考核办法；做好区优秀专业人才的选拔、评审、管理工作。</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rPr>
        <w:t>指导和协调区级各部门、各街道办事处的科技工作。</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12.</w:t>
      </w:r>
      <w:r>
        <w:rPr>
          <w:rFonts w:hint="eastAsia" w:ascii="仿宋" w:hAnsi="仿宋" w:eastAsia="仿宋" w:cs="仿宋"/>
          <w:sz w:val="32"/>
          <w:szCs w:val="32"/>
        </w:rPr>
        <w:t>负责昆明市盘龙区人民政府专家顾问团办公室的日常工作。</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13.</w:t>
      </w:r>
      <w:r>
        <w:rPr>
          <w:rFonts w:hint="eastAsia" w:ascii="仿宋" w:hAnsi="仿宋" w:eastAsia="仿宋" w:cs="仿宋"/>
          <w:sz w:val="32"/>
          <w:szCs w:val="32"/>
        </w:rPr>
        <w:t>负责区级外国专家管理相关工作。</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14.</w:t>
      </w:r>
      <w:r>
        <w:rPr>
          <w:rFonts w:hint="eastAsia" w:ascii="仿宋" w:hAnsi="仿宋" w:eastAsia="仿宋" w:cs="仿宋"/>
          <w:sz w:val="32"/>
          <w:szCs w:val="32"/>
        </w:rPr>
        <w:t>负责本行业领域的安全生产监管工作。</w:t>
      </w:r>
    </w:p>
    <w:p>
      <w:pPr>
        <w:spacing w:line="560" w:lineRule="exact"/>
        <w:ind w:left="638" w:leftChars="304" w:firstLine="0" w:firstLineChars="0"/>
        <w:rPr>
          <w:rFonts w:hint="eastAsia" w:ascii="仿宋" w:hAnsi="仿宋" w:eastAsia="仿宋" w:cs="仿宋"/>
          <w:sz w:val="32"/>
          <w:szCs w:val="32"/>
        </w:rPr>
      </w:pPr>
      <w:r>
        <w:rPr>
          <w:rFonts w:hint="eastAsia" w:ascii="仿宋" w:hAnsi="仿宋" w:eastAsia="仿宋" w:cs="仿宋"/>
          <w:sz w:val="32"/>
          <w:szCs w:val="32"/>
          <w:lang w:val="en-US" w:eastAsia="zh-CN"/>
        </w:rPr>
        <w:t>15.</w:t>
      </w:r>
      <w:r>
        <w:rPr>
          <w:rFonts w:hint="eastAsia" w:ascii="仿宋" w:hAnsi="仿宋" w:eastAsia="仿宋" w:cs="仿宋"/>
          <w:sz w:val="32"/>
          <w:szCs w:val="32"/>
        </w:rPr>
        <w:t>完成区委、区政府和上级机关交办的</w:t>
      </w:r>
      <w:r>
        <w:rPr>
          <w:rFonts w:hint="eastAsia" w:ascii="仿宋" w:hAnsi="仿宋" w:eastAsia="仿宋" w:cs="仿宋"/>
          <w:sz w:val="32"/>
          <w:szCs w:val="32"/>
          <w:lang w:eastAsia="zh-CN"/>
        </w:rPr>
        <w:t>其他</w:t>
      </w:r>
      <w:r>
        <w:rPr>
          <w:rFonts w:hint="eastAsia" w:ascii="仿宋" w:hAnsi="仿宋" w:eastAsia="仿宋" w:cs="仿宋"/>
          <w:sz w:val="32"/>
          <w:szCs w:val="32"/>
        </w:rPr>
        <w:t>任务</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rPr>
      </w:pPr>
      <w:r>
        <w:rPr>
          <w:rFonts w:hint="eastAsia" w:ascii="仿宋" w:hAnsi="仿宋" w:eastAsia="仿宋" w:cs="仿宋"/>
          <w:sz w:val="32"/>
          <w:szCs w:val="32"/>
          <w:lang w:val="en-US" w:eastAsia="zh-CN"/>
        </w:rPr>
        <w:t>16.贯彻落实国家、省、市相关工业法律法规及方针政策；参与拟订全区工业经济发展规划；负责区域内工业经济的协调服务；为工业企业提供政策、信息等方面的咨询服务；监督工业企业贯彻执行新产品工业领域相关行业标准、法规和政策；负责节能减排工作、资源综合利用和清洁生产审核验收、技术创新、消费品工业、生物医药产业、原材料工业、石油及化工产业发展等工作；负责工业相关领域节水型企业创建工作，推进落实水资源管理制度。</w:t>
      </w:r>
      <w:r>
        <w:rPr>
          <w:rFonts w:hint="default" w:ascii="仿宋" w:hAnsi="仿宋" w:eastAsia="仿宋" w:cs="仿宋"/>
          <w:sz w:val="32"/>
          <w:szCs w:val="32"/>
          <w:lang w:val="en-US" w:eastAsia="zh-CN"/>
        </w:rPr>
        <w:t>负责统筹、组织、实施全区电力行政执法工作。对接、协调市电力行政执法办公室日常工作和具体事务；负责指导、监督、考核全区电力安全相关工作；负责召集相关部门讨论、决定涉及电力行政</w:t>
      </w:r>
      <w:r>
        <w:rPr>
          <w:rFonts w:hint="eastAsia" w:ascii="仿宋" w:hAnsi="仿宋" w:eastAsia="仿宋" w:cs="仿宋"/>
          <w:sz w:val="32"/>
          <w:szCs w:val="32"/>
          <w:lang w:val="en-US" w:eastAsia="zh-CN"/>
        </w:rPr>
        <w:t>执</w:t>
      </w:r>
      <w:r>
        <w:rPr>
          <w:rFonts w:hint="default" w:ascii="仿宋" w:hAnsi="仿宋" w:eastAsia="仿宋" w:cs="仿宋"/>
          <w:sz w:val="32"/>
          <w:szCs w:val="32"/>
          <w:lang w:val="en-US" w:eastAsia="zh-CN"/>
        </w:rPr>
        <w:t>法的重大事项。</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（三）部门工作完成情况</w:t>
      </w:r>
      <w:r>
        <w:rPr>
          <w:rFonts w:hint="eastAsia" w:ascii="仿宋" w:hAnsi="仿宋" w:eastAsia="仿宋" w:cs="仿宋"/>
          <w:b/>
          <w:bCs/>
          <w:sz w:val="32"/>
          <w:szCs w:val="32"/>
        </w:rPr>
        <w:tab/>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22</w:t>
      </w:r>
      <w:r>
        <w:rPr>
          <w:rFonts w:hint="eastAsia" w:ascii="仿宋" w:hAnsi="仿宋" w:eastAsia="仿宋" w:cs="仿宋"/>
          <w:sz w:val="32"/>
          <w:szCs w:val="32"/>
        </w:rPr>
        <w:t>年全面完成科技管理工作、信息化建设工作、区委、区政府和上级机关交办的其他工作。</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（四）部门管理制度 </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0</w:t>
      </w:r>
      <w:r>
        <w:rPr>
          <w:rFonts w:hint="eastAsia" w:ascii="仿宋" w:hAnsi="仿宋" w:eastAsia="仿宋" w:cs="仿宋"/>
          <w:sz w:val="32"/>
          <w:szCs w:val="32"/>
        </w:rPr>
        <w:t>年区科</w:t>
      </w:r>
      <w:r>
        <w:rPr>
          <w:rFonts w:hint="eastAsia" w:ascii="仿宋" w:hAnsi="仿宋" w:eastAsia="仿宋" w:cs="仿宋"/>
          <w:sz w:val="32"/>
          <w:szCs w:val="32"/>
          <w:lang w:eastAsia="zh-CN"/>
        </w:rPr>
        <w:t>工</w:t>
      </w:r>
      <w:r>
        <w:rPr>
          <w:rFonts w:hint="eastAsia" w:ascii="仿宋" w:hAnsi="仿宋" w:eastAsia="仿宋" w:cs="仿宋"/>
          <w:sz w:val="32"/>
          <w:szCs w:val="32"/>
        </w:rPr>
        <w:t>信局建立了相关</w:t>
      </w:r>
      <w:r>
        <w:rPr>
          <w:rFonts w:hint="eastAsia" w:ascii="仿宋" w:hAnsi="仿宋" w:eastAsia="仿宋" w:cs="仿宋"/>
          <w:sz w:val="32"/>
          <w:szCs w:val="32"/>
          <w:lang w:eastAsia="zh-CN"/>
        </w:rPr>
        <w:t>的</w:t>
      </w:r>
      <w:r>
        <w:rPr>
          <w:rFonts w:hint="eastAsia" w:ascii="仿宋" w:hAnsi="仿宋" w:eastAsia="仿宋" w:cs="仿宋"/>
          <w:sz w:val="32"/>
          <w:szCs w:val="32"/>
        </w:rPr>
        <w:t>部门管理制度，建立了资产管</w:t>
      </w:r>
      <w:r>
        <w:rPr>
          <w:rFonts w:hint="eastAsia" w:ascii="仿宋" w:hAnsi="仿宋" w:eastAsia="仿宋" w:cs="仿宋"/>
          <w:sz w:val="32"/>
          <w:szCs w:val="32"/>
          <w:lang w:val="en-US" w:eastAsia="zh-CN"/>
        </w:rPr>
        <w:t>理</w:t>
      </w:r>
      <w:r>
        <w:rPr>
          <w:rFonts w:hint="eastAsia" w:ascii="仿宋" w:hAnsi="仿宋" w:eastAsia="仿宋" w:cs="仿宋"/>
          <w:sz w:val="32"/>
          <w:szCs w:val="32"/>
        </w:rPr>
        <w:t>制度、采购管理制度、合同管理制度及内部控制</w:t>
      </w:r>
      <w:r>
        <w:rPr>
          <w:rFonts w:hint="eastAsia" w:ascii="仿宋" w:hAnsi="仿宋" w:eastAsia="仿宋" w:cs="仿宋"/>
          <w:sz w:val="32"/>
          <w:szCs w:val="32"/>
          <w:lang w:eastAsia="zh-CN"/>
        </w:rPr>
        <w:t>制</w:t>
      </w:r>
      <w:r>
        <w:rPr>
          <w:rFonts w:hint="eastAsia" w:ascii="仿宋" w:hAnsi="仿宋" w:eastAsia="仿宋" w:cs="仿宋"/>
          <w:sz w:val="32"/>
          <w:szCs w:val="32"/>
        </w:rPr>
        <w:t>度。</w:t>
      </w:r>
      <w:r>
        <w:rPr>
          <w:rFonts w:hint="eastAsia" w:ascii="仿宋" w:hAnsi="仿宋" w:eastAsia="仿宋" w:cs="仿宋"/>
          <w:sz w:val="32"/>
          <w:szCs w:val="32"/>
          <w:lang w:val="en-US" w:eastAsia="zh-CN"/>
        </w:rPr>
        <w:t>2022年遵照执行。</w:t>
      </w:r>
    </w:p>
    <w:p>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（五）部门资金来源及使用情况</w:t>
      </w:r>
      <w:r>
        <w:rPr>
          <w:rFonts w:hint="eastAsia" w:ascii="仿宋" w:hAnsi="仿宋" w:eastAsia="仿宋" w:cs="仿宋"/>
          <w:b/>
          <w:bCs/>
          <w:sz w:val="32"/>
          <w:szCs w:val="32"/>
        </w:rPr>
        <w:tab/>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年部门财政支出绩效运行目标及绩效目标的实际完成情况</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年度部门整体支出绩效目标申报项目共</w:t>
      </w:r>
      <w:r>
        <w:rPr>
          <w:rFonts w:hint="eastAsia" w:ascii="仿宋" w:hAnsi="仿宋" w:eastAsia="仿宋" w:cs="仿宋"/>
          <w:sz w:val="32"/>
          <w:szCs w:val="32"/>
          <w:lang w:val="en-US" w:eastAsia="zh-CN"/>
        </w:rPr>
        <w:t>18</w:t>
      </w:r>
      <w:r>
        <w:rPr>
          <w:rFonts w:hint="eastAsia" w:ascii="仿宋" w:hAnsi="仿宋" w:eastAsia="仿宋" w:cs="仿宋"/>
          <w:sz w:val="32"/>
          <w:szCs w:val="32"/>
        </w:rPr>
        <w:t>个，年初财政预算安排经费</w:t>
      </w:r>
      <w:r>
        <w:rPr>
          <w:rFonts w:hint="eastAsia" w:ascii="仿宋" w:hAnsi="仿宋" w:eastAsia="仿宋" w:cs="仿宋"/>
          <w:sz w:val="32"/>
          <w:szCs w:val="32"/>
          <w:lang w:val="en-US" w:eastAsia="zh-CN"/>
        </w:rPr>
        <w:t>1923.62万</w:t>
      </w:r>
      <w:r>
        <w:rPr>
          <w:rFonts w:hint="eastAsia" w:ascii="仿宋" w:hAnsi="仿宋" w:eastAsia="仿宋" w:cs="仿宋"/>
          <w:sz w:val="32"/>
          <w:szCs w:val="32"/>
        </w:rPr>
        <w:t>元，基本支出经费1个项目，预算安排</w:t>
      </w:r>
      <w:r>
        <w:rPr>
          <w:rFonts w:hint="eastAsia" w:ascii="仿宋" w:hAnsi="仿宋" w:eastAsia="仿宋" w:cs="仿宋"/>
          <w:sz w:val="32"/>
          <w:szCs w:val="32"/>
          <w:lang w:val="en-US" w:eastAsia="zh-CN"/>
        </w:rPr>
        <w:t>342.22万</w:t>
      </w:r>
      <w:r>
        <w:rPr>
          <w:rFonts w:hint="eastAsia" w:ascii="仿宋" w:hAnsi="仿宋" w:eastAsia="仿宋" w:cs="仿宋"/>
          <w:sz w:val="32"/>
          <w:szCs w:val="32"/>
        </w:rPr>
        <w:t>元，项目支出</w:t>
      </w:r>
      <w:r>
        <w:rPr>
          <w:rFonts w:hint="eastAsia" w:ascii="仿宋" w:hAnsi="仿宋" w:eastAsia="仿宋" w:cs="仿宋"/>
          <w:sz w:val="32"/>
          <w:szCs w:val="32"/>
          <w:lang w:val="en-US" w:eastAsia="zh-CN"/>
        </w:rPr>
        <w:t>12</w:t>
      </w:r>
      <w:r>
        <w:rPr>
          <w:rFonts w:hint="eastAsia" w:ascii="仿宋" w:hAnsi="仿宋" w:eastAsia="仿宋" w:cs="仿宋"/>
          <w:sz w:val="32"/>
          <w:szCs w:val="32"/>
        </w:rPr>
        <w:t>个项目，预算安排</w:t>
      </w:r>
      <w:r>
        <w:rPr>
          <w:rFonts w:hint="eastAsia" w:ascii="仿宋" w:hAnsi="仿宋" w:eastAsia="仿宋" w:cs="仿宋"/>
          <w:sz w:val="32"/>
          <w:szCs w:val="32"/>
          <w:lang w:val="en-US" w:eastAsia="zh-CN"/>
        </w:rPr>
        <w:t>1581.40万</w:t>
      </w:r>
      <w:r>
        <w:rPr>
          <w:rFonts w:hint="eastAsia" w:ascii="仿宋" w:hAnsi="仿宋" w:eastAsia="仿宋" w:cs="仿宋"/>
          <w:sz w:val="32"/>
          <w:szCs w:val="32"/>
        </w:rPr>
        <w:t>元。</w:t>
      </w:r>
      <w:r>
        <w:rPr>
          <w:rFonts w:hint="eastAsia" w:ascii="仿宋" w:hAnsi="仿宋" w:eastAsia="仿宋" w:cs="仿宋"/>
          <w:sz w:val="32"/>
          <w:szCs w:val="32"/>
          <w:lang w:val="en-US" w:eastAsia="zh-CN"/>
        </w:rPr>
        <w:t>半年预算调整</w:t>
      </w:r>
      <w:r>
        <w:rPr>
          <w:rFonts w:hint="eastAsia" w:ascii="仿宋" w:hAnsi="仿宋" w:eastAsia="仿宋" w:cs="仿宋"/>
          <w:sz w:val="32"/>
          <w:szCs w:val="32"/>
          <w:lang w:eastAsia="zh-CN"/>
        </w:rPr>
        <w:t>昆明市盘龙区非涉密电子公文交换系统升级适配建设项目（一期）专项资金</w:t>
      </w:r>
      <w:r>
        <w:rPr>
          <w:rFonts w:hint="eastAsia" w:ascii="仿宋" w:hAnsi="仿宋" w:eastAsia="仿宋" w:cs="仿宋"/>
          <w:sz w:val="32"/>
          <w:szCs w:val="32"/>
          <w:lang w:val="en-US" w:eastAsia="zh-CN"/>
        </w:rPr>
        <w:t>68.99万元，盘龙区区块链大数据共享交换平台项目专项资金69.95万元，2022年省级研发经费投入奖补资金1313万元，2022年昆明市信息产业发展项目专项资金50万元，2022年昆明市数字经济发展扶持专项资金183万元，2022年互联网、软件和相关服务业成长型企业奖补专项资金60万元，2022年昆明市信息产业发展类项目资金50万元。</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年财政安排经费</w:t>
      </w:r>
      <w:r>
        <w:rPr>
          <w:rFonts w:hint="eastAsia" w:ascii="仿宋" w:hAnsi="仿宋" w:eastAsia="仿宋" w:cs="仿宋"/>
          <w:sz w:val="32"/>
          <w:szCs w:val="32"/>
          <w:lang w:val="en-US" w:eastAsia="zh-CN"/>
        </w:rPr>
        <w:t>3295.59万</w:t>
      </w:r>
      <w:r>
        <w:rPr>
          <w:rFonts w:hint="eastAsia" w:ascii="仿宋" w:hAnsi="仿宋" w:eastAsia="仿宋" w:cs="仿宋"/>
          <w:sz w:val="32"/>
          <w:szCs w:val="32"/>
        </w:rPr>
        <w:t>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w:t>
      </w:r>
      <w:r>
        <w:rPr>
          <w:rFonts w:hint="eastAsia" w:ascii="仿宋" w:hAnsi="仿宋" w:eastAsia="仿宋" w:cs="仿宋"/>
          <w:sz w:val="32"/>
          <w:szCs w:val="32"/>
          <w:lang w:eastAsia="zh-CN"/>
        </w:rPr>
        <w:t>部门</w:t>
      </w:r>
      <w:r>
        <w:rPr>
          <w:rFonts w:hint="eastAsia" w:ascii="仿宋" w:hAnsi="仿宋" w:eastAsia="仿宋" w:cs="仿宋"/>
          <w:sz w:val="32"/>
          <w:szCs w:val="32"/>
        </w:rPr>
        <w:t>结余结转资金</w:t>
      </w:r>
      <w:r>
        <w:rPr>
          <w:rFonts w:hint="eastAsia" w:ascii="仿宋" w:hAnsi="仿宋" w:eastAsia="仿宋" w:cs="仿宋"/>
          <w:sz w:val="32"/>
          <w:szCs w:val="32"/>
          <w:lang w:val="en-US" w:eastAsia="zh-CN"/>
        </w:rPr>
        <w:t>447.32万元，基本支出</w:t>
      </w:r>
      <w:r>
        <w:rPr>
          <w:rFonts w:hint="eastAsia" w:ascii="仿宋" w:hAnsi="仿宋" w:eastAsia="仿宋" w:cs="仿宋"/>
          <w:sz w:val="32"/>
          <w:szCs w:val="32"/>
        </w:rPr>
        <w:t>结余结转资金</w:t>
      </w:r>
      <w:r>
        <w:rPr>
          <w:rFonts w:hint="eastAsia" w:ascii="仿宋" w:hAnsi="仿宋" w:eastAsia="仿宋" w:cs="仿宋"/>
          <w:sz w:val="32"/>
          <w:szCs w:val="32"/>
          <w:lang w:val="en-US" w:eastAsia="zh-CN"/>
        </w:rPr>
        <w:t>0元，</w:t>
      </w:r>
      <w:r>
        <w:rPr>
          <w:rFonts w:hint="eastAsia" w:ascii="仿宋" w:hAnsi="仿宋" w:eastAsia="仿宋" w:cs="仿宋"/>
          <w:sz w:val="32"/>
          <w:szCs w:val="32"/>
        </w:rPr>
        <w:t>项目支出结余结转资金</w:t>
      </w:r>
      <w:r>
        <w:rPr>
          <w:rFonts w:hint="eastAsia" w:ascii="仿宋" w:hAnsi="仿宋" w:eastAsia="仿宋" w:cs="仿宋"/>
          <w:sz w:val="32"/>
          <w:szCs w:val="32"/>
          <w:lang w:val="en-US" w:eastAsia="zh-CN"/>
        </w:rPr>
        <w:t>447.32万</w:t>
      </w:r>
      <w:r>
        <w:rPr>
          <w:rFonts w:hint="eastAsia" w:ascii="仿宋" w:hAnsi="仿宋" w:eastAsia="仿宋" w:cs="仿宋"/>
          <w:sz w:val="32"/>
          <w:szCs w:val="32"/>
        </w:rPr>
        <w:t>元</w:t>
      </w:r>
      <w:r>
        <w:rPr>
          <w:rFonts w:hint="eastAsia" w:ascii="仿宋" w:hAnsi="仿宋" w:eastAsia="仿宋" w:cs="仿宋"/>
          <w:sz w:val="32"/>
          <w:szCs w:val="32"/>
          <w:lang w:val="en-US" w:eastAsia="zh-CN"/>
        </w:rPr>
        <w:t>,为科技借款长期挂账</w:t>
      </w:r>
      <w:r>
        <w:rPr>
          <w:rFonts w:hint="eastAsia" w:ascii="仿宋" w:hAnsi="仿宋" w:eastAsia="仿宋" w:cs="仿宋"/>
          <w:sz w:val="32"/>
          <w:szCs w:val="32"/>
        </w:rPr>
        <w:t>。</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（六）政府采购情况 </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年区科</w:t>
      </w:r>
      <w:r>
        <w:rPr>
          <w:rFonts w:hint="eastAsia" w:ascii="仿宋" w:hAnsi="仿宋" w:eastAsia="仿宋" w:cs="仿宋"/>
          <w:sz w:val="32"/>
          <w:szCs w:val="32"/>
          <w:lang w:eastAsia="zh-CN"/>
        </w:rPr>
        <w:t>工</w:t>
      </w:r>
      <w:r>
        <w:rPr>
          <w:rFonts w:hint="eastAsia" w:ascii="仿宋" w:hAnsi="仿宋" w:eastAsia="仿宋" w:cs="仿宋"/>
          <w:sz w:val="32"/>
          <w:szCs w:val="32"/>
        </w:rPr>
        <w:t>信局</w:t>
      </w:r>
      <w:r>
        <w:rPr>
          <w:rFonts w:hint="eastAsia" w:ascii="仿宋" w:hAnsi="仿宋" w:eastAsia="仿宋" w:cs="仿宋"/>
          <w:sz w:val="32"/>
          <w:szCs w:val="32"/>
          <w:lang w:eastAsia="zh-CN"/>
        </w:rPr>
        <w:t>政府采购如下：</w:t>
      </w:r>
      <w:r>
        <w:rPr>
          <w:rFonts w:hint="eastAsia" w:ascii="仿宋" w:hAnsi="仿宋" w:eastAsia="仿宋" w:cs="仿宋"/>
          <w:sz w:val="32"/>
          <w:szCs w:val="32"/>
          <w:lang w:val="en-US" w:eastAsia="zh-CN"/>
        </w:rPr>
        <w:t>1.采购复印纸4995元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2.盘龙区电子政务和电信视频会议线路租用专项资金1979800元。3.信息化建设及运维专项经费587050元。4.盘龙区区块链大数据交换平台项目专项资金699500元。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（七）固定资产情况</w:t>
      </w:r>
      <w:r>
        <w:rPr>
          <w:rFonts w:hint="eastAsia" w:ascii="仿宋" w:hAnsi="仿宋" w:eastAsia="仿宋" w:cs="仿宋"/>
          <w:b/>
          <w:bCs/>
          <w:sz w:val="32"/>
          <w:szCs w:val="32"/>
        </w:rPr>
        <w:tab/>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年区科</w:t>
      </w:r>
      <w:r>
        <w:rPr>
          <w:rFonts w:hint="eastAsia" w:ascii="仿宋" w:hAnsi="仿宋" w:eastAsia="仿宋" w:cs="仿宋"/>
          <w:sz w:val="32"/>
          <w:szCs w:val="32"/>
          <w:lang w:eastAsia="zh-CN"/>
        </w:rPr>
        <w:t>工</w:t>
      </w:r>
      <w:r>
        <w:rPr>
          <w:rFonts w:hint="eastAsia" w:ascii="仿宋" w:hAnsi="仿宋" w:eastAsia="仿宋" w:cs="仿宋"/>
          <w:sz w:val="32"/>
          <w:szCs w:val="32"/>
        </w:rPr>
        <w:t>信局拥有（占用）固定资产</w:t>
      </w:r>
      <w:r>
        <w:rPr>
          <w:rFonts w:hint="eastAsia" w:ascii="仿宋" w:hAnsi="仿宋" w:eastAsia="仿宋" w:cs="仿宋"/>
          <w:sz w:val="32"/>
          <w:szCs w:val="32"/>
          <w:lang w:val="en-US" w:eastAsia="zh-CN"/>
        </w:rPr>
        <w:t>441</w:t>
      </w:r>
      <w:r>
        <w:rPr>
          <w:rFonts w:hint="eastAsia" w:ascii="仿宋" w:hAnsi="仿宋" w:eastAsia="仿宋" w:cs="仿宋"/>
          <w:sz w:val="32"/>
          <w:szCs w:val="32"/>
        </w:rPr>
        <w:t>台、件、套，价值</w:t>
      </w:r>
      <w:r>
        <w:rPr>
          <w:rFonts w:hint="eastAsia" w:ascii="仿宋" w:hAnsi="仿宋" w:eastAsia="仿宋" w:cs="仿宋"/>
          <w:sz w:val="32"/>
          <w:szCs w:val="32"/>
          <w:lang w:val="en-US" w:eastAsia="zh-CN"/>
        </w:rPr>
        <w:t>1551.08万</w:t>
      </w:r>
      <w:r>
        <w:rPr>
          <w:rFonts w:hint="eastAsia" w:ascii="仿宋" w:hAnsi="仿宋" w:eastAsia="仿宋" w:cs="仿宋"/>
          <w:sz w:val="32"/>
          <w:szCs w:val="32"/>
        </w:rPr>
        <w:t>元。相关资产完好，全部资产在用。管理做到帐帐相符，帐实相符。</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三、绩效目标</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以下为</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年部门整体支出的具体内容及绩效目标的实际支出及完成情况：</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基本支出</w:t>
      </w:r>
    </w:p>
    <w:p>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1.绩效目标</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保障机构正常</w:t>
      </w:r>
      <w:r>
        <w:rPr>
          <w:rFonts w:hint="eastAsia" w:ascii="仿宋" w:hAnsi="仿宋" w:eastAsia="仿宋" w:cs="仿宋"/>
          <w:sz w:val="32"/>
          <w:szCs w:val="32"/>
          <w:lang w:eastAsia="zh-CN"/>
        </w:rPr>
        <w:t>运行</w:t>
      </w:r>
      <w:r>
        <w:rPr>
          <w:rFonts w:hint="eastAsia" w:ascii="仿宋" w:hAnsi="仿宋" w:eastAsia="仿宋" w:cs="仿宋"/>
          <w:sz w:val="32"/>
          <w:szCs w:val="32"/>
        </w:rPr>
        <w:t>，主要为行政运行费、工作人员工资、机关事业单位基本养老保险缴费支出、医疗保险费及住房公积金等支出。</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2.资金收支结余情况</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年基本支出年初结余结转资金0元， 本年财政拨款资金</w:t>
      </w:r>
      <w:r>
        <w:rPr>
          <w:rFonts w:hint="eastAsia" w:ascii="仿宋" w:hAnsi="仿宋" w:eastAsia="仿宋" w:cs="仿宋"/>
          <w:sz w:val="32"/>
          <w:szCs w:val="32"/>
          <w:lang w:val="en-US" w:eastAsia="zh-CN"/>
        </w:rPr>
        <w:t>338.53万</w:t>
      </w:r>
      <w:r>
        <w:rPr>
          <w:rFonts w:hint="eastAsia" w:ascii="仿宋" w:hAnsi="仿宋" w:eastAsia="仿宋" w:cs="仿宋"/>
          <w:sz w:val="32"/>
          <w:szCs w:val="32"/>
        </w:rPr>
        <w:t>元，其中：行政运行</w:t>
      </w:r>
      <w:r>
        <w:rPr>
          <w:rFonts w:hint="eastAsia" w:ascii="仿宋" w:hAnsi="仿宋" w:eastAsia="仿宋" w:cs="仿宋"/>
          <w:sz w:val="32"/>
          <w:szCs w:val="32"/>
          <w:lang w:val="en-US" w:eastAsia="zh-CN"/>
        </w:rPr>
        <w:t>249.08万</w:t>
      </w:r>
      <w:r>
        <w:rPr>
          <w:rFonts w:hint="eastAsia" w:ascii="仿宋" w:hAnsi="仿宋" w:eastAsia="仿宋" w:cs="仿宋"/>
          <w:sz w:val="32"/>
          <w:szCs w:val="32"/>
        </w:rPr>
        <w:t>元，机关事业单位基本养老支出</w:t>
      </w:r>
      <w:r>
        <w:rPr>
          <w:rFonts w:hint="eastAsia" w:ascii="仿宋" w:hAnsi="仿宋" w:eastAsia="仿宋" w:cs="仿宋"/>
          <w:sz w:val="32"/>
          <w:szCs w:val="32"/>
          <w:lang w:val="en-US" w:eastAsia="zh-CN"/>
        </w:rPr>
        <w:t>40.29万</w:t>
      </w:r>
      <w:r>
        <w:rPr>
          <w:rFonts w:hint="eastAsia" w:ascii="仿宋" w:hAnsi="仿宋" w:eastAsia="仿宋" w:cs="仿宋"/>
          <w:sz w:val="32"/>
          <w:szCs w:val="32"/>
        </w:rPr>
        <w:t>元</w:t>
      </w:r>
      <w:r>
        <w:rPr>
          <w:rFonts w:hint="eastAsia" w:ascii="仿宋" w:hAnsi="仿宋" w:eastAsia="仿宋" w:cs="仿宋"/>
          <w:sz w:val="32"/>
          <w:szCs w:val="32"/>
          <w:lang w:eastAsia="zh-CN"/>
        </w:rPr>
        <w:t>，</w:t>
      </w:r>
      <w:r>
        <w:rPr>
          <w:rFonts w:hint="eastAsia" w:ascii="仿宋" w:hAnsi="仿宋" w:eastAsia="仿宋" w:cs="仿宋"/>
          <w:sz w:val="32"/>
          <w:szCs w:val="32"/>
        </w:rPr>
        <w:t>行政单位医疗</w:t>
      </w:r>
      <w:r>
        <w:rPr>
          <w:rFonts w:hint="eastAsia" w:ascii="仿宋" w:hAnsi="仿宋" w:eastAsia="仿宋" w:cs="仿宋"/>
          <w:sz w:val="32"/>
          <w:szCs w:val="32"/>
          <w:lang w:val="en-US" w:eastAsia="zh-CN"/>
        </w:rPr>
        <w:t>13.28万</w:t>
      </w:r>
      <w:r>
        <w:rPr>
          <w:rFonts w:hint="eastAsia" w:ascii="仿宋" w:hAnsi="仿宋" w:eastAsia="仿宋" w:cs="仿宋"/>
          <w:sz w:val="32"/>
          <w:szCs w:val="32"/>
        </w:rPr>
        <w:t>元，事业单位医疗</w:t>
      </w:r>
      <w:r>
        <w:rPr>
          <w:rFonts w:hint="eastAsia" w:ascii="仿宋" w:hAnsi="仿宋" w:eastAsia="仿宋" w:cs="仿宋"/>
          <w:sz w:val="32"/>
          <w:szCs w:val="32"/>
          <w:lang w:val="en-US" w:eastAsia="zh-CN"/>
        </w:rPr>
        <w:t>1.14万</w:t>
      </w:r>
      <w:r>
        <w:rPr>
          <w:rFonts w:hint="eastAsia" w:ascii="仿宋" w:hAnsi="仿宋" w:eastAsia="仿宋" w:cs="仿宋"/>
          <w:sz w:val="32"/>
          <w:szCs w:val="32"/>
        </w:rPr>
        <w:t>元，公务员医疗补助</w:t>
      </w:r>
      <w:r>
        <w:rPr>
          <w:rFonts w:hint="eastAsia" w:ascii="仿宋" w:hAnsi="仿宋" w:eastAsia="仿宋" w:cs="仿宋"/>
          <w:sz w:val="32"/>
          <w:szCs w:val="32"/>
          <w:lang w:val="en-US" w:eastAsia="zh-CN"/>
        </w:rPr>
        <w:t>9.50万</w:t>
      </w:r>
      <w:r>
        <w:rPr>
          <w:rFonts w:hint="eastAsia" w:ascii="仿宋" w:hAnsi="仿宋" w:eastAsia="仿宋" w:cs="仿宋"/>
          <w:sz w:val="32"/>
          <w:szCs w:val="32"/>
        </w:rPr>
        <w:t>元，住房公积金</w:t>
      </w:r>
      <w:r>
        <w:rPr>
          <w:rFonts w:hint="eastAsia" w:ascii="仿宋" w:hAnsi="仿宋" w:eastAsia="仿宋" w:cs="仿宋"/>
          <w:sz w:val="32"/>
          <w:szCs w:val="32"/>
          <w:lang w:val="en-US" w:eastAsia="zh-CN"/>
        </w:rPr>
        <w:t>25.24万</w:t>
      </w:r>
      <w:r>
        <w:rPr>
          <w:rFonts w:hint="eastAsia" w:ascii="仿宋" w:hAnsi="仿宋" w:eastAsia="仿宋" w:cs="仿宋"/>
          <w:sz w:val="32"/>
          <w:szCs w:val="32"/>
        </w:rPr>
        <w:t>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基本支出金额</w:t>
      </w:r>
      <w:r>
        <w:rPr>
          <w:rFonts w:hint="eastAsia" w:ascii="仿宋" w:hAnsi="仿宋" w:eastAsia="仿宋" w:cs="仿宋"/>
          <w:sz w:val="32"/>
          <w:szCs w:val="32"/>
          <w:lang w:val="en-US" w:eastAsia="zh-CN"/>
        </w:rPr>
        <w:t>341.74万</w:t>
      </w:r>
      <w:r>
        <w:rPr>
          <w:rFonts w:hint="eastAsia" w:ascii="仿宋" w:hAnsi="仿宋" w:eastAsia="仿宋" w:cs="仿宋"/>
          <w:sz w:val="32"/>
          <w:szCs w:val="32"/>
        </w:rPr>
        <w:t>元。主要为：行政运行</w:t>
      </w:r>
      <w:r>
        <w:rPr>
          <w:rFonts w:hint="eastAsia" w:ascii="仿宋" w:hAnsi="仿宋" w:eastAsia="仿宋" w:cs="仿宋"/>
          <w:sz w:val="32"/>
          <w:szCs w:val="32"/>
          <w:lang w:val="en-US" w:eastAsia="zh-CN"/>
        </w:rPr>
        <w:t>249.08万</w:t>
      </w:r>
      <w:r>
        <w:rPr>
          <w:rFonts w:hint="eastAsia" w:ascii="仿宋" w:hAnsi="仿宋" w:eastAsia="仿宋" w:cs="仿宋"/>
          <w:sz w:val="32"/>
          <w:szCs w:val="32"/>
        </w:rPr>
        <w:t>元，机关事业单位基本养老支出</w:t>
      </w:r>
      <w:r>
        <w:rPr>
          <w:rFonts w:hint="eastAsia" w:ascii="仿宋" w:hAnsi="仿宋" w:eastAsia="仿宋" w:cs="仿宋"/>
          <w:sz w:val="32"/>
          <w:szCs w:val="32"/>
          <w:lang w:val="en-US" w:eastAsia="zh-CN"/>
        </w:rPr>
        <w:t>40.29万</w:t>
      </w:r>
      <w:r>
        <w:rPr>
          <w:rFonts w:hint="eastAsia" w:ascii="仿宋" w:hAnsi="仿宋" w:eastAsia="仿宋" w:cs="仿宋"/>
          <w:sz w:val="32"/>
          <w:szCs w:val="32"/>
        </w:rPr>
        <w:t>元</w:t>
      </w:r>
      <w:r>
        <w:rPr>
          <w:rFonts w:hint="eastAsia" w:ascii="仿宋" w:hAnsi="仿宋" w:eastAsia="仿宋" w:cs="仿宋"/>
          <w:sz w:val="32"/>
          <w:szCs w:val="32"/>
          <w:lang w:eastAsia="zh-CN"/>
        </w:rPr>
        <w:t>，</w:t>
      </w:r>
      <w:r>
        <w:rPr>
          <w:rFonts w:hint="eastAsia" w:ascii="仿宋" w:hAnsi="仿宋" w:eastAsia="仿宋" w:cs="仿宋"/>
          <w:sz w:val="32"/>
          <w:szCs w:val="32"/>
        </w:rPr>
        <w:t>行政单位医疗</w:t>
      </w:r>
      <w:r>
        <w:rPr>
          <w:rFonts w:hint="eastAsia" w:ascii="仿宋" w:hAnsi="仿宋" w:eastAsia="仿宋" w:cs="仿宋"/>
          <w:sz w:val="32"/>
          <w:szCs w:val="32"/>
          <w:lang w:val="en-US" w:eastAsia="zh-CN"/>
        </w:rPr>
        <w:t>13.28万</w:t>
      </w:r>
      <w:r>
        <w:rPr>
          <w:rFonts w:hint="eastAsia" w:ascii="仿宋" w:hAnsi="仿宋" w:eastAsia="仿宋" w:cs="仿宋"/>
          <w:sz w:val="32"/>
          <w:szCs w:val="32"/>
        </w:rPr>
        <w:t>元，事业单位医疗</w:t>
      </w:r>
      <w:r>
        <w:rPr>
          <w:rFonts w:hint="eastAsia" w:ascii="仿宋" w:hAnsi="仿宋" w:eastAsia="仿宋" w:cs="仿宋"/>
          <w:sz w:val="32"/>
          <w:szCs w:val="32"/>
          <w:lang w:val="en-US" w:eastAsia="zh-CN"/>
        </w:rPr>
        <w:t>1.14万</w:t>
      </w:r>
      <w:r>
        <w:rPr>
          <w:rFonts w:hint="eastAsia" w:ascii="仿宋" w:hAnsi="仿宋" w:eastAsia="仿宋" w:cs="仿宋"/>
          <w:sz w:val="32"/>
          <w:szCs w:val="32"/>
        </w:rPr>
        <w:t>元，公务员医疗补助</w:t>
      </w:r>
      <w:r>
        <w:rPr>
          <w:rFonts w:hint="eastAsia" w:ascii="仿宋" w:hAnsi="仿宋" w:eastAsia="仿宋" w:cs="仿宋"/>
          <w:sz w:val="32"/>
          <w:szCs w:val="32"/>
          <w:lang w:val="en-US" w:eastAsia="zh-CN"/>
        </w:rPr>
        <w:t>9.50万</w:t>
      </w:r>
      <w:r>
        <w:rPr>
          <w:rFonts w:hint="eastAsia" w:ascii="仿宋" w:hAnsi="仿宋" w:eastAsia="仿宋" w:cs="仿宋"/>
          <w:sz w:val="32"/>
          <w:szCs w:val="32"/>
        </w:rPr>
        <w:t>元，住房公积金</w:t>
      </w:r>
      <w:r>
        <w:rPr>
          <w:rFonts w:hint="eastAsia" w:ascii="仿宋" w:hAnsi="仿宋" w:eastAsia="仿宋" w:cs="仿宋"/>
          <w:sz w:val="32"/>
          <w:szCs w:val="32"/>
          <w:lang w:val="en-US" w:eastAsia="zh-CN"/>
        </w:rPr>
        <w:t>25.24万</w:t>
      </w:r>
      <w:r>
        <w:rPr>
          <w:rFonts w:hint="eastAsia" w:ascii="仿宋" w:hAnsi="仿宋" w:eastAsia="仿宋" w:cs="仿宋"/>
          <w:sz w:val="32"/>
          <w:szCs w:val="32"/>
        </w:rPr>
        <w:t>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期末基本支出结余0元。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3.绩效目标的实际完成情况</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保障了</w:t>
      </w:r>
      <w:r>
        <w:rPr>
          <w:rFonts w:hint="eastAsia" w:ascii="仿宋" w:hAnsi="仿宋" w:eastAsia="仿宋" w:cs="仿宋"/>
          <w:sz w:val="32"/>
          <w:szCs w:val="32"/>
          <w:lang w:val="en-US" w:eastAsia="zh-CN"/>
        </w:rPr>
        <w:t>机构</w:t>
      </w:r>
      <w:r>
        <w:rPr>
          <w:rFonts w:hint="eastAsia" w:ascii="仿宋" w:hAnsi="仿宋" w:eastAsia="仿宋" w:cs="仿宋"/>
          <w:sz w:val="32"/>
          <w:szCs w:val="32"/>
        </w:rPr>
        <w:t>正常运行费、工作人员工资、机关事业单位基本养老保险缴费支出、医保费及住房公积金等均正常支出。</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eastAsia="zh-CN"/>
        </w:rPr>
        <w:t>（二）</w:t>
      </w:r>
      <w:r>
        <w:rPr>
          <w:rFonts w:hint="eastAsia" w:ascii="仿宋" w:hAnsi="仿宋" w:eastAsia="仿宋" w:cs="仿宋"/>
          <w:b/>
          <w:bCs/>
          <w:sz w:val="32"/>
          <w:szCs w:val="32"/>
        </w:rPr>
        <w:t>项目支出</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绩效目标</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(1)经济工作。</w:t>
      </w:r>
      <w:r>
        <w:rPr>
          <w:rFonts w:hint="eastAsia" w:ascii="仿宋_GB2312" w:hAnsi="仿宋_GB2312" w:eastAsia="仿宋_GB2312" w:cs="仿宋_GB2312"/>
          <w:b w:val="0"/>
          <w:bCs/>
          <w:sz w:val="32"/>
          <w:szCs w:val="32"/>
          <w:lang w:eastAsia="zh-CN"/>
        </w:rPr>
        <w:t>一是做好重点企业走访服务。</w:t>
      </w:r>
      <w:r>
        <w:rPr>
          <w:rFonts w:hint="eastAsia" w:ascii="仿宋_GB2312" w:hAnsi="仿宋_GB2312" w:eastAsia="仿宋_GB2312" w:cs="仿宋_GB2312"/>
          <w:kern w:val="0"/>
          <w:sz w:val="32"/>
          <w:szCs w:val="32"/>
          <w:lang w:val="zh-CN"/>
        </w:rPr>
        <w:t>重点做好规模以上在库企业的服务指导工作，加大跟踪服务，确保应统尽统。加大扶持力度，提高服务效率，积极为企业协调解决生产经营中的困难和问题，力争实现指标数达到预期目标。二是强化与街道和部门的协同力度，强化信息、资源、政策共享，协同开展月度入库工作。三是协调运营商推进全区通信基础设施建设和升级改造，争取更多的项目和固定资产投资落地，加强对运营商走访服务力度，确保完成电信业务总量稳步增长。四是</w:t>
      </w:r>
      <w:r>
        <w:rPr>
          <w:rFonts w:hint="eastAsia" w:ascii="仿宋_GB2312" w:hAnsi="仿宋_GB2312" w:eastAsia="仿宋_GB2312" w:cs="仿宋_GB2312"/>
          <w:b w:val="0"/>
          <w:bCs w:val="0"/>
          <w:sz w:val="32"/>
          <w:szCs w:val="32"/>
          <w:lang w:val="en-US" w:eastAsia="zh-CN"/>
        </w:rPr>
        <w:t>强化创新载体培育，做好各级工程技术研究中心、重点实验室、科技创新团队、众创空间、星创天地和科技企业孵化器认定的推荐和服务指导工作。继续做好辖区科技信息企业的走访服务工作，推进信息产业发展壮大。五是积极搭建交流合作平台，通过签订一批合作框架协议，组织一批招商交流活动，落地扶持一批合作项目，进一步提升区域协同创新体系整体效能。充分发挥党建引领作用，继续深化科信党建联盟建设，进一步强化同区域内科研机构、高等院校、优质科技型企业等创新主体的合作，为汇聚各类创新主体力量提供有力支撑。</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sz w:val="32"/>
          <w:szCs w:val="32"/>
          <w:lang w:val="en-US" w:eastAsia="zh-CN"/>
        </w:rPr>
        <w:t>(2)科技工作。</w:t>
      </w:r>
      <w:r>
        <w:rPr>
          <w:rFonts w:hint="eastAsia" w:eastAsia="仿宋_GB2312" w:cs="Times New Roman"/>
          <w:sz w:val="32"/>
          <w:szCs w:val="32"/>
          <w:lang w:val="en-US" w:eastAsia="zh-CN"/>
        </w:rPr>
        <w:t>一是</w:t>
      </w:r>
      <w:r>
        <w:rPr>
          <w:rFonts w:hint="eastAsia" w:ascii="仿宋_GB2312" w:hAnsi="仿宋_GB2312" w:eastAsia="仿宋_GB2312" w:cs="仿宋_GB2312"/>
          <w:sz w:val="32"/>
          <w:szCs w:val="32"/>
        </w:rPr>
        <w:t>积极搭建交流合作平台，通过签订一批合作框架协议，组织一批招商交流活动，落地扶持一批合作项目，进一步提升区域协同创新体系整体效能。</w:t>
      </w:r>
      <w:r>
        <w:rPr>
          <w:rFonts w:hint="eastAsia" w:ascii="仿宋_GB2312" w:hAnsi="仿宋_GB2312" w:eastAsia="仿宋_GB2312" w:cs="仿宋_GB2312"/>
          <w:b w:val="0"/>
          <w:bCs w:val="0"/>
          <w:sz w:val="32"/>
          <w:szCs w:val="32"/>
          <w:lang w:eastAsia="zh-CN"/>
        </w:rPr>
        <w:t>二是</w:t>
      </w:r>
      <w:r>
        <w:rPr>
          <w:rFonts w:hint="eastAsia" w:ascii="仿宋_GB2312" w:hAnsi="仿宋_GB2312" w:eastAsia="仿宋_GB2312" w:cs="仿宋_GB2312"/>
          <w:b w:val="0"/>
          <w:bCs w:val="0"/>
          <w:sz w:val="32"/>
          <w:szCs w:val="32"/>
        </w:rPr>
        <w:t>加快培育发展生物科技特色产业</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以国家植物博物馆建设为引领，推进茨坝生物科技小镇建设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充分发挥茨坝生物科技创新中心和博奥生物等示范引领作用，联合在昆“两所一院”，有针对性地招引生物医药、细胞产业等细分领域市场主体，加快布局医疗产品、医疗服务、健康管理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智慧养老等产业谱系。</w:t>
      </w:r>
      <w:r>
        <w:rPr>
          <w:rFonts w:hint="eastAsia" w:ascii="仿宋_GB2312" w:hAnsi="仿宋_GB2312" w:eastAsia="仿宋_GB2312" w:cs="仿宋_GB2312"/>
          <w:sz w:val="32"/>
          <w:szCs w:val="32"/>
          <w:lang w:eastAsia="zh-CN"/>
        </w:rPr>
        <w:t>三是</w:t>
      </w:r>
      <w:r>
        <w:rPr>
          <w:rFonts w:hint="eastAsia" w:ascii="仿宋_GB2312" w:hAnsi="仿宋_GB2312" w:eastAsia="仿宋_GB2312" w:cs="仿宋_GB2312"/>
          <w:sz w:val="32"/>
          <w:szCs w:val="32"/>
        </w:rPr>
        <w:t>推进建设知识产权运营服务中心，整合知识产权服务机构资源，从知识产权管理各个环节抓实抓细生物医药大健康知识产权运营服务，把发展生物医药大健康产业作为推动产业转型升级的重中之重。</w:t>
      </w:r>
      <w:r>
        <w:rPr>
          <w:rFonts w:hint="eastAsia" w:ascii="仿宋_GB2312" w:hAnsi="仿宋_GB2312" w:eastAsia="仿宋_GB2312" w:cs="仿宋_GB2312"/>
          <w:sz w:val="32"/>
          <w:szCs w:val="32"/>
          <w:lang w:eastAsia="zh-CN"/>
        </w:rPr>
        <w:t>四是</w:t>
      </w:r>
      <w:r>
        <w:rPr>
          <w:rFonts w:hint="eastAsia" w:ascii="仿宋_GB2312" w:hAnsi="仿宋_GB2312" w:eastAsia="仿宋_GB2312" w:cs="仿宋_GB2312"/>
          <w:sz w:val="32"/>
          <w:szCs w:val="32"/>
        </w:rPr>
        <w:t>围绕双龙康养生态城新增长极的打造，依托松华坝片区、双龙片区的生产力布局，发挥省农科院、云南农业大学等院校的人才优势与技术优势，建设高原特色现代农业科技创新中心，通过科技赋能水源区的保护与可持续发展，不断</w:t>
      </w:r>
      <w:r>
        <w:rPr>
          <w:rFonts w:hint="eastAsia" w:ascii="仿宋_GB2312" w:hAnsi="仿宋_GB2312" w:eastAsia="仿宋_GB2312" w:cs="仿宋_GB2312"/>
          <w:sz w:val="32"/>
          <w:szCs w:val="32"/>
          <w:lang w:eastAsia="zh-CN"/>
        </w:rPr>
        <w:t>扩大</w:t>
      </w:r>
      <w:r>
        <w:rPr>
          <w:rFonts w:hint="eastAsia" w:ascii="仿宋_GB2312" w:hAnsi="仿宋_GB2312" w:eastAsia="仿宋_GB2312" w:cs="仿宋_GB2312"/>
          <w:sz w:val="32"/>
          <w:szCs w:val="32"/>
        </w:rPr>
        <w:t>全区发展空间，积极开展试点示范，将盘龙打造成为立足昆明、服务云南、辐射南亚东南亚的高原特色现代农业聚集示范区。</w:t>
      </w:r>
      <w:r>
        <w:rPr>
          <w:rFonts w:hint="eastAsia" w:ascii="仿宋_GB2312" w:hAnsi="仿宋_GB2312" w:eastAsia="仿宋_GB2312" w:cs="仿宋_GB2312"/>
          <w:sz w:val="32"/>
          <w:szCs w:val="32"/>
          <w:lang w:eastAsia="zh-CN"/>
        </w:rPr>
        <w:t>五是</w:t>
      </w:r>
      <w:r>
        <w:rPr>
          <w:rFonts w:hint="eastAsia" w:ascii="仿宋_GB2312" w:hAnsi="仿宋_GB2312" w:eastAsia="仿宋_GB2312" w:cs="仿宋_GB2312"/>
          <w:sz w:val="32"/>
          <w:szCs w:val="32"/>
        </w:rPr>
        <w:t>建立健全盘龙区科技成果转化体系建设，抓好项目调研、储备和遴选策划，加强项目申报服务指导及对接，遴选出一批成长性好的科技型企业和项目作为重点培育、服务对象，推进以盘龙重点产业互联网创新中心、云南绿色能源创新中心（云南绿色能源实验室）、云南特色食药同源功能食品创新中心、昆明高原特色农业科技创新中心、茨坝生物科技创新中心和盘龙区科技成果转化综合服务平台为主体的“五中心一平台”，加快科技成果转移转化，为盘龙产业转型升级提供有力的科技支撑。</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信息化工作。一是继续配合区政府办做好区门户网站“盘龙区人民政府”的运维技术保障工作。二是继续推进“智慧盘龙”相关项目规划建设工作，高度关注研究省内外、市内各县区规划建设工作成果，注意学习借鉴，同步从智慧城市建设规划设计单位人员中梳理、组成盘龙区“智慧盘龙专家咨询团队”，为后续各部门开展“智慧盘龙”建设提供专家咨询服务做好准备。三是结合“智慧盘龙”和盘龙区数据共享交换（存储）中心建设工作实际，进一步完善《盘龙区智慧城市顶层设计方案》和“智慧盘龙标准化体系”。邀请专家对方案可行性进行论证，并广泛征求各级、各部门、各街道的意见。四是做好信息化服务保障相关工作，加强电子政务外网运行监测，采取日常运维，定期巡检，应用和数据检查等方式对电子政务网中心机房进行管理，保障网络运行通畅。健全和完善应急处置机制，对故障进行应急保障，做好应急保障措施，及时快速</w:t>
      </w:r>
      <w:r>
        <w:rPr>
          <w:rFonts w:hint="eastAsia" w:eastAsia="仿宋_GB2312" w:cs="Times New Roman"/>
          <w:sz w:val="32"/>
          <w:szCs w:val="32"/>
          <w:lang w:val="en-US" w:eastAsia="zh-CN"/>
        </w:rPr>
        <w:t>地</w:t>
      </w:r>
      <w:r>
        <w:rPr>
          <w:rFonts w:hint="eastAsia" w:ascii="Times New Roman" w:hAnsi="Times New Roman" w:eastAsia="仿宋_GB2312" w:cs="Times New Roman"/>
          <w:sz w:val="32"/>
          <w:szCs w:val="32"/>
          <w:lang w:val="en-US" w:eastAsia="zh-CN"/>
        </w:rPr>
        <w:t>解决故障，确保电子政务网络运行稳定。五是继续做好辖区信息企业服务工作，进一步联系对接市工信局，抓好盘龙区数字经济产业园申报工作，力争数字经济产业园区真正落地盘龙区。</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无线电管理工作。一是继续抓好5G建设工作。抓好与街道、营运商对接联系，协调通信建设企业提高公众对通信基站的认知度和接受度，营造支持基站建设的良好氛围，为5G的部署提供强有力的用户支持。二是按上级部门要求，配合做好盘龙区范围内无线电站台管理及无线电频率使用工作，做好无线电宣传工作，做好各类考试的信号保障工作。三是继续做好文明城市创建工作。协调运营商营业厅开展创建全国文明城市相关宣传工作。加强检查指导，及时发现问题并督促整改到位。</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2.资金</w:t>
      </w:r>
      <w:r>
        <w:rPr>
          <w:rFonts w:hint="eastAsia" w:ascii="仿宋" w:hAnsi="仿宋" w:eastAsia="仿宋" w:cs="仿宋"/>
          <w:kern w:val="0"/>
          <w:sz w:val="32"/>
          <w:szCs w:val="32"/>
          <w:lang w:val="en-US" w:eastAsia="zh-CN"/>
        </w:rPr>
        <w:t>收支</w:t>
      </w:r>
      <w:r>
        <w:rPr>
          <w:rFonts w:hint="eastAsia" w:ascii="仿宋" w:hAnsi="仿宋" w:eastAsia="仿宋" w:cs="仿宋"/>
          <w:sz w:val="32"/>
          <w:szCs w:val="32"/>
          <w:lang w:val="en-US" w:eastAsia="zh-CN"/>
        </w:rPr>
        <w:t>结余情况</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（1）科技</w:t>
      </w:r>
      <w:r>
        <w:rPr>
          <w:rFonts w:hint="eastAsia" w:ascii="仿宋" w:hAnsi="仿宋" w:eastAsia="仿宋" w:cs="仿宋"/>
          <w:kern w:val="0"/>
          <w:sz w:val="32"/>
          <w:szCs w:val="32"/>
          <w:lang w:val="en-US" w:eastAsia="zh-CN"/>
        </w:rPr>
        <w:t>创新</w:t>
      </w:r>
      <w:r>
        <w:rPr>
          <w:rFonts w:hint="eastAsia" w:ascii="仿宋" w:hAnsi="仿宋" w:eastAsia="仿宋" w:cs="仿宋"/>
          <w:kern w:val="0"/>
          <w:sz w:val="32"/>
          <w:szCs w:val="32"/>
          <w:lang w:val="en-US" w:eastAsia="zh-CN" w:bidi="ar-SA"/>
        </w:rPr>
        <w:t>项目资金</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766.09</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766.09</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w:t>
      </w:r>
      <w:r>
        <w:rPr>
          <w:rFonts w:hint="eastAsia" w:ascii="仿宋" w:hAnsi="仿宋" w:eastAsia="仿宋" w:cs="仿宋"/>
          <w:kern w:val="0"/>
          <w:sz w:val="32"/>
          <w:szCs w:val="32"/>
          <w:lang w:val="en-US" w:eastAsia="zh-CN"/>
        </w:rPr>
        <w:t>支出</w:t>
      </w:r>
      <w:r>
        <w:rPr>
          <w:rFonts w:hint="eastAsia" w:ascii="仿宋" w:hAnsi="仿宋" w:eastAsia="仿宋" w:cs="仿宋"/>
          <w:color w:val="000000"/>
          <w:kern w:val="0"/>
          <w:sz w:val="32"/>
          <w:szCs w:val="32"/>
          <w:lang w:eastAsia="zh-CN"/>
        </w:rPr>
        <w:t>项目</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766.09</w:t>
      </w:r>
      <w:r>
        <w:rPr>
          <w:rFonts w:hint="eastAsia" w:ascii="仿宋" w:hAnsi="仿宋" w:eastAsia="仿宋" w:cs="仿宋"/>
          <w:color w:val="000000"/>
          <w:kern w:val="0"/>
          <w:sz w:val="32"/>
          <w:szCs w:val="32"/>
        </w:rPr>
        <w:t>万元。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）科技计划管理费</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22</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22</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年12月支出金额为</w:t>
      </w:r>
      <w:r>
        <w:rPr>
          <w:rFonts w:hint="eastAsia" w:ascii="仿宋" w:hAnsi="仿宋" w:eastAsia="仿宋" w:cs="仿宋"/>
          <w:color w:val="000000"/>
          <w:kern w:val="0"/>
          <w:sz w:val="32"/>
          <w:szCs w:val="32"/>
          <w:lang w:val="en-US" w:eastAsia="zh-CN"/>
        </w:rPr>
        <w:t>21.87</w:t>
      </w:r>
      <w:r>
        <w:rPr>
          <w:rFonts w:hint="eastAsia" w:ascii="仿宋" w:hAnsi="仿宋" w:eastAsia="仿宋" w:cs="仿宋"/>
          <w:color w:val="000000"/>
          <w:kern w:val="0"/>
          <w:sz w:val="32"/>
          <w:szCs w:val="32"/>
        </w:rPr>
        <w:t>万元。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3</w:t>
      </w:r>
      <w:r>
        <w:rPr>
          <w:rFonts w:hint="eastAsia" w:ascii="仿宋" w:hAnsi="仿宋" w:eastAsia="仿宋" w:cs="仿宋"/>
          <w:color w:val="000000"/>
          <w:kern w:val="0"/>
          <w:sz w:val="32"/>
          <w:szCs w:val="32"/>
        </w:rPr>
        <w:t>）科技人才工作专项经费</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10</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10</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年12月支出金额为</w:t>
      </w:r>
      <w:r>
        <w:rPr>
          <w:rFonts w:hint="eastAsia" w:ascii="仿宋" w:hAnsi="仿宋" w:eastAsia="仿宋" w:cs="仿宋"/>
          <w:color w:val="000000"/>
          <w:kern w:val="0"/>
          <w:sz w:val="32"/>
          <w:szCs w:val="32"/>
          <w:lang w:val="en-US" w:eastAsia="zh-CN"/>
        </w:rPr>
        <w:t>10</w:t>
      </w:r>
      <w:r>
        <w:rPr>
          <w:rFonts w:hint="eastAsia" w:ascii="仿宋" w:hAnsi="仿宋" w:eastAsia="仿宋" w:cs="仿宋"/>
          <w:color w:val="000000"/>
          <w:kern w:val="0"/>
          <w:sz w:val="32"/>
          <w:szCs w:val="32"/>
        </w:rPr>
        <w:t>万元。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4</w:t>
      </w:r>
      <w:r>
        <w:rPr>
          <w:rFonts w:hint="eastAsia" w:ascii="仿宋" w:hAnsi="仿宋" w:eastAsia="仿宋" w:cs="仿宋"/>
          <w:color w:val="000000"/>
          <w:kern w:val="0"/>
          <w:sz w:val="32"/>
          <w:szCs w:val="32"/>
        </w:rPr>
        <w:t>）科普专项经费</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9.28</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9.28</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年12月支出金额为</w:t>
      </w:r>
      <w:r>
        <w:rPr>
          <w:rFonts w:hint="eastAsia" w:ascii="仿宋" w:hAnsi="仿宋" w:eastAsia="仿宋" w:cs="仿宋"/>
          <w:color w:val="000000"/>
          <w:kern w:val="0"/>
          <w:sz w:val="32"/>
          <w:szCs w:val="32"/>
          <w:lang w:val="en-US" w:eastAsia="zh-CN"/>
        </w:rPr>
        <w:t>9.28</w:t>
      </w:r>
      <w:r>
        <w:rPr>
          <w:rFonts w:hint="eastAsia" w:ascii="仿宋" w:hAnsi="仿宋" w:eastAsia="仿宋" w:cs="仿宋"/>
          <w:color w:val="000000"/>
          <w:kern w:val="0"/>
          <w:sz w:val="32"/>
          <w:szCs w:val="32"/>
        </w:rPr>
        <w:t>万元。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）科技三下乡经费</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1.5</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1.5</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年12月支出金额为</w:t>
      </w:r>
      <w:r>
        <w:rPr>
          <w:rFonts w:hint="eastAsia" w:ascii="仿宋" w:hAnsi="仿宋" w:eastAsia="仿宋" w:cs="仿宋"/>
          <w:color w:val="000000"/>
          <w:kern w:val="0"/>
          <w:sz w:val="32"/>
          <w:szCs w:val="32"/>
          <w:lang w:val="en-US" w:eastAsia="zh-CN"/>
        </w:rPr>
        <w:t>1.5</w:t>
      </w:r>
      <w:r>
        <w:rPr>
          <w:rFonts w:hint="eastAsia" w:ascii="仿宋" w:hAnsi="仿宋" w:eastAsia="仿宋" w:cs="仿宋"/>
          <w:color w:val="000000"/>
          <w:kern w:val="0"/>
          <w:sz w:val="32"/>
          <w:szCs w:val="32"/>
        </w:rPr>
        <w:t>万元。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6</w:t>
      </w:r>
      <w:r>
        <w:rPr>
          <w:rFonts w:hint="eastAsia" w:ascii="仿宋" w:hAnsi="仿宋" w:eastAsia="仿宋" w:cs="仿宋"/>
          <w:color w:val="000000"/>
          <w:kern w:val="0"/>
          <w:sz w:val="32"/>
          <w:szCs w:val="32"/>
        </w:rPr>
        <w:t>）区电子政务和电信视频会议线路租用费</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199</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199</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199</w:t>
      </w:r>
      <w:r>
        <w:rPr>
          <w:rFonts w:hint="eastAsia" w:ascii="仿宋" w:hAnsi="仿宋" w:eastAsia="仿宋" w:cs="仿宋"/>
          <w:color w:val="000000"/>
          <w:kern w:val="0"/>
          <w:sz w:val="32"/>
          <w:szCs w:val="32"/>
        </w:rPr>
        <w:t>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7</w:t>
      </w:r>
      <w:r>
        <w:rPr>
          <w:rFonts w:hint="eastAsia" w:ascii="仿宋" w:hAnsi="仿宋" w:eastAsia="仿宋" w:cs="仿宋"/>
          <w:color w:val="000000"/>
          <w:kern w:val="0"/>
          <w:sz w:val="32"/>
          <w:szCs w:val="32"/>
          <w:lang w:eastAsia="zh-CN"/>
        </w:rPr>
        <w:t>）信息化建设及运维专项经费</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87.36</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87.36</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87.36</w:t>
      </w:r>
      <w:r>
        <w:rPr>
          <w:rFonts w:hint="eastAsia" w:ascii="仿宋" w:hAnsi="仿宋" w:eastAsia="仿宋" w:cs="仿宋"/>
          <w:color w:val="000000"/>
          <w:kern w:val="0"/>
          <w:sz w:val="32"/>
          <w:szCs w:val="32"/>
        </w:rPr>
        <w:t>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8</w:t>
      </w:r>
      <w:r>
        <w:rPr>
          <w:rFonts w:hint="eastAsia" w:ascii="仿宋" w:hAnsi="仿宋" w:eastAsia="仿宋" w:cs="仿宋"/>
          <w:color w:val="000000"/>
          <w:kern w:val="0"/>
          <w:sz w:val="32"/>
          <w:szCs w:val="32"/>
          <w:lang w:eastAsia="zh-CN"/>
        </w:rPr>
        <w:t>）“一窗式”三</w:t>
      </w:r>
      <w:r>
        <w:rPr>
          <w:rFonts w:hint="eastAsia" w:ascii="仿宋" w:hAnsi="仿宋" w:eastAsia="仿宋" w:cs="仿宋"/>
          <w:color w:val="000000"/>
          <w:kern w:val="0"/>
          <w:sz w:val="32"/>
          <w:szCs w:val="32"/>
        </w:rPr>
        <w:t>级联动和网上审批平台运行环境采购云服务项目</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62.7</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62.7</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62.7</w:t>
      </w:r>
      <w:r>
        <w:rPr>
          <w:rFonts w:hint="eastAsia" w:ascii="仿宋" w:hAnsi="仿宋" w:eastAsia="仿宋" w:cs="仿宋"/>
          <w:color w:val="000000"/>
          <w:kern w:val="0"/>
          <w:sz w:val="32"/>
          <w:szCs w:val="32"/>
        </w:rPr>
        <w:t>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9</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数字</w:t>
      </w:r>
      <w:r>
        <w:rPr>
          <w:rFonts w:hint="eastAsia" w:ascii="仿宋" w:hAnsi="仿宋" w:eastAsia="仿宋" w:cs="仿宋"/>
          <w:color w:val="000000"/>
          <w:kern w:val="0"/>
          <w:sz w:val="32"/>
          <w:szCs w:val="32"/>
        </w:rPr>
        <w:t>盘龙</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一期监控租用及组网运维费</w:t>
      </w:r>
      <w:r>
        <w:rPr>
          <w:rFonts w:hint="eastAsia" w:ascii="仿宋" w:hAnsi="仿宋" w:eastAsia="仿宋" w:cs="仿宋"/>
          <w:color w:val="000000"/>
          <w:kern w:val="0"/>
          <w:sz w:val="32"/>
          <w:szCs w:val="32"/>
          <w:lang w:val="en-US" w:eastAsia="zh-CN"/>
        </w:rPr>
        <w:t xml:space="preserve">       </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w:t>
      </w:r>
      <w:r>
        <w:rPr>
          <w:rFonts w:hint="eastAsia" w:ascii="仿宋" w:hAnsi="仿宋" w:eastAsia="仿宋" w:cs="仿宋"/>
          <w:color w:val="000000"/>
          <w:kern w:val="0"/>
          <w:sz w:val="32"/>
          <w:szCs w:val="32"/>
          <w:lang w:val="en-US" w:eastAsia="zh-CN"/>
        </w:rPr>
        <w:t>金额61.25</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61.25</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61.25</w:t>
      </w:r>
      <w:r>
        <w:rPr>
          <w:rFonts w:hint="eastAsia" w:ascii="仿宋" w:hAnsi="仿宋" w:eastAsia="仿宋" w:cs="仿宋"/>
          <w:color w:val="000000"/>
          <w:kern w:val="0"/>
          <w:sz w:val="32"/>
          <w:szCs w:val="32"/>
        </w:rPr>
        <w:t>元。</w:t>
      </w:r>
    </w:p>
    <w:p>
      <w:pPr>
        <w:numPr>
          <w:ilvl w:val="0"/>
          <w:numId w:val="2"/>
        </w:numPr>
        <w:ind w:left="630" w:leftChars="0" w:firstLine="0" w:firstLineChars="0"/>
        <w:jc w:val="both"/>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盘龙区区块链大数据共享交换平台项目专项</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资金预算金额</w:t>
      </w:r>
      <w:r>
        <w:rPr>
          <w:rFonts w:hint="eastAsia" w:ascii="仿宋" w:hAnsi="仿宋" w:eastAsia="仿宋" w:cs="仿宋"/>
          <w:color w:val="000000"/>
          <w:kern w:val="0"/>
          <w:sz w:val="32"/>
          <w:szCs w:val="32"/>
          <w:lang w:val="en-US" w:eastAsia="zh-CN"/>
        </w:rPr>
        <w:t>69.95</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69.95</w:t>
      </w:r>
      <w:r>
        <w:rPr>
          <w:rFonts w:hint="eastAsia" w:ascii="仿宋" w:hAnsi="仿宋" w:eastAsia="仿宋" w:cs="仿宋"/>
          <w:color w:val="000000"/>
          <w:kern w:val="0"/>
          <w:sz w:val="32"/>
          <w:szCs w:val="32"/>
        </w:rPr>
        <w:t>万元。至</w:t>
      </w:r>
    </w:p>
    <w:p>
      <w:pPr>
        <w:numPr>
          <w:ilvl w:val="0"/>
          <w:numId w:val="0"/>
        </w:numP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69.95</w:t>
      </w:r>
      <w:r>
        <w:rPr>
          <w:rFonts w:hint="eastAsia" w:ascii="仿宋" w:hAnsi="仿宋" w:eastAsia="仿宋" w:cs="仿宋"/>
          <w:color w:val="000000"/>
          <w:kern w:val="0"/>
          <w:sz w:val="32"/>
          <w:szCs w:val="32"/>
        </w:rPr>
        <w:t>元。</w:t>
      </w:r>
    </w:p>
    <w:p>
      <w:pPr>
        <w:numPr>
          <w:ilvl w:val="0"/>
          <w:numId w:val="2"/>
        </w:numPr>
        <w:ind w:left="630" w:leftChars="0" w:firstLine="0" w:firstLineChars="0"/>
        <w:jc w:val="both"/>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科技创新服务中心专项资金</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资金预算金额</w:t>
      </w:r>
      <w:r>
        <w:rPr>
          <w:rFonts w:hint="eastAsia" w:ascii="仿宋" w:hAnsi="仿宋" w:eastAsia="仿宋" w:cs="仿宋"/>
          <w:color w:val="000000"/>
          <w:kern w:val="0"/>
          <w:sz w:val="32"/>
          <w:szCs w:val="32"/>
          <w:lang w:val="en-US" w:eastAsia="zh-CN"/>
        </w:rPr>
        <w:t>10</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10</w:t>
      </w:r>
      <w:r>
        <w:rPr>
          <w:rFonts w:hint="eastAsia" w:ascii="仿宋" w:hAnsi="仿宋" w:eastAsia="仿宋" w:cs="仿宋"/>
          <w:color w:val="000000"/>
          <w:kern w:val="0"/>
          <w:sz w:val="32"/>
          <w:szCs w:val="32"/>
        </w:rPr>
        <w:t>万元。至</w:t>
      </w: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10</w:t>
      </w:r>
      <w:r>
        <w:rPr>
          <w:rFonts w:hint="eastAsia" w:ascii="仿宋" w:hAnsi="仿宋" w:eastAsia="仿宋" w:cs="仿宋"/>
          <w:color w:val="000000"/>
          <w:kern w:val="0"/>
          <w:sz w:val="32"/>
          <w:szCs w:val="32"/>
        </w:rPr>
        <w:t>元。</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12</w:t>
      </w:r>
      <w:r>
        <w:rPr>
          <w:rFonts w:hint="eastAsia" w:ascii="仿宋" w:hAnsi="仿宋" w:eastAsia="仿宋" w:cs="仿宋"/>
          <w:color w:val="000000"/>
          <w:kern w:val="0"/>
          <w:sz w:val="32"/>
          <w:szCs w:val="32"/>
          <w:lang w:eastAsia="zh-CN"/>
        </w:rPr>
        <w:t>）昆明市盘龙区非涉密电子公文交换系统升级适配建设项目（一期）专项资金</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资金预算金额</w:t>
      </w:r>
      <w:r>
        <w:rPr>
          <w:rFonts w:hint="eastAsia" w:ascii="仿宋" w:hAnsi="仿宋" w:eastAsia="仿宋" w:cs="仿宋"/>
          <w:color w:val="000000"/>
          <w:kern w:val="0"/>
          <w:sz w:val="32"/>
          <w:szCs w:val="32"/>
          <w:lang w:val="en-US" w:eastAsia="zh-CN"/>
        </w:rPr>
        <w:t>68.99</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68.99</w:t>
      </w:r>
      <w:r>
        <w:rPr>
          <w:rFonts w:hint="eastAsia" w:ascii="仿宋" w:hAnsi="仿宋" w:eastAsia="仿宋" w:cs="仿宋"/>
          <w:color w:val="000000"/>
          <w:kern w:val="0"/>
          <w:sz w:val="32"/>
          <w:szCs w:val="32"/>
        </w:rPr>
        <w:t>万元。至</w:t>
      </w:r>
    </w:p>
    <w:p>
      <w:pPr>
        <w:numPr>
          <w:ilvl w:val="0"/>
          <w:numId w:val="0"/>
        </w:numP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68.99</w:t>
      </w:r>
      <w:r>
        <w:rPr>
          <w:rFonts w:hint="eastAsia" w:ascii="仿宋" w:hAnsi="仿宋" w:eastAsia="仿宋" w:cs="仿宋"/>
          <w:color w:val="000000"/>
          <w:kern w:val="0"/>
          <w:sz w:val="32"/>
          <w:szCs w:val="32"/>
        </w:rPr>
        <w:t>元。</w:t>
      </w:r>
    </w:p>
    <w:p>
      <w:pPr>
        <w:pStyle w:val="11"/>
        <w:numPr>
          <w:ilvl w:val="0"/>
          <w:numId w:val="0"/>
        </w:numPr>
        <w:ind w:left="630" w:leftChars="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（13）无线电工作专项经费</w:t>
      </w:r>
    </w:p>
    <w:p>
      <w:pPr>
        <w:pStyle w:val="11"/>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资金预算金额</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万元。至</w:t>
      </w:r>
      <w:r>
        <w:rPr>
          <w:rFonts w:hint="eastAsia" w:ascii="仿宋" w:hAnsi="仿宋" w:eastAsia="仿宋" w:cs="仿宋"/>
          <w:color w:val="000000"/>
          <w:kern w:val="0"/>
          <w:sz w:val="32"/>
          <w:szCs w:val="32"/>
          <w:lang w:eastAsia="zh-CN"/>
        </w:rPr>
        <w:t>202</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5万</w:t>
      </w:r>
      <w:r>
        <w:rPr>
          <w:rFonts w:hint="eastAsia" w:ascii="仿宋" w:hAnsi="仿宋" w:eastAsia="仿宋" w:cs="仿宋"/>
          <w:color w:val="000000"/>
          <w:kern w:val="0"/>
          <w:sz w:val="32"/>
          <w:szCs w:val="32"/>
        </w:rPr>
        <w:t>元。</w:t>
      </w:r>
    </w:p>
    <w:p>
      <w:pPr>
        <w:pStyle w:val="13"/>
        <w:numPr>
          <w:ilvl w:val="0"/>
          <w:numId w:val="0"/>
        </w:numPr>
        <w:shd w:val="clear"/>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0"/>
          <w:sz w:val="32"/>
          <w:szCs w:val="32"/>
          <w:shd w:val="clear"/>
          <w:lang w:val="en-US" w:eastAsia="zh-CN" w:bidi="ar-SA"/>
        </w:rPr>
        <w:t>（14）2022年省级研发经费投入奖补资金1313万元，支出项目经费1313万</w:t>
      </w:r>
      <w:r>
        <w:rPr>
          <w:rFonts w:hint="eastAsia" w:ascii="仿宋" w:hAnsi="仿宋" w:eastAsia="仿宋" w:cs="仿宋"/>
          <w:color w:val="000000"/>
          <w:kern w:val="0"/>
          <w:sz w:val="32"/>
          <w:szCs w:val="32"/>
        </w:rPr>
        <w:t>元</w:t>
      </w:r>
      <w:r>
        <w:rPr>
          <w:rFonts w:hint="eastAsia" w:ascii="仿宋" w:hAnsi="仿宋" w:eastAsia="仿宋" w:cs="仿宋"/>
          <w:color w:val="000000"/>
          <w:kern w:val="0"/>
          <w:sz w:val="32"/>
          <w:szCs w:val="32"/>
          <w:lang w:eastAsia="zh-CN"/>
        </w:rPr>
        <w:t>。</w:t>
      </w:r>
    </w:p>
    <w:p>
      <w:pPr>
        <w:numPr>
          <w:ilvl w:val="0"/>
          <w:numId w:val="0"/>
        </w:numPr>
        <w:ind w:left="630" w:leftChars="0"/>
        <w:rPr>
          <w:rFonts w:hint="eastAsia" w:ascii="仿宋" w:hAnsi="仿宋" w:eastAsia="仿宋" w:cs="仿宋"/>
          <w:color w:val="000000"/>
          <w:kern w:val="0"/>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15</w:t>
      </w:r>
      <w:r>
        <w:rPr>
          <w:rFonts w:hint="eastAsia" w:ascii="仿宋" w:hAnsi="仿宋" w:eastAsia="仿宋" w:cs="仿宋"/>
          <w:sz w:val="32"/>
          <w:szCs w:val="32"/>
          <w:lang w:eastAsia="zh-CN"/>
        </w:rPr>
        <w:t>）</w:t>
      </w:r>
      <w:r>
        <w:rPr>
          <w:rFonts w:hint="eastAsia" w:ascii="仿宋" w:hAnsi="仿宋" w:eastAsia="仿宋" w:cs="仿宋"/>
          <w:sz w:val="32"/>
          <w:szCs w:val="32"/>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年昆明市</w:t>
      </w:r>
      <w:r>
        <w:rPr>
          <w:rFonts w:hint="eastAsia" w:ascii="仿宋" w:hAnsi="仿宋" w:eastAsia="仿宋" w:cs="仿宋"/>
          <w:sz w:val="32"/>
          <w:szCs w:val="32"/>
          <w:lang w:eastAsia="zh-CN"/>
        </w:rPr>
        <w:t>数字经济发展扶持专项资金</w:t>
      </w:r>
      <w:r>
        <w:rPr>
          <w:rFonts w:hint="eastAsia" w:ascii="仿宋" w:hAnsi="仿宋" w:eastAsia="仿宋" w:cs="仿宋"/>
          <w:sz w:val="32"/>
          <w:szCs w:val="32"/>
          <w:lang w:val="en-US" w:eastAsia="zh-CN"/>
        </w:rPr>
        <w:t>183</w:t>
      </w:r>
      <w:r>
        <w:rPr>
          <w:rFonts w:hint="eastAsia" w:ascii="仿宋" w:hAnsi="仿宋" w:eastAsia="仿宋" w:cs="仿宋"/>
          <w:color w:val="000000"/>
          <w:kern w:val="0"/>
          <w:sz w:val="32"/>
          <w:szCs w:val="32"/>
        </w:rPr>
        <w:t>万</w:t>
      </w:r>
    </w:p>
    <w:p>
      <w:pPr>
        <w:numPr>
          <w:ilvl w:val="0"/>
          <w:numId w:val="0"/>
        </w:numPr>
        <w:rPr>
          <w:rFonts w:hint="eastAsia" w:ascii="仿宋" w:hAnsi="仿宋" w:eastAsia="仿宋" w:cs="仿宋"/>
          <w:color w:val="000000"/>
          <w:kern w:val="0"/>
          <w:sz w:val="32"/>
          <w:szCs w:val="32"/>
          <w:lang w:eastAsia="zh-CN"/>
        </w:rPr>
      </w:pPr>
      <w:r>
        <w:rPr>
          <w:rFonts w:hint="eastAsia" w:ascii="仿宋" w:hAnsi="仿宋" w:eastAsia="仿宋" w:cs="仿宋"/>
          <w:sz w:val="32"/>
          <w:szCs w:val="32"/>
          <w:lang w:val="en-US" w:eastAsia="zh-CN"/>
        </w:rPr>
        <w:t>元，</w:t>
      </w:r>
      <w:r>
        <w:rPr>
          <w:rFonts w:hint="eastAsia" w:ascii="仿宋" w:hAnsi="仿宋" w:eastAsia="仿宋" w:cs="仿宋"/>
          <w:color w:val="000000"/>
          <w:kern w:val="0"/>
          <w:sz w:val="32"/>
          <w:szCs w:val="32"/>
          <w:lang w:eastAsia="zh-CN"/>
        </w:rPr>
        <w:t>支出项目经费</w:t>
      </w:r>
      <w:r>
        <w:rPr>
          <w:rFonts w:hint="eastAsia" w:ascii="仿宋" w:hAnsi="仿宋" w:eastAsia="仿宋" w:cs="仿宋"/>
          <w:color w:val="000000"/>
          <w:kern w:val="0"/>
          <w:sz w:val="32"/>
          <w:szCs w:val="32"/>
          <w:lang w:val="en-US" w:eastAsia="zh-CN"/>
        </w:rPr>
        <w:t>183</w:t>
      </w:r>
      <w:r>
        <w:rPr>
          <w:rFonts w:hint="eastAsia" w:ascii="仿宋" w:hAnsi="仿宋" w:eastAsia="仿宋" w:cs="仿宋"/>
          <w:color w:val="000000"/>
          <w:kern w:val="0"/>
          <w:sz w:val="32"/>
          <w:szCs w:val="32"/>
        </w:rPr>
        <w:t>万元</w:t>
      </w:r>
      <w:r>
        <w:rPr>
          <w:rFonts w:hint="eastAsia" w:ascii="仿宋" w:hAnsi="仿宋" w:eastAsia="仿宋" w:cs="仿宋"/>
          <w:color w:val="000000"/>
          <w:kern w:val="0"/>
          <w:sz w:val="32"/>
          <w:szCs w:val="32"/>
          <w:lang w:eastAsia="zh-CN"/>
        </w:rPr>
        <w:t>。</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16</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2022年互联网、软件和相关服务业成长型企业奖补专项资金</w:t>
      </w:r>
      <w:r>
        <w:rPr>
          <w:rFonts w:hint="eastAsia" w:ascii="仿宋" w:hAnsi="仿宋" w:eastAsia="仿宋" w:cs="仿宋"/>
          <w:sz w:val="32"/>
          <w:szCs w:val="32"/>
          <w:lang w:val="en-US" w:eastAsia="zh-CN"/>
        </w:rPr>
        <w:t>60万元，</w:t>
      </w:r>
      <w:r>
        <w:rPr>
          <w:rFonts w:hint="eastAsia" w:ascii="仿宋" w:hAnsi="仿宋" w:eastAsia="仿宋" w:cs="仿宋"/>
          <w:color w:val="000000"/>
          <w:kern w:val="0"/>
          <w:sz w:val="32"/>
          <w:szCs w:val="32"/>
          <w:lang w:eastAsia="zh-CN"/>
        </w:rPr>
        <w:t>支出项目经费</w:t>
      </w:r>
      <w:r>
        <w:rPr>
          <w:rFonts w:hint="eastAsia" w:ascii="仿宋" w:hAnsi="仿宋" w:eastAsia="仿宋" w:cs="仿宋"/>
          <w:color w:val="000000"/>
          <w:kern w:val="0"/>
          <w:sz w:val="32"/>
          <w:szCs w:val="32"/>
          <w:lang w:val="en-US" w:eastAsia="zh-CN"/>
        </w:rPr>
        <w:t>60</w:t>
      </w:r>
      <w:r>
        <w:rPr>
          <w:rFonts w:hint="eastAsia" w:ascii="仿宋" w:hAnsi="仿宋" w:eastAsia="仿宋" w:cs="仿宋"/>
          <w:color w:val="000000"/>
          <w:kern w:val="0"/>
          <w:sz w:val="32"/>
          <w:szCs w:val="32"/>
        </w:rPr>
        <w:t>万元</w:t>
      </w:r>
      <w:r>
        <w:rPr>
          <w:rFonts w:hint="eastAsia" w:ascii="仿宋" w:hAnsi="仿宋" w:eastAsia="仿宋" w:cs="仿宋"/>
          <w:color w:val="000000"/>
          <w:kern w:val="0"/>
          <w:sz w:val="32"/>
          <w:szCs w:val="32"/>
          <w:lang w:eastAsia="zh-CN"/>
        </w:rPr>
        <w:t>。</w:t>
      </w:r>
    </w:p>
    <w:p>
      <w:pPr>
        <w:spacing w:line="360" w:lineRule="auto"/>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17</w:t>
      </w:r>
      <w:r>
        <w:rPr>
          <w:rFonts w:hint="eastAsia" w:ascii="仿宋" w:hAnsi="仿宋" w:eastAsia="仿宋" w:cs="仿宋"/>
          <w:sz w:val="32"/>
          <w:szCs w:val="32"/>
          <w:lang w:eastAsia="zh-CN"/>
        </w:rPr>
        <w:t>）昆明市信息产业发展类项目资金</w:t>
      </w:r>
      <w:r>
        <w:rPr>
          <w:rFonts w:hint="eastAsia" w:ascii="仿宋" w:hAnsi="仿宋" w:eastAsia="仿宋" w:cs="仿宋"/>
          <w:sz w:val="32"/>
          <w:szCs w:val="32"/>
          <w:lang w:val="en-US" w:eastAsia="zh-CN"/>
        </w:rPr>
        <w:t>50</w:t>
      </w:r>
      <w:r>
        <w:rPr>
          <w:rFonts w:hint="eastAsia" w:ascii="仿宋" w:hAnsi="仿宋" w:eastAsia="仿宋" w:cs="仿宋"/>
          <w:color w:val="000000"/>
          <w:kern w:val="0"/>
          <w:sz w:val="32"/>
          <w:szCs w:val="32"/>
        </w:rPr>
        <w:t>万元</w:t>
      </w:r>
      <w:r>
        <w:rPr>
          <w:rFonts w:hint="eastAsia" w:ascii="仿宋" w:hAnsi="仿宋" w:eastAsia="仿宋" w:cs="仿宋"/>
          <w:sz w:val="32"/>
          <w:szCs w:val="32"/>
          <w:lang w:val="en-US" w:eastAsia="zh-CN"/>
        </w:rPr>
        <w:t>，支出项目资金50</w:t>
      </w:r>
      <w:r>
        <w:rPr>
          <w:rFonts w:hint="eastAsia" w:ascii="仿宋" w:hAnsi="仿宋" w:eastAsia="仿宋" w:cs="仿宋"/>
          <w:color w:val="000000"/>
          <w:kern w:val="0"/>
          <w:sz w:val="32"/>
          <w:szCs w:val="32"/>
        </w:rPr>
        <w:t>万元。</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绩效目标的实际完成情况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（1）经济指标完成情况。</w:t>
      </w:r>
      <w:r>
        <w:rPr>
          <w:rFonts w:hint="default"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11</w:t>
      </w:r>
      <w:r>
        <w:rPr>
          <w:rFonts w:hint="default" w:ascii="Times New Roman" w:hAnsi="Times New Roman" w:eastAsia="仿宋_GB2312" w:cs="Times New Roman"/>
          <w:kern w:val="2"/>
          <w:sz w:val="32"/>
          <w:szCs w:val="32"/>
          <w:lang w:val="en-US" w:eastAsia="zh-CN" w:bidi="ar-SA"/>
        </w:rPr>
        <w:t>月，信息化固定资产投资完成约2.4亿</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超额完成</w:t>
      </w:r>
      <w:r>
        <w:rPr>
          <w:rFonts w:hint="eastAsia" w:ascii="Times New Roman" w:hAnsi="Times New Roman" w:eastAsia="仿宋_GB2312" w:cs="Times New Roman"/>
          <w:kern w:val="2"/>
          <w:sz w:val="32"/>
          <w:szCs w:val="32"/>
          <w:lang w:val="en-US" w:eastAsia="zh-CN" w:bidi="ar-SA"/>
        </w:rPr>
        <w:t>市级下达</w:t>
      </w:r>
      <w:r>
        <w:rPr>
          <w:rFonts w:hint="default" w:ascii="Times New Roman" w:hAnsi="Times New Roman" w:eastAsia="仿宋_GB2312" w:cs="Times New Roman"/>
          <w:kern w:val="2"/>
          <w:sz w:val="32"/>
          <w:szCs w:val="32"/>
          <w:lang w:val="en-US" w:eastAsia="zh-CN" w:bidi="ar-SA"/>
        </w:rPr>
        <w:t>目标任务；1-</w:t>
      </w:r>
      <w:r>
        <w:rPr>
          <w:rFonts w:hint="eastAsia" w:ascii="Times New Roman" w:hAnsi="Times New Roman" w:eastAsia="仿宋_GB2312" w:cs="Times New Roman"/>
          <w:kern w:val="2"/>
          <w:sz w:val="32"/>
          <w:szCs w:val="32"/>
          <w:lang w:val="en-US" w:eastAsia="zh-CN" w:bidi="ar-SA"/>
        </w:rPr>
        <w:t>11</w:t>
      </w:r>
      <w:r>
        <w:rPr>
          <w:rFonts w:hint="default" w:ascii="Times New Roman" w:hAnsi="Times New Roman" w:eastAsia="仿宋_GB2312" w:cs="Times New Roman"/>
          <w:kern w:val="2"/>
          <w:sz w:val="32"/>
          <w:szCs w:val="32"/>
          <w:lang w:val="en-US" w:eastAsia="zh-CN" w:bidi="ar-SA"/>
        </w:rPr>
        <w:t>月互联网和相关服务营业收入</w:t>
      </w:r>
      <w:r>
        <w:rPr>
          <w:rFonts w:hint="eastAsia" w:ascii="Times New Roman" w:hAnsi="Times New Roman" w:eastAsia="仿宋_GB2312" w:cs="Times New Roman"/>
          <w:kern w:val="2"/>
          <w:sz w:val="32"/>
          <w:szCs w:val="32"/>
          <w:lang w:val="en-US" w:eastAsia="zh-CN" w:bidi="ar-SA"/>
        </w:rPr>
        <w:t>304.89%</w:t>
      </w:r>
      <w:r>
        <w:rPr>
          <w:rFonts w:hint="default" w:ascii="Times New Roman" w:hAnsi="Times New Roman" w:eastAsia="仿宋_GB2312" w:cs="Times New Roman"/>
          <w:kern w:val="2"/>
          <w:sz w:val="32"/>
          <w:szCs w:val="32"/>
          <w:lang w:val="en-US" w:eastAsia="zh-CN" w:bidi="ar-SA"/>
        </w:rPr>
        <w:t>、软件和信息技术服务业营业收入-</w:t>
      </w:r>
      <w:r>
        <w:rPr>
          <w:rFonts w:hint="eastAsia" w:ascii="Times New Roman" w:hAnsi="Times New Roman" w:eastAsia="仿宋_GB2312" w:cs="Times New Roman"/>
          <w:kern w:val="2"/>
          <w:sz w:val="32"/>
          <w:szCs w:val="32"/>
          <w:lang w:val="en-US" w:eastAsia="zh-CN" w:bidi="ar-SA"/>
        </w:rPr>
        <w:t>7.94</w:t>
      </w:r>
      <w:r>
        <w:rPr>
          <w:rFonts w:hint="default" w:ascii="Times New Roman" w:hAnsi="Times New Roman" w:eastAsia="仿宋_GB2312" w:cs="Times New Roman"/>
          <w:kern w:val="2"/>
          <w:sz w:val="32"/>
          <w:szCs w:val="32"/>
          <w:lang w:val="en-US" w:eastAsia="zh-CN" w:bidi="ar-SA"/>
        </w:rPr>
        <w:t>%，科学研究和技术服务业营业收入</w:t>
      </w:r>
      <w:r>
        <w:rPr>
          <w:rFonts w:hint="eastAsia" w:ascii="Times New Roman" w:hAnsi="Times New Roman" w:eastAsia="仿宋_GB2312" w:cs="Times New Roman"/>
          <w:kern w:val="2"/>
          <w:sz w:val="32"/>
          <w:szCs w:val="32"/>
          <w:lang w:val="en-US" w:eastAsia="zh-CN" w:bidi="ar-SA"/>
        </w:rPr>
        <w:t>-5.03</w:t>
      </w:r>
      <w:r>
        <w:rPr>
          <w:rFonts w:hint="default" w:ascii="Times New Roman" w:hAnsi="Times New Roman" w:eastAsia="仿宋_GB2312" w:cs="Times New Roman"/>
          <w:kern w:val="2"/>
          <w:sz w:val="32"/>
          <w:szCs w:val="32"/>
          <w:lang w:val="en-US" w:eastAsia="zh-CN" w:bidi="ar-SA"/>
        </w:rPr>
        <w:t>%，科学研究和技术服务业工资总额6.83%；全社会研发投入上报数30.26亿元，</w:t>
      </w:r>
      <w:r>
        <w:rPr>
          <w:rFonts w:hint="eastAsia" w:ascii="Times New Roman" w:hAnsi="Times New Roman" w:eastAsia="仿宋_GB2312" w:cs="Times New Roman"/>
          <w:kern w:val="2"/>
          <w:sz w:val="32"/>
          <w:szCs w:val="32"/>
          <w:lang w:val="en-US" w:eastAsia="zh-CN" w:bidi="ar-SA"/>
        </w:rPr>
        <w:t>最终数据待上级下返</w:t>
      </w:r>
      <w:r>
        <w:rPr>
          <w:rFonts w:hint="default" w:ascii="Times New Roman" w:hAnsi="Times New Roman" w:eastAsia="仿宋_GB2312" w:cs="Times New Roman"/>
          <w:kern w:val="2"/>
          <w:sz w:val="32"/>
          <w:szCs w:val="32"/>
          <w:lang w:val="en-US" w:eastAsia="zh-CN" w:bidi="ar-SA"/>
        </w:rPr>
        <w:t>。综合创新指标（含创新主体建设、成果转移转化、科技创新人才培引</w:t>
      </w:r>
      <w:r>
        <w:rPr>
          <w:rFonts w:hint="eastAsia" w:ascii="Times New Roman" w:hAnsi="Times New Roman" w:eastAsia="仿宋_GB2312" w:cs="Times New Roman"/>
          <w:kern w:val="2"/>
          <w:sz w:val="32"/>
          <w:szCs w:val="32"/>
          <w:lang w:val="en-US" w:eastAsia="zh-CN" w:bidi="ar-SA"/>
        </w:rPr>
        <w:t>等</w:t>
      </w:r>
      <w:r>
        <w:rPr>
          <w:rFonts w:hint="default" w:ascii="Times New Roman" w:hAnsi="Times New Roman" w:eastAsia="仿宋_GB2312" w:cs="Times New Roman"/>
          <w:kern w:val="2"/>
          <w:sz w:val="32"/>
          <w:szCs w:val="32"/>
          <w:lang w:val="en-US" w:eastAsia="zh-CN" w:bidi="ar-SA"/>
        </w:rPr>
        <w:t>），高新技术企业培育共推荐申报116家，通过专家评审100家，目标任务完成率位居主城五区首位；国家级科技型中小企业已公示入库112家，</w:t>
      </w:r>
      <w:r>
        <w:rPr>
          <w:rFonts w:hint="eastAsia" w:ascii="Times New Roman" w:hAnsi="Times New Roman" w:eastAsia="仿宋_GB2312" w:cs="Times New Roman"/>
          <w:kern w:val="2"/>
          <w:sz w:val="32"/>
          <w:szCs w:val="32"/>
          <w:lang w:val="en-US" w:eastAsia="zh-CN" w:bidi="ar-SA"/>
        </w:rPr>
        <w:t>在</w:t>
      </w:r>
      <w:r>
        <w:rPr>
          <w:rFonts w:hint="default" w:ascii="Times New Roman" w:hAnsi="Times New Roman" w:eastAsia="仿宋_GB2312" w:cs="Times New Roman"/>
          <w:kern w:val="2"/>
          <w:sz w:val="32"/>
          <w:szCs w:val="32"/>
          <w:lang w:val="en-US" w:eastAsia="zh-CN" w:bidi="ar-SA"/>
        </w:rPr>
        <w:t>公示</w:t>
      </w:r>
      <w:r>
        <w:rPr>
          <w:rFonts w:hint="eastAsia" w:ascii="Times New Roman" w:hAnsi="Times New Roman" w:eastAsia="仿宋_GB2312" w:cs="Times New Roman"/>
          <w:kern w:val="2"/>
          <w:sz w:val="32"/>
          <w:szCs w:val="32"/>
          <w:lang w:val="en-US" w:eastAsia="zh-CN" w:bidi="ar-SA"/>
        </w:rPr>
        <w:t>期</w:t>
      </w:r>
      <w:r>
        <w:rPr>
          <w:rFonts w:hint="default" w:ascii="Times New Roman" w:hAnsi="Times New Roman" w:eastAsia="仿宋_GB2312" w:cs="Times New Roman"/>
          <w:kern w:val="2"/>
          <w:sz w:val="32"/>
          <w:szCs w:val="32"/>
          <w:lang w:val="en-US" w:eastAsia="zh-CN" w:bidi="ar-SA"/>
        </w:rPr>
        <w:t>25家，超额完成目标任务；技术合同成交额已累计完成22.22亿元，超额完成目标任务。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科技创新工作。</w:t>
      </w:r>
      <w:r>
        <w:rPr>
          <w:rFonts w:hint="eastAsia" w:ascii="Times New Roman" w:hAnsi="Times New Roman" w:eastAsia="仿宋_GB2312" w:cs="Times New Roman"/>
          <w:sz w:val="32"/>
          <w:szCs w:val="32"/>
          <w:lang w:val="en-US" w:eastAsia="zh-CN"/>
        </w:rPr>
        <w:t>一是</w:t>
      </w:r>
      <w:r>
        <w:rPr>
          <w:rFonts w:hint="default" w:ascii="Times New Roman" w:hAnsi="Times New Roman" w:eastAsia="仿宋_GB2312" w:cs="Times New Roman"/>
          <w:sz w:val="32"/>
          <w:szCs w:val="32"/>
          <w:lang w:val="en-US" w:eastAsia="zh-CN"/>
        </w:rPr>
        <w:t>积极申报全国科技管理系统先进集体，目前，已通过评选表彰工作领导小组办公室初审，被列入拟正式推荐对象名单并进行公示。</w:t>
      </w:r>
      <w:r>
        <w:rPr>
          <w:rFonts w:hint="eastAsia"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val="en-US" w:eastAsia="zh-CN"/>
        </w:rPr>
        <w:t>是以“真抓实干当好排头兵”大讨论大竞赛活动为契机，组织规上企业研发投入和高企申报专题培训会5场次，高企申报专家咨询会4次，共推荐云南省高新技术企业培育库入库企业90家，高新技术企业申报企业116家；国家级科技型中小企业已公示入库112家，</w:t>
      </w:r>
      <w:r>
        <w:rPr>
          <w:rFonts w:hint="eastAsia" w:eastAsia="仿宋_GB2312" w:cs="Times New Roman"/>
          <w:sz w:val="32"/>
          <w:szCs w:val="32"/>
          <w:lang w:val="en-US" w:eastAsia="zh-CN"/>
        </w:rPr>
        <w:t>在</w:t>
      </w:r>
      <w:r>
        <w:rPr>
          <w:rFonts w:hint="default" w:ascii="Times New Roman" w:hAnsi="Times New Roman" w:eastAsia="仿宋_GB2312" w:cs="Times New Roman"/>
          <w:sz w:val="32"/>
          <w:szCs w:val="32"/>
          <w:lang w:val="en-US" w:eastAsia="zh-CN"/>
        </w:rPr>
        <w:t>公示</w:t>
      </w:r>
      <w:r>
        <w:rPr>
          <w:rFonts w:hint="eastAsia" w:eastAsia="仿宋_GB2312" w:cs="Times New Roman"/>
          <w:sz w:val="32"/>
          <w:szCs w:val="32"/>
          <w:lang w:val="en-US" w:eastAsia="zh-CN"/>
        </w:rPr>
        <w:t>期</w:t>
      </w:r>
      <w:r>
        <w:rPr>
          <w:rFonts w:hint="default" w:ascii="Times New Roman" w:hAnsi="Times New Roman" w:eastAsia="仿宋_GB2312" w:cs="Times New Roman"/>
          <w:sz w:val="32"/>
          <w:szCs w:val="32"/>
          <w:lang w:val="en-US" w:eastAsia="zh-CN"/>
        </w:rPr>
        <w:t>25家；推荐企业科技创新中心申报企业5家。</w:t>
      </w: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是完成各类科技统计工作。引导区域内各类创新主体积极开展科技创新活动，不断加大研发投入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组织186家企业完成年度国家火炬统计调查工作，23家区级单位完成年度全区科普统计工作，220家企业开展科技服务业统计工作，为科技方针、政策、计划的制定提供依据，促进科技管理工作的科学化。</w:t>
      </w: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lang w:val="en-US" w:eastAsia="zh-CN"/>
        </w:rPr>
        <w:t>是开展科技创新后补助政策的兑现工作。对入驻茨坝生物科技创新中心企业、高新技术企业两类创新主体共82家企业共兑现区级补助资金765.90万元。积极向上争取政策和资金，年内共向上争取资金3003万元，有力支持辖区企业的发展。</w:t>
      </w:r>
      <w:r>
        <w:rPr>
          <w:rFonts w:hint="eastAsia"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lang w:val="en-US" w:eastAsia="zh-CN"/>
        </w:rPr>
        <w:t>是按照省市区一体化协同创新工作部署，继续做好以“五中心一平台”为主要内容的盘龙区科技创新和科技成果转化体系建设工作，</w:t>
      </w:r>
      <w:r>
        <w:rPr>
          <w:rFonts w:hint="eastAsia" w:eastAsia="仿宋_GB2312" w:cs="Times New Roman"/>
          <w:sz w:val="32"/>
          <w:szCs w:val="32"/>
          <w:lang w:val="en-US" w:eastAsia="zh-CN"/>
        </w:rPr>
        <w:t>年内开展交流活动2次，专题调研1次</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lang w:val="en-US" w:eastAsia="zh-CN"/>
        </w:rPr>
        <w:t>是组织开展科技下乡、科技进社区、科技活动周等各类科普惠民活动。</w:t>
      </w:r>
      <w:r>
        <w:rPr>
          <w:rFonts w:hint="eastAsia" w:ascii="Times New Roman" w:hAnsi="Times New Roman" w:eastAsia="仿宋_GB2312" w:cs="Times New Roman"/>
          <w:sz w:val="32"/>
          <w:szCs w:val="32"/>
          <w:lang w:val="en-US" w:eastAsia="zh-CN"/>
        </w:rPr>
        <w:t>累计开展</w:t>
      </w:r>
      <w:r>
        <w:rPr>
          <w:rFonts w:hint="default" w:ascii="Times New Roman" w:hAnsi="Times New Roman" w:eastAsia="仿宋_GB2312" w:cs="Times New Roman"/>
          <w:sz w:val="32"/>
          <w:szCs w:val="32"/>
          <w:lang w:val="en-US" w:eastAsia="zh-CN"/>
        </w:rPr>
        <w:t>各种科技科普宣传活动共117场，展出科普展板、挂图330张，悬挂标语横幅85条，发放科普宣传资料15400余份，直接受益人数达15367余人，达到广泛普及科学知识的预期效果。</w:t>
      </w:r>
      <w:r>
        <w:rPr>
          <w:rFonts w:hint="eastAsia" w:ascii="Times New Roman" w:hAnsi="Times New Roman" w:eastAsia="仿宋_GB2312" w:cs="Times New Roman"/>
          <w:sz w:val="32"/>
          <w:szCs w:val="32"/>
          <w:lang w:val="en-US" w:eastAsia="zh-CN"/>
        </w:rPr>
        <w:t>七</w:t>
      </w:r>
      <w:r>
        <w:rPr>
          <w:rFonts w:hint="default" w:ascii="Times New Roman" w:hAnsi="Times New Roman" w:eastAsia="仿宋_GB2312" w:cs="Times New Roman"/>
          <w:sz w:val="32"/>
          <w:szCs w:val="32"/>
          <w:lang w:val="en-US" w:eastAsia="zh-CN"/>
        </w:rPr>
        <w:t>是认真完成区人大、政协交办的重点工作。完成2022年区政协“科技创新助推盘龙区高质量发展”重点协商工作，2022年区人大检查盘龙区人民政府科技创新工作。</w:t>
      </w:r>
      <w:r>
        <w:rPr>
          <w:rFonts w:hint="eastAsia" w:ascii="Times New Roman" w:hAnsi="Times New Roman" w:eastAsia="仿宋_GB2312" w:cs="Times New Roman"/>
          <w:sz w:val="32"/>
          <w:szCs w:val="32"/>
          <w:lang w:val="en-US" w:eastAsia="zh-CN"/>
        </w:rPr>
        <w:t>八是</w:t>
      </w:r>
      <w:r>
        <w:rPr>
          <w:rFonts w:hint="default" w:ascii="Times New Roman" w:hAnsi="Times New Roman" w:eastAsia="仿宋_GB2312" w:cs="Times New Roman"/>
          <w:kern w:val="0"/>
          <w:sz w:val="32"/>
          <w:szCs w:val="32"/>
          <w:lang w:val="en-US" w:eastAsia="zh-CN"/>
        </w:rPr>
        <w:t>做好众创空间、星创天地和科技企业孵化器认定的推荐和服务指导工作</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推荐4家申报省级星创天地，完成20家众创空间、8家科技企业孵化器的绩效统计评价工作。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sz w:val="32"/>
          <w:szCs w:val="32"/>
          <w:lang w:val="en-US" w:eastAsia="zh-CN"/>
        </w:rPr>
        <w:t>（3）科技信息</w:t>
      </w:r>
      <w:r>
        <w:rPr>
          <w:rFonts w:hint="default" w:ascii="Times New Roman" w:hAnsi="Times New Roman" w:eastAsia="仿宋_GB2312" w:cs="Times New Roman"/>
          <w:sz w:val="32"/>
          <w:szCs w:val="32"/>
          <w:lang w:val="en-US" w:eastAsia="zh-CN"/>
        </w:rPr>
        <w:t>产业</w:t>
      </w:r>
      <w:r>
        <w:rPr>
          <w:rFonts w:hint="eastAsia" w:ascii="Times New Roman" w:hAnsi="Times New Roman" w:eastAsia="仿宋_GB2312" w:cs="Times New Roman"/>
          <w:sz w:val="32"/>
          <w:szCs w:val="32"/>
          <w:lang w:val="en-US" w:eastAsia="zh-CN"/>
        </w:rPr>
        <w:t>培育工作</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是</w:t>
      </w:r>
      <w:r>
        <w:rPr>
          <w:rFonts w:hint="eastAsia" w:ascii="Times New Roman" w:hAnsi="Times New Roman" w:eastAsia="仿宋_GB2312" w:cs="Times New Roman"/>
          <w:sz w:val="32"/>
          <w:szCs w:val="32"/>
          <w:lang w:eastAsia="zh-CN"/>
        </w:rPr>
        <w:t>抓好</w:t>
      </w:r>
      <w:r>
        <w:rPr>
          <w:rFonts w:hint="default" w:ascii="Times New Roman" w:hAnsi="Times New Roman" w:eastAsia="仿宋_GB2312" w:cs="Times New Roman"/>
          <w:sz w:val="32"/>
          <w:szCs w:val="32"/>
        </w:rPr>
        <w:t>昆明市数字经济先行区</w:t>
      </w:r>
      <w:r>
        <w:rPr>
          <w:rFonts w:hint="eastAsia" w:ascii="Times New Roman" w:hAnsi="Times New Roman" w:eastAsia="仿宋_GB2312" w:cs="Times New Roman"/>
          <w:sz w:val="32"/>
          <w:szCs w:val="32"/>
          <w:lang w:eastAsia="zh-CN"/>
        </w:rPr>
        <w:t>申报，已通过</w:t>
      </w:r>
      <w:r>
        <w:rPr>
          <w:rFonts w:hint="default" w:ascii="Times New Roman" w:hAnsi="Times New Roman" w:eastAsia="仿宋_GB2312" w:cs="Times New Roman"/>
          <w:sz w:val="32"/>
          <w:szCs w:val="32"/>
          <w:lang w:eastAsia="zh-CN"/>
        </w:rPr>
        <w:t>调研考察和专家评审，拟定盘龙区为市级数字经济先行区。</w:t>
      </w:r>
      <w:r>
        <w:rPr>
          <w:rFonts w:hint="eastAsia" w:ascii="Times New Roman" w:hAnsi="Times New Roman" w:eastAsia="仿宋_GB2312" w:cs="Times New Roman"/>
          <w:sz w:val="32"/>
          <w:szCs w:val="32"/>
          <w:lang w:eastAsia="zh-CN"/>
        </w:rPr>
        <w:t>二是做好营商环境相关工作，</w:t>
      </w:r>
      <w:r>
        <w:rPr>
          <w:rFonts w:hint="default" w:ascii="Times New Roman" w:hAnsi="Times New Roman" w:eastAsia="仿宋_GB2312" w:cs="Times New Roman"/>
          <w:b w:val="0"/>
          <w:bCs w:val="0"/>
          <w:sz w:val="32"/>
          <w:szCs w:val="32"/>
          <w:lang w:val="en-US" w:eastAsia="zh-CN"/>
        </w:rPr>
        <w:t>牵头组织做好“创新创业活跃度”指标相关工作。在上半年的全市考核中，“创新创业活跃度”得分100分，名列所有县区第一位。</w:t>
      </w:r>
      <w:r>
        <w:rPr>
          <w:rFonts w:hint="eastAsia"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是按照“跑企业、送政策、争扶持”的原则，走访服务辖区企业</w:t>
      </w:r>
      <w:r>
        <w:rPr>
          <w:rFonts w:hint="eastAsia" w:ascii="Times New Roman" w:hAnsi="Times New Roman" w:eastAsia="仿宋_GB2312" w:cs="Times New Roman"/>
          <w:sz w:val="32"/>
          <w:szCs w:val="32"/>
          <w:lang w:val="en-US" w:eastAsia="zh-CN"/>
        </w:rPr>
        <w:t>152</w:t>
      </w:r>
      <w:r>
        <w:rPr>
          <w:rFonts w:hint="default" w:ascii="Times New Roman" w:hAnsi="Times New Roman" w:eastAsia="仿宋_GB2312" w:cs="Times New Roman"/>
          <w:sz w:val="32"/>
          <w:szCs w:val="32"/>
        </w:rPr>
        <w:t>次，组织</w:t>
      </w:r>
      <w:r>
        <w:rPr>
          <w:rFonts w:hint="eastAsia" w:ascii="Times New Roman" w:hAnsi="Times New Roman" w:eastAsia="仿宋_GB2312" w:cs="Times New Roman"/>
          <w:sz w:val="32"/>
          <w:szCs w:val="32"/>
          <w:lang w:eastAsia="zh-CN"/>
        </w:rPr>
        <w:t>企业申报数字经济、科技产业金融一体化、大数据产业等奖励扶持项目</w:t>
      </w:r>
      <w:r>
        <w:rPr>
          <w:rFonts w:hint="eastAsia" w:eastAsia="仿宋_GB2312" w:cs="Times New Roman"/>
          <w:sz w:val="32"/>
          <w:szCs w:val="32"/>
          <w:lang w:val="en-US" w:eastAsia="zh-CN"/>
        </w:rPr>
        <w:t>36</w:t>
      </w:r>
      <w:r>
        <w:rPr>
          <w:rFonts w:hint="eastAsia" w:ascii="Times New Roman" w:hAnsi="Times New Roman" w:eastAsia="仿宋_GB2312" w:cs="Times New Roman"/>
          <w:sz w:val="32"/>
          <w:szCs w:val="32"/>
          <w:lang w:val="en-US" w:eastAsia="zh-CN"/>
        </w:rPr>
        <w:t>个。</w:t>
      </w:r>
      <w:r>
        <w:rPr>
          <w:rFonts w:hint="eastAsia" w:ascii="Times New Roman" w:hAnsi="Times New Roman" w:eastAsia="仿宋_GB2312" w:cs="Times New Roman"/>
          <w:sz w:val="32"/>
          <w:szCs w:val="32"/>
          <w:lang w:eastAsia="zh-CN"/>
        </w:rPr>
        <w:t>四是指导服务</w:t>
      </w:r>
      <w:r>
        <w:rPr>
          <w:rFonts w:hint="default" w:ascii="Times New Roman" w:hAnsi="Times New Roman" w:eastAsia="仿宋_GB2312" w:cs="Times New Roman"/>
          <w:sz w:val="32"/>
          <w:szCs w:val="32"/>
        </w:rPr>
        <w:t>辖区重点企业争取到2022年昆明市数字经济发展扶持专项资金183万元、2022年昆明市信息产业发展类项目资金50万元</w:t>
      </w:r>
      <w:r>
        <w:rPr>
          <w:rFonts w:hint="default" w:ascii="Times New Roman" w:hAnsi="Times New Roman" w:eastAsia="仿宋_GB2312" w:cs="Times New Roman"/>
          <w:sz w:val="32"/>
          <w:szCs w:val="32"/>
          <w:lang w:eastAsia="zh-CN"/>
        </w:rPr>
        <w:t>、2022年互联网、软件和相关服务业成长型企业奖补专项资金</w:t>
      </w:r>
      <w:r>
        <w:rPr>
          <w:rFonts w:hint="default" w:ascii="Times New Roman" w:hAnsi="Times New Roman" w:eastAsia="仿宋_GB2312" w:cs="Times New Roman"/>
          <w:sz w:val="32"/>
          <w:szCs w:val="32"/>
          <w:lang w:val="en-US" w:eastAsia="zh-CN"/>
        </w:rPr>
        <w:t>60万元</w:t>
      </w:r>
      <w:r>
        <w:rPr>
          <w:rFonts w:hint="default" w:ascii="Times New Roman" w:hAnsi="Times New Roman" w:eastAsia="仿宋_GB2312" w:cs="Times New Roman"/>
          <w:sz w:val="32"/>
          <w:szCs w:val="32"/>
        </w:rPr>
        <w:t>，兑现盘龙区2021年稳增长政策措施奖励扶持资金48万元。</w:t>
      </w:r>
      <w:r>
        <w:rPr>
          <w:rFonts w:hint="eastAsia"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是组织召开盘龙区2022年数字经济产业发展工作座谈会</w:t>
      </w:r>
      <w:r>
        <w:rPr>
          <w:rFonts w:hint="eastAsia" w:ascii="Times New Roman" w:hAnsi="Times New Roman" w:eastAsia="仿宋_GB2312" w:cs="Times New Roman"/>
          <w:sz w:val="32"/>
          <w:szCs w:val="32"/>
          <w:lang w:val="en-US" w:eastAsia="zh-CN"/>
        </w:rPr>
        <w:t>1次，</w:t>
      </w:r>
      <w:r>
        <w:rPr>
          <w:rFonts w:hint="default" w:ascii="Times New Roman" w:hAnsi="Times New Roman" w:eastAsia="仿宋_GB2312" w:cs="Times New Roman"/>
          <w:sz w:val="32"/>
          <w:szCs w:val="32"/>
        </w:rPr>
        <w:t>数字经济专题讲座</w:t>
      </w:r>
      <w:r>
        <w:rPr>
          <w:rFonts w:hint="eastAsia" w:ascii="Times New Roman" w:hAnsi="Times New Roman" w:eastAsia="仿宋_GB2312" w:cs="Times New Roman"/>
          <w:sz w:val="32"/>
          <w:szCs w:val="32"/>
          <w:lang w:val="en-US" w:eastAsia="zh-CN"/>
        </w:rPr>
        <w:t>1次</w:t>
      </w:r>
      <w:r>
        <w:rPr>
          <w:rFonts w:hint="default" w:ascii="Times New Roman" w:hAnsi="Times New Roman" w:eastAsia="仿宋_GB2312" w:cs="Times New Roman"/>
          <w:sz w:val="32"/>
          <w:szCs w:val="32"/>
        </w:rPr>
        <w:t>，邀请</w:t>
      </w:r>
      <w:r>
        <w:rPr>
          <w:rFonts w:hint="eastAsia" w:ascii="Times New Roman" w:hAnsi="Times New Roman" w:eastAsia="仿宋_GB2312" w:cs="Times New Roman"/>
          <w:sz w:val="32"/>
          <w:szCs w:val="32"/>
          <w:lang w:eastAsia="zh-CN"/>
        </w:rPr>
        <w:t>专家和企业对</w:t>
      </w:r>
      <w:r>
        <w:rPr>
          <w:rFonts w:hint="default" w:ascii="Times New Roman" w:hAnsi="Times New Roman" w:eastAsia="仿宋_GB2312" w:cs="Times New Roman"/>
          <w:sz w:val="32"/>
          <w:szCs w:val="32"/>
        </w:rPr>
        <w:t>盘龙区数字经济产业发展、招商引资、人才培养、战略规划等方面提出意见建议</w:t>
      </w:r>
      <w:r>
        <w:rPr>
          <w:rFonts w:hint="eastAsia" w:ascii="Times New Roman" w:hAnsi="Times New Roman" w:eastAsia="仿宋_GB2312" w:cs="Times New Roman"/>
          <w:sz w:val="32"/>
          <w:szCs w:val="32"/>
          <w:lang w:eastAsia="zh-CN"/>
        </w:rPr>
        <w:t>，共同谋划</w:t>
      </w:r>
      <w:r>
        <w:rPr>
          <w:rFonts w:hint="default" w:ascii="Times New Roman" w:hAnsi="Times New Roman" w:eastAsia="仿宋_GB2312" w:cs="Times New Roman"/>
          <w:sz w:val="32"/>
          <w:szCs w:val="32"/>
        </w:rPr>
        <w:t>数字经济</w:t>
      </w:r>
      <w:r>
        <w:rPr>
          <w:rFonts w:hint="eastAsia" w:ascii="Times New Roman" w:hAnsi="Times New Roman" w:eastAsia="仿宋_GB2312" w:cs="Times New Roman"/>
          <w:sz w:val="32"/>
          <w:szCs w:val="32"/>
          <w:lang w:eastAsia="zh-CN"/>
        </w:rPr>
        <w:t>产业发展。五</w:t>
      </w:r>
      <w:r>
        <w:rPr>
          <w:rFonts w:hint="default" w:ascii="Times New Roman" w:hAnsi="Times New Roman" w:eastAsia="仿宋_GB2312" w:cs="Times New Roman"/>
          <w:sz w:val="32"/>
          <w:szCs w:val="32"/>
        </w:rPr>
        <w:t>是</w:t>
      </w:r>
      <w:r>
        <w:rPr>
          <w:rFonts w:hint="eastAsia" w:ascii="Times New Roman" w:hAnsi="Times New Roman" w:eastAsia="仿宋_GB2312" w:cs="Times New Roman"/>
          <w:sz w:val="32"/>
          <w:szCs w:val="32"/>
          <w:lang w:eastAsia="zh-CN"/>
        </w:rPr>
        <w:t>配合做好</w:t>
      </w:r>
      <w:r>
        <w:rPr>
          <w:rFonts w:hint="default" w:ascii="Times New Roman" w:hAnsi="Times New Roman" w:eastAsia="仿宋_GB2312" w:cs="Times New Roman"/>
          <w:sz w:val="32"/>
          <w:szCs w:val="32"/>
        </w:rPr>
        <w:t>15家数字经济重点企业进行走访调研，重点了解企业对产业链上下游配套的需求和对盘龙区数字经济发展的意见建议，为制定招商引资政策、开展以商招商打好基础。</w:t>
      </w:r>
    </w:p>
    <w:p>
      <w:pPr>
        <w:pStyle w:val="5"/>
        <w:keepNext w:val="0"/>
        <w:keepLines w:val="0"/>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default" w:ascii="Times New Roman" w:hAnsi="Times New Roman" w:cs="Times New Roman"/>
          <w:lang w:val="en-US" w:eastAsia="zh-CN"/>
        </w:rPr>
      </w:pPr>
      <w:r>
        <w:rPr>
          <w:rFonts w:hint="eastAsia" w:ascii="Times New Roman" w:hAns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科技人才服务工作。</w:t>
      </w:r>
      <w:r>
        <w:rPr>
          <w:rFonts w:hint="default" w:ascii="Times New Roman" w:hAnsi="Times New Roman" w:eastAsia="仿宋_GB2312" w:cs="Times New Roman"/>
          <w:color w:val="auto"/>
          <w:kern w:val="2"/>
          <w:sz w:val="32"/>
          <w:szCs w:val="32"/>
          <w:lang w:val="en-US" w:eastAsia="zh-CN" w:bidi="ar-SA"/>
        </w:rPr>
        <w:t>一是认真做好辖区两院院士的走访慰问工作，及时收集辖区院士等高层次人才对盘龙区发展意见和建议。二是按照昆明市科技局关于开展2022年云南（昆明）院士专家工作站相关工作要求，推荐9家辖区科研院所和企业申报2022年云南（昆明）院士专家工作站。推荐云南云沃农业科技有限公司申报云南省“兴滇英才支持计划”高端外国专家专项工作。</w:t>
      </w:r>
      <w:r>
        <w:rPr>
          <w:rFonts w:hint="eastAsia" w:ascii="Times New Roman" w:hAnsi="Times New Roman" w:cs="Times New Roman"/>
          <w:color w:val="auto"/>
          <w:kern w:val="2"/>
          <w:sz w:val="32"/>
          <w:szCs w:val="32"/>
          <w:lang w:val="en-US" w:eastAsia="zh-CN" w:bidi="ar-SA"/>
        </w:rPr>
        <w:t>三</w:t>
      </w:r>
      <w:r>
        <w:rPr>
          <w:rFonts w:hint="default" w:ascii="Times New Roman" w:hAnsi="Times New Roman" w:eastAsia="仿宋_GB2312" w:cs="Times New Roman"/>
          <w:color w:val="auto"/>
          <w:kern w:val="2"/>
          <w:sz w:val="32"/>
          <w:szCs w:val="32"/>
          <w:lang w:val="en-US" w:eastAsia="zh-CN" w:bidi="ar-SA"/>
        </w:rPr>
        <w:t>是充分发挥高等院校、科研机构，在盘龙区域技术创新体系中的骨干和引领作用，围绕盘龙区的重点产业领域的需要，加强高校、研究机构与企业全面合作，2022年，共举办各类交流会9次。</w:t>
      </w:r>
      <w:r>
        <w:rPr>
          <w:rFonts w:hint="eastAsia" w:ascii="Times New Roman" w:hAnsi="Times New Roman" w:cs="Times New Roman"/>
          <w:color w:val="auto"/>
          <w:kern w:val="2"/>
          <w:sz w:val="32"/>
          <w:szCs w:val="32"/>
          <w:lang w:val="en-US" w:eastAsia="zh-CN" w:bidi="ar-SA"/>
        </w:rPr>
        <w:t>四</w:t>
      </w:r>
      <w:r>
        <w:rPr>
          <w:rFonts w:hint="default" w:ascii="Times New Roman" w:hAnsi="Times New Roman" w:eastAsia="仿宋_GB2312" w:cs="Times New Roman"/>
          <w:color w:val="auto"/>
          <w:kern w:val="2"/>
          <w:sz w:val="32"/>
          <w:szCs w:val="32"/>
          <w:lang w:val="en-US" w:eastAsia="zh-CN" w:bidi="ar-SA"/>
        </w:rPr>
        <w:t>是根据</w:t>
      </w:r>
      <w:r>
        <w:rPr>
          <w:rFonts w:hint="default" w:ascii="Times New Roman" w:hAnsi="Times New Roman" w:eastAsia="仿宋_GB2312" w:cs="Times New Roman"/>
          <w:sz w:val="32"/>
          <w:szCs w:val="32"/>
        </w:rPr>
        <w:t>《盘龙区“人才之光”服务项目实施办法》</w:t>
      </w:r>
      <w:r>
        <w:rPr>
          <w:rFonts w:hint="default" w:ascii="Times New Roman" w:hAnsi="Times New Roman" w:eastAsia="仿宋_GB2312" w:cs="Times New Roman"/>
          <w:sz w:val="32"/>
          <w:szCs w:val="32"/>
          <w:lang w:eastAsia="zh-CN"/>
        </w:rPr>
        <w:t>的要求，按照</w:t>
      </w:r>
      <w:r>
        <w:rPr>
          <w:rFonts w:hint="default" w:ascii="Times New Roman" w:hAnsi="Times New Roman" w:eastAsia="仿宋_GB2312" w:cs="Times New Roman"/>
          <w:sz w:val="32"/>
          <w:szCs w:val="32"/>
        </w:rPr>
        <w:t>盘龙区人才工作领导小组</w:t>
      </w:r>
      <w:r>
        <w:rPr>
          <w:rFonts w:hint="default" w:ascii="Times New Roman" w:hAnsi="Times New Roman" w:eastAsia="仿宋_GB2312" w:cs="Times New Roman"/>
          <w:sz w:val="32"/>
          <w:szCs w:val="32"/>
          <w:lang w:eastAsia="zh-CN"/>
        </w:rPr>
        <w:t>相关工作安排，组织云南省农业科学院花卉研究所等</w:t>
      </w:r>
      <w:r>
        <w:rPr>
          <w:rFonts w:hint="default" w:ascii="Times New Roman" w:hAnsi="Times New Roman" w:eastAsia="仿宋_GB2312" w:cs="Times New Roman"/>
          <w:sz w:val="32"/>
          <w:szCs w:val="32"/>
          <w:lang w:val="en-US" w:eastAsia="zh-CN"/>
        </w:rPr>
        <w:t>8家科研院所和企业共9个项目申报2022年度盘龙区“人才之光”服务项目。</w:t>
      </w:r>
      <w:r>
        <w:rPr>
          <w:rFonts w:hint="eastAsia" w:ascii="Times New Roman" w:hAnsi="Times New Roman" w:cs="Times New Roman"/>
          <w:color w:val="auto"/>
          <w:kern w:val="2"/>
          <w:sz w:val="32"/>
          <w:szCs w:val="32"/>
          <w:lang w:val="en-US" w:eastAsia="zh-CN" w:bidi="ar-SA"/>
        </w:rPr>
        <w:t>五</w:t>
      </w:r>
      <w:r>
        <w:rPr>
          <w:rFonts w:hint="default" w:ascii="Times New Roman" w:hAnsi="Times New Roman" w:eastAsia="仿宋_GB2312" w:cs="Times New Roman"/>
          <w:color w:val="auto"/>
          <w:kern w:val="2"/>
          <w:sz w:val="32"/>
          <w:szCs w:val="32"/>
          <w:lang w:val="en-US" w:eastAsia="zh-CN" w:bidi="ar-SA"/>
        </w:rPr>
        <w:t>是开展《昆明市盘龙区科信局科技人才赋能乡村振兴建设研究》课题，组织相关领域专家到松华街道三家社区开展科技成果转化交流活动，深入到苹果种植园，对苹果种植相关知识进行了讲解并对果农关注的疑难问题进行解答。</w:t>
      </w:r>
      <w:r>
        <w:rPr>
          <w:rFonts w:hint="eastAsia" w:ascii="Times New Roman" w:hAnsi="Times New Roman" w:cs="Times New Roman"/>
          <w:color w:val="auto"/>
          <w:kern w:val="2"/>
          <w:sz w:val="32"/>
          <w:szCs w:val="32"/>
          <w:lang w:val="en-US" w:eastAsia="zh-CN" w:bidi="ar-SA"/>
        </w:rPr>
        <w:t>六</w:t>
      </w:r>
      <w:r>
        <w:rPr>
          <w:rFonts w:hint="default" w:ascii="Times New Roman" w:hAnsi="Times New Roman" w:eastAsia="仿宋_GB2312" w:cs="Times New Roman"/>
          <w:color w:val="auto"/>
          <w:kern w:val="2"/>
          <w:sz w:val="32"/>
          <w:szCs w:val="32"/>
          <w:lang w:val="en-US" w:eastAsia="zh-CN" w:bidi="ar-SA"/>
        </w:rPr>
        <w:t>是做好外国人来华工作许可管理与服务工作，截至10月底，服务来电、来访咨询共5569次，受理外国人来华工作申请、注销、变更358项，许可办结150件，现场走访35次。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sz w:val="32"/>
          <w:szCs w:val="32"/>
          <w:lang w:eastAsia="zh-CN"/>
        </w:rPr>
      </w:pPr>
      <w:r>
        <w:rPr>
          <w:rFonts w:hint="eastAsia" w:ascii="Times New Roman" w:hAnsi="Times New Roman" w:eastAsia="仿宋_GB2312" w:cs="Times New Roman"/>
          <w:color w:val="auto"/>
          <w:kern w:val="2"/>
          <w:sz w:val="32"/>
          <w:szCs w:val="32"/>
          <w:lang w:val="en-US" w:eastAsia="zh-CN" w:bidi="ar-SA"/>
        </w:rPr>
        <w:t>（5）信息化保障工作。</w:t>
      </w:r>
      <w:r>
        <w:rPr>
          <w:rFonts w:hint="default" w:ascii="Times New Roman" w:hAnsi="Times New Roman" w:eastAsia="仿宋_GB2312" w:cs="Times New Roman"/>
          <w:b w:val="0"/>
          <w:bCs w:val="0"/>
          <w:sz w:val="32"/>
          <w:szCs w:val="32"/>
          <w:lang w:eastAsia="zh-CN"/>
        </w:rPr>
        <w:t>一是</w:t>
      </w:r>
      <w:r>
        <w:rPr>
          <w:rFonts w:hint="default" w:ascii="Times New Roman" w:hAnsi="Times New Roman" w:eastAsia="仿宋_GB2312" w:cs="Times New Roman"/>
          <w:sz w:val="32"/>
          <w:szCs w:val="32"/>
          <w:lang w:eastAsia="zh-CN"/>
        </w:rPr>
        <w:t>认真推进盘龙区区块链大数据共享交换平台工作，进一步优化完善平台使用功能。</w:t>
      </w:r>
      <w:r>
        <w:rPr>
          <w:rFonts w:hint="default" w:ascii="Times New Roman" w:hAnsi="Times New Roman" w:eastAsia="仿宋_GB2312" w:cs="Times New Roman"/>
          <w:b w:val="0"/>
          <w:bCs w:val="0"/>
          <w:sz w:val="32"/>
          <w:szCs w:val="32"/>
          <w:lang w:eastAsia="zh-CN"/>
        </w:rPr>
        <w:t>二</w:t>
      </w:r>
      <w:r>
        <w:rPr>
          <w:rFonts w:hint="default" w:ascii="Times New Roman" w:hAnsi="Times New Roman" w:eastAsia="仿宋_GB2312" w:cs="Times New Roman"/>
          <w:b w:val="0"/>
          <w:bCs w:val="0"/>
          <w:sz w:val="32"/>
          <w:szCs w:val="32"/>
        </w:rPr>
        <w:t>是做</w:t>
      </w:r>
      <w:r>
        <w:rPr>
          <w:rFonts w:hint="default" w:ascii="Times New Roman" w:hAnsi="Times New Roman" w:eastAsia="仿宋_GB2312" w:cs="Times New Roman"/>
          <w:sz w:val="32"/>
          <w:szCs w:val="32"/>
        </w:rPr>
        <w:t>好区电子政务外网运维工作。定期开展中心机房日检、周检、季度巡检工作，严格落实区行政中心机房内安全管理工作，确保盘龙区电子政务协同办公应用系统和全区视频会议系统等软硬件设施运转正常，</w:t>
      </w:r>
      <w:r>
        <w:rPr>
          <w:rFonts w:hint="default" w:ascii="Times New Roman" w:hAnsi="Times New Roman" w:eastAsia="仿宋_GB2312" w:cs="Times New Roman"/>
          <w:b w:val="0"/>
          <w:bCs w:val="0"/>
          <w:sz w:val="32"/>
          <w:szCs w:val="32"/>
          <w:lang w:eastAsia="zh-CN"/>
        </w:rPr>
        <w:t>三</w:t>
      </w:r>
      <w:r>
        <w:rPr>
          <w:rFonts w:hint="default" w:ascii="Times New Roman" w:hAnsi="Times New Roman" w:eastAsia="仿宋_GB2312" w:cs="Times New Roman"/>
          <w:b w:val="0"/>
          <w:bCs w:val="0"/>
          <w:sz w:val="32"/>
          <w:szCs w:val="32"/>
        </w:rPr>
        <w:t>是</w:t>
      </w:r>
      <w:r>
        <w:rPr>
          <w:rFonts w:hint="default" w:ascii="Times New Roman" w:hAnsi="Times New Roman" w:eastAsia="仿宋_GB2312" w:cs="Times New Roman"/>
          <w:b w:val="0"/>
          <w:bCs w:val="0"/>
          <w:sz w:val="32"/>
          <w:szCs w:val="32"/>
          <w:lang w:eastAsia="zh-CN"/>
        </w:rPr>
        <w:t>抓好昆明市盘龙区非涉密电子公文交换系统升级适配建设项目（一期）</w:t>
      </w:r>
      <w:r>
        <w:rPr>
          <w:rFonts w:hint="eastAsia" w:ascii="Times New Roman" w:hAnsi="Times New Roman" w:eastAsia="仿宋_GB2312" w:cs="Times New Roman"/>
          <w:b w:val="0"/>
          <w:bCs w:val="0"/>
          <w:sz w:val="32"/>
          <w:szCs w:val="32"/>
          <w:lang w:eastAsia="zh-CN"/>
        </w:rPr>
        <w:t>建设，推进全区办公系统升级改造，进一步提升行政效率。四</w:t>
      </w:r>
      <w:r>
        <w:rPr>
          <w:rFonts w:hint="default" w:ascii="Times New Roman" w:hAnsi="Times New Roman" w:eastAsia="仿宋_GB2312" w:cs="Times New Roman"/>
          <w:b w:val="0"/>
          <w:bCs w:val="0"/>
          <w:sz w:val="32"/>
          <w:szCs w:val="32"/>
          <w:lang w:eastAsia="zh-CN"/>
        </w:rPr>
        <w:t>是认真做好信息化固定资产梳理和管理工作。严格按照</w:t>
      </w:r>
      <w:r>
        <w:rPr>
          <w:rFonts w:hint="eastAsia" w:ascii="Times New Roman" w:hAnsi="Times New Roman" w:eastAsia="仿宋_GB2312" w:cs="Times New Roman"/>
          <w:b w:val="0"/>
          <w:bCs w:val="0"/>
          <w:sz w:val="32"/>
          <w:szCs w:val="32"/>
          <w:lang w:eastAsia="zh-CN"/>
        </w:rPr>
        <w:t>相关文件</w:t>
      </w:r>
      <w:r>
        <w:rPr>
          <w:rFonts w:hint="default" w:ascii="Times New Roman" w:hAnsi="Times New Roman" w:eastAsia="仿宋_GB2312" w:cs="Times New Roman"/>
          <w:sz w:val="32"/>
          <w:szCs w:val="32"/>
          <w:lang w:eastAsia="zh-CN"/>
        </w:rPr>
        <w:t>做好本单位信息化固定资产管理、报废工作，同时主动与区财政局做好对接，规范按照程序配合做好区属单位信息化固定资产报废工作,配合出具意见21次。</w:t>
      </w:r>
      <w:r>
        <w:rPr>
          <w:rFonts w:hint="eastAsia" w:ascii="Times New Roman" w:hAnsi="Times New Roman" w:eastAsia="仿宋_GB2312" w:cs="Times New Roman"/>
          <w:sz w:val="32"/>
          <w:szCs w:val="32"/>
          <w:lang w:eastAsia="zh-CN"/>
        </w:rPr>
        <w:t>五是</w:t>
      </w:r>
      <w:r>
        <w:rPr>
          <w:rFonts w:hint="default" w:ascii="Times New Roman" w:hAnsi="Times New Roman" w:eastAsia="仿宋_GB2312" w:cs="Times New Roman"/>
          <w:b w:val="0"/>
          <w:bCs w:val="0"/>
          <w:sz w:val="32"/>
          <w:szCs w:val="32"/>
        </w:rPr>
        <w:t>做好区政府门户网站维护工作</w:t>
      </w:r>
      <w:r>
        <w:rPr>
          <w:rFonts w:hint="default" w:ascii="Times New Roman" w:hAnsi="Times New Roman" w:eastAsia="仿宋_GB2312" w:cs="Times New Roman"/>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无线电管理保障工作</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b w:val="0"/>
          <w:bCs w:val="0"/>
          <w:sz w:val="32"/>
          <w:szCs w:val="32"/>
          <w:lang w:val="en-US" w:eastAsia="zh-CN"/>
        </w:rPr>
        <w:t>一是做好</w:t>
      </w:r>
      <w:r>
        <w:rPr>
          <w:rFonts w:hint="default" w:ascii="Times New Roman" w:hAnsi="Times New Roman" w:eastAsia="仿宋_GB2312" w:cs="Times New Roman"/>
          <w:b w:val="0"/>
          <w:bCs w:val="0"/>
          <w:kern w:val="2"/>
          <w:sz w:val="32"/>
          <w:szCs w:val="32"/>
          <w:lang w:val="en-US" w:eastAsia="zh-CN" w:bidi="ar-SA"/>
        </w:rPr>
        <w:t>通信基础设施建设弱电线缆入地工作</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sz w:val="32"/>
          <w:szCs w:val="32"/>
          <w:lang w:val="en-US" w:eastAsia="zh-CN"/>
        </w:rPr>
        <w:t>成立盘龙区</w:t>
      </w:r>
      <w:r>
        <w:rPr>
          <w:rFonts w:hint="default" w:ascii="Times New Roman" w:hAnsi="Times New Roman" w:eastAsia="仿宋_GB2312" w:cs="Times New Roman"/>
          <w:kern w:val="2"/>
          <w:sz w:val="32"/>
          <w:szCs w:val="32"/>
          <w:lang w:val="en-US" w:eastAsia="zh-CN" w:bidi="ar-SA"/>
        </w:rPr>
        <w:t>5G设施建设及弱电线缆入地工作领导小组，组织召开工作推进会，对盘龙区域内5G设施建设及弱电线缆入地工作的审批、协调、服务中存在的困难和问题进行安排和部署</w:t>
      </w:r>
      <w:r>
        <w:rPr>
          <w:rFonts w:hint="default" w:ascii="Times New Roman" w:hAnsi="Times New Roman" w:eastAsia="仿宋_GB2312" w:cs="Times New Roman"/>
          <w:i w:val="0"/>
          <w:iCs w:val="0"/>
          <w:color w:val="auto"/>
          <w:kern w:val="2"/>
          <w:sz w:val="32"/>
          <w:szCs w:val="32"/>
          <w:lang w:val="en-US" w:eastAsia="zh-CN" w:bidi="ar-SA"/>
        </w:rPr>
        <w:t>。</w:t>
      </w:r>
      <w:r>
        <w:rPr>
          <w:rFonts w:hint="eastAsia" w:ascii="Times New Roman" w:hAnsi="Times New Roman" w:eastAsia="仿宋_GB2312" w:cs="Times New Roman"/>
          <w:i w:val="0"/>
          <w:iCs w:val="0"/>
          <w:color w:val="auto"/>
          <w:kern w:val="2"/>
          <w:sz w:val="32"/>
          <w:szCs w:val="32"/>
          <w:lang w:val="en-US" w:eastAsia="zh-CN" w:bidi="ar-SA"/>
        </w:rPr>
        <w:t>二是</w:t>
      </w:r>
      <w:r>
        <w:rPr>
          <w:rFonts w:hint="default" w:ascii="Times New Roman" w:hAnsi="Times New Roman" w:eastAsia="仿宋_GB2312" w:cs="Times New Roman"/>
          <w:kern w:val="2"/>
          <w:sz w:val="32"/>
          <w:szCs w:val="32"/>
          <w:lang w:val="en-US" w:eastAsia="zh-CN" w:bidi="ar-SA"/>
        </w:rPr>
        <w:t>按照要求牵头做好</w:t>
      </w:r>
      <w:r>
        <w:rPr>
          <w:rFonts w:hint="eastAsia" w:ascii="Times New Roman" w:hAnsi="Times New Roman" w:eastAsia="仿宋_GB2312" w:cs="Times New Roman"/>
          <w:kern w:val="2"/>
          <w:sz w:val="32"/>
          <w:szCs w:val="32"/>
          <w:lang w:val="en-US" w:eastAsia="zh-CN" w:bidi="ar-SA"/>
        </w:rPr>
        <w:t>文明城市相关</w:t>
      </w:r>
      <w:r>
        <w:rPr>
          <w:rFonts w:hint="default" w:ascii="Times New Roman" w:hAnsi="Times New Roman" w:eastAsia="仿宋_GB2312" w:cs="Times New Roman"/>
          <w:kern w:val="2"/>
          <w:sz w:val="32"/>
          <w:szCs w:val="32"/>
          <w:lang w:val="en-US" w:eastAsia="zh-CN" w:bidi="ar-SA"/>
        </w:rPr>
        <w:t>工作</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建立长效机制，每月均开展一次全覆盖检查工作，发现问题及时督促整改。</w:t>
      </w:r>
      <w:r>
        <w:rPr>
          <w:rFonts w:hint="eastAsia" w:ascii="Times New Roman" w:hAnsi="Times New Roman" w:eastAsia="仿宋_GB2312" w:cs="Times New Roman"/>
          <w:kern w:val="2"/>
          <w:sz w:val="32"/>
          <w:szCs w:val="32"/>
          <w:lang w:val="en-US" w:eastAsia="zh-CN" w:bidi="ar-SA"/>
        </w:rPr>
        <w:t>三是做</w:t>
      </w:r>
      <w:r>
        <w:rPr>
          <w:rFonts w:hint="eastAsia" w:ascii="Times New Roman" w:hAnsi="Times New Roman" w:eastAsia="仿宋_GB2312" w:cs="Times New Roman"/>
          <w:b w:val="0"/>
          <w:bCs w:val="0"/>
          <w:kern w:val="2"/>
          <w:sz w:val="32"/>
          <w:szCs w:val="32"/>
          <w:lang w:val="en-US" w:eastAsia="zh-CN" w:bidi="ar-SA"/>
        </w:rPr>
        <w:t>好</w:t>
      </w:r>
      <w:r>
        <w:rPr>
          <w:rFonts w:hint="default" w:ascii="Times New Roman" w:hAnsi="Times New Roman" w:eastAsia="仿宋_GB2312" w:cs="Times New Roman"/>
          <w:b w:val="0"/>
          <w:bCs w:val="0"/>
          <w:sz w:val="32"/>
          <w:szCs w:val="32"/>
          <w:lang w:val="en-US" w:eastAsia="zh-CN"/>
        </w:rPr>
        <w:t>重要考试无线电保障服务工作</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sz w:val="32"/>
          <w:szCs w:val="32"/>
          <w:lang w:val="en-US" w:eastAsia="zh-CN"/>
        </w:rPr>
        <w:t>制定《盘龙区重大考试无线电保障应急预案》</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b w:val="0"/>
          <w:bCs w:val="0"/>
          <w:sz w:val="32"/>
          <w:szCs w:val="32"/>
          <w:lang w:val="en-US" w:eastAsia="zh-CN"/>
        </w:rPr>
        <w:t>开展</w:t>
      </w:r>
      <w:r>
        <w:rPr>
          <w:rFonts w:hint="default" w:ascii="Times New Roman" w:hAnsi="Times New Roman" w:eastAsia="仿宋_GB2312" w:cs="Times New Roman"/>
          <w:sz w:val="32"/>
          <w:szCs w:val="32"/>
          <w:lang w:val="en-US" w:eastAsia="zh-CN"/>
        </w:rPr>
        <w:t>考试保障工作。</w:t>
      </w:r>
      <w:r>
        <w:rPr>
          <w:rFonts w:hint="eastAsia" w:ascii="Times New Roman" w:hAnsi="Times New Roman" w:eastAsia="仿宋_GB2312" w:cs="Times New Roman"/>
          <w:b w:val="0"/>
          <w:bCs w:val="0"/>
          <w:sz w:val="32"/>
          <w:szCs w:val="32"/>
          <w:lang w:val="en-US" w:eastAsia="zh-CN"/>
        </w:rPr>
        <w:t>四是开展</w:t>
      </w:r>
      <w:r>
        <w:rPr>
          <w:rFonts w:hint="default" w:ascii="Times New Roman" w:hAnsi="Times New Roman" w:eastAsia="仿宋_GB2312" w:cs="Times New Roman"/>
          <w:b w:val="0"/>
          <w:bCs w:val="0"/>
          <w:sz w:val="32"/>
          <w:szCs w:val="32"/>
          <w:lang w:val="en-US" w:eastAsia="zh-CN"/>
        </w:rPr>
        <w:t>无线电宣传</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组织2022年盘龙区无线电宣传月活动</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共开展活动13场次，发放宣传材料2060份，受益群众达到3000人。</w:t>
      </w:r>
      <w:r>
        <w:rPr>
          <w:rFonts w:hint="eastAsia" w:ascii="Times New Roman" w:hAnsi="Times New Roman" w:eastAsia="仿宋_GB2312" w:cs="Times New Roman"/>
          <w:b w:val="0"/>
          <w:bCs w:val="0"/>
          <w:sz w:val="32"/>
          <w:szCs w:val="32"/>
          <w:lang w:val="en-US" w:eastAsia="zh-CN"/>
        </w:rPr>
        <w:t>五是配合上级部门做好</w:t>
      </w: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双随机、一公开</w:t>
      </w:r>
      <w:r>
        <w:rPr>
          <w:rFonts w:hint="default" w:ascii="Times New Roman" w:hAnsi="Times New Roman" w:eastAsia="仿宋_GB2312" w:cs="Times New Roman"/>
          <w:b w:val="0"/>
          <w:bCs w:val="0"/>
          <w:sz w:val="32"/>
          <w:szCs w:val="32"/>
          <w:lang w:val="en-US" w:eastAsia="zh-CN"/>
        </w:rPr>
        <w:t>”工作</w:t>
      </w:r>
      <w:r>
        <w:rPr>
          <w:rFonts w:hint="eastAsia" w:ascii="Times New Roman" w:hAnsi="Times New Roman" w:eastAsia="仿宋_GB2312" w:cs="Times New Roman"/>
          <w:b w:val="0"/>
          <w:bCs w:val="0"/>
          <w:sz w:val="32"/>
          <w:szCs w:val="32"/>
          <w:lang w:val="en-US" w:eastAsia="zh-CN"/>
        </w:rPr>
        <w:t>，对2家企业开展实地检查。六是做好</w:t>
      </w:r>
      <w:r>
        <w:rPr>
          <w:rFonts w:hint="default" w:ascii="Times New Roman" w:hAnsi="Times New Roman" w:eastAsia="仿宋_GB2312" w:cs="Times New Roman"/>
          <w:b w:val="0"/>
          <w:bCs w:val="0"/>
          <w:sz w:val="32"/>
          <w:szCs w:val="32"/>
          <w:lang w:val="en-US" w:eastAsia="zh-CN"/>
        </w:rPr>
        <w:t>网格化案件处置工作</w:t>
      </w:r>
      <w:r>
        <w:rPr>
          <w:rFonts w:hint="eastAsia" w:ascii="Times New Roman" w:hAnsi="Times New Roman" w:eastAsia="仿宋_GB2312" w:cs="Times New Roman"/>
          <w:b w:val="0"/>
          <w:bCs w:val="0"/>
          <w:sz w:val="32"/>
          <w:szCs w:val="32"/>
          <w:lang w:val="en-US" w:eastAsia="zh-CN"/>
        </w:rPr>
        <w:t>。</w:t>
      </w:r>
    </w:p>
    <w:p>
      <w:pPr>
        <w:spacing w:line="4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rPr>
        <w:t>四、评价思路和过程</w:t>
      </w:r>
      <w:r>
        <w:rPr>
          <w:rFonts w:hint="eastAsia" w:ascii="仿宋" w:hAnsi="仿宋" w:eastAsia="仿宋" w:cs="仿宋"/>
          <w:b/>
          <w:bCs/>
          <w:sz w:val="32"/>
          <w:szCs w:val="32"/>
        </w:rPr>
        <w:tab/>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（一）评价思路</w:t>
      </w:r>
      <w:r>
        <w:rPr>
          <w:rFonts w:hint="eastAsia" w:ascii="仿宋" w:hAnsi="仿宋" w:eastAsia="仿宋" w:cs="仿宋"/>
          <w:b/>
          <w:bCs/>
          <w:sz w:val="32"/>
          <w:szCs w:val="32"/>
        </w:rPr>
        <w:tab/>
      </w:r>
    </w:p>
    <w:p>
      <w:pPr>
        <w:pStyle w:val="13"/>
        <w:numPr>
          <w:ilvl w:val="0"/>
          <w:numId w:val="0"/>
        </w:numPr>
        <w:shd w:val="clear"/>
        <w:ind w:firstLine="640" w:firstLineChars="200"/>
        <w:rPr>
          <w:rFonts w:hint="eastAsia" w:ascii="仿宋" w:hAnsi="仿宋" w:eastAsia="仿宋" w:cs="仿宋"/>
          <w:sz w:val="32"/>
          <w:szCs w:val="32"/>
        </w:rPr>
      </w:pPr>
      <w:r>
        <w:rPr>
          <w:rFonts w:hint="eastAsia" w:ascii="仿宋" w:hAnsi="仿宋" w:eastAsia="仿宋" w:cs="仿宋"/>
          <w:sz w:val="32"/>
          <w:szCs w:val="32"/>
        </w:rPr>
        <w:t>围绕绩效目标、针对具体支出及其产出绩效进行，采用定量与定性分析相结合的方式。</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（二）评价目的</w:t>
      </w:r>
      <w:r>
        <w:rPr>
          <w:rFonts w:hint="eastAsia" w:ascii="仿宋" w:hAnsi="仿宋" w:eastAsia="仿宋" w:cs="仿宋"/>
          <w:b/>
          <w:bCs/>
          <w:sz w:val="32"/>
          <w:szCs w:val="32"/>
        </w:rPr>
        <w:tab/>
      </w:r>
    </w:p>
    <w:p>
      <w:pPr>
        <w:pStyle w:val="13"/>
        <w:numPr>
          <w:ilvl w:val="0"/>
          <w:numId w:val="0"/>
        </w:numPr>
        <w:shd w:val="clear"/>
        <w:ind w:firstLine="640" w:firstLineChars="200"/>
        <w:rPr>
          <w:rFonts w:hint="eastAsia" w:ascii="仿宋" w:hAnsi="仿宋" w:eastAsia="仿宋" w:cs="仿宋"/>
          <w:sz w:val="32"/>
          <w:szCs w:val="32"/>
        </w:rPr>
      </w:pPr>
      <w:r>
        <w:rPr>
          <w:rFonts w:hint="eastAsia" w:ascii="仿宋" w:hAnsi="仿宋" w:eastAsia="仿宋" w:cs="仿宋"/>
          <w:sz w:val="32"/>
          <w:szCs w:val="32"/>
        </w:rPr>
        <w:t>加强财政支出管理，强化支出责任，规范财政支出绩效评价行为，建立科学合理的财政支出绩效评价管理体系，提高财政资金使用效益。</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（三）评价依据</w:t>
      </w:r>
      <w:r>
        <w:rPr>
          <w:rFonts w:hint="eastAsia" w:ascii="仿宋" w:hAnsi="仿宋" w:eastAsia="仿宋" w:cs="仿宋"/>
          <w:b/>
          <w:bCs/>
          <w:sz w:val="32"/>
          <w:szCs w:val="32"/>
        </w:rPr>
        <w:tab/>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绩效自评的主要依据：</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1.国家相关法律、法规和规章制度；</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2.区委、区政府方针政策；</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3.预算管理制度、项目及财务管理办法；</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4.部门职能职责、中长期发展规划及年度工作计划；</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5.行业政策、标准及专业技术规范；</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6.部门申请预算时提出的绩效目标及其他相关材料，预算批复，年度预算执行情况，年度决算报告；</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7.人大、审计等报告及决定；</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8.其他相关资料。</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（四）评价对象及评价时段</w:t>
      </w:r>
      <w:r>
        <w:rPr>
          <w:rFonts w:hint="eastAsia" w:ascii="仿宋" w:hAnsi="仿宋" w:eastAsia="仿宋" w:cs="仿宋"/>
          <w:b/>
          <w:bCs/>
          <w:sz w:val="32"/>
          <w:szCs w:val="32"/>
        </w:rPr>
        <w:tab/>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评价对象为覆盖全部财政资金支出，评价时段为</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年度。</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五、评价结论和绩效分析</w:t>
      </w:r>
      <w:r>
        <w:rPr>
          <w:rFonts w:hint="eastAsia" w:ascii="仿宋" w:hAnsi="仿宋" w:eastAsia="仿宋" w:cs="仿宋"/>
          <w:b/>
          <w:bCs/>
          <w:sz w:val="32"/>
          <w:szCs w:val="32"/>
        </w:rPr>
        <w:tab/>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（一）评价结论</w:t>
      </w:r>
    </w:p>
    <w:p>
      <w:pPr>
        <w:spacing w:line="360" w:lineRule="auto"/>
        <w:ind w:firstLine="960" w:firstLineChars="3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1.评价结果</w:t>
      </w:r>
    </w:p>
    <w:p>
      <w:pPr>
        <w:spacing w:line="360" w:lineRule="auto"/>
        <w:ind w:firstLine="960" w:firstLineChars="300"/>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年度部门整体绩效良好。</w:t>
      </w:r>
    </w:p>
    <w:p>
      <w:pPr>
        <w:spacing w:line="360" w:lineRule="auto"/>
        <w:ind w:firstLine="960" w:firstLineChars="3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2.主要绩效</w:t>
      </w:r>
    </w:p>
    <w:p>
      <w:pPr>
        <w:spacing w:line="360" w:lineRule="auto"/>
        <w:ind w:firstLine="960" w:firstLineChars="30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项目预算编制合理、成本支出真实</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控制有效，财政资金的使用效率和效果</w:t>
      </w:r>
      <w:r>
        <w:rPr>
          <w:rFonts w:hint="eastAsia" w:ascii="仿宋" w:hAnsi="仿宋" w:eastAsia="仿宋" w:cs="仿宋"/>
          <w:sz w:val="32"/>
          <w:szCs w:val="32"/>
          <w:lang w:val="en-US" w:eastAsia="zh-CN"/>
        </w:rPr>
        <w:t>好。</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（二）具体绩效分析</w:t>
      </w:r>
    </w:p>
    <w:p>
      <w:pPr>
        <w:pStyle w:val="13"/>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ab/>
      </w:r>
      <w:r>
        <w:rPr>
          <w:rFonts w:hint="eastAsia" w:ascii="仿宋" w:hAnsi="仿宋" w:eastAsia="仿宋" w:cs="仿宋"/>
          <w:color w:val="000000"/>
          <w:kern w:val="0"/>
          <w:sz w:val="32"/>
          <w:szCs w:val="32"/>
        </w:rPr>
        <w:t>1.基本支出</w:t>
      </w:r>
    </w:p>
    <w:p>
      <w:pPr>
        <w:pStyle w:val="13"/>
        <w:ind w:firstLine="640"/>
        <w:rPr>
          <w:rFonts w:hint="eastAsia" w:ascii="仿宋" w:hAnsi="仿宋" w:eastAsia="仿宋" w:cs="仿宋"/>
          <w:color w:val="000000"/>
          <w:kern w:val="0"/>
          <w:sz w:val="32"/>
          <w:szCs w:val="32"/>
        </w:rPr>
      </w:pPr>
      <w:r>
        <w:rPr>
          <w:rFonts w:hint="eastAsia" w:ascii="仿宋" w:hAnsi="仿宋" w:eastAsia="仿宋" w:cs="仿宋"/>
          <w:kern w:val="2"/>
          <w:sz w:val="32"/>
          <w:szCs w:val="32"/>
          <w:lang w:val="en-US" w:eastAsia="zh-CN" w:bidi="ar-SA"/>
        </w:rPr>
        <w:t>保障了机构正常运行费、工作人员工资、机关事业单位基本养老保险缴费支出、医保费及住房公积金等均正常</w:t>
      </w:r>
      <w:r>
        <w:rPr>
          <w:rFonts w:hint="eastAsia" w:ascii="仿宋" w:hAnsi="仿宋" w:eastAsia="仿宋" w:cs="仿宋"/>
          <w:color w:val="000000"/>
          <w:kern w:val="0"/>
          <w:sz w:val="32"/>
          <w:szCs w:val="32"/>
        </w:rPr>
        <w:t>支出。</w:t>
      </w:r>
    </w:p>
    <w:p>
      <w:pPr>
        <w:pStyle w:val="13"/>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项目支出</w:t>
      </w:r>
    </w:p>
    <w:p>
      <w:pPr>
        <w:pStyle w:val="13"/>
        <w:ind w:firstLine="64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较好完成区科工信局2022年科技管理、信息化建设推进、科技知识宣传普及、优秀人才管理服务等各项工作，实现了年初制定的各项工作目标任务。</w:t>
      </w:r>
    </w:p>
    <w:p>
      <w:pPr>
        <w:pStyle w:val="13"/>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六、主要经验做法</w:t>
      </w:r>
      <w:r>
        <w:rPr>
          <w:rFonts w:hint="eastAsia" w:ascii="仿宋" w:hAnsi="仿宋" w:eastAsia="仿宋" w:cs="仿宋"/>
          <w:color w:val="000000"/>
          <w:kern w:val="0"/>
          <w:sz w:val="32"/>
          <w:szCs w:val="32"/>
        </w:rPr>
        <w:tab/>
      </w:r>
    </w:p>
    <w:p>
      <w:pPr>
        <w:pStyle w:val="13"/>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无。</w:t>
      </w:r>
    </w:p>
    <w:p>
      <w:pPr>
        <w:pStyle w:val="13"/>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七、存在的问题</w:t>
      </w:r>
      <w:r>
        <w:rPr>
          <w:rFonts w:hint="eastAsia" w:ascii="仿宋" w:hAnsi="仿宋" w:eastAsia="仿宋" w:cs="仿宋"/>
          <w:color w:val="000000"/>
          <w:kern w:val="0"/>
          <w:sz w:val="32"/>
          <w:szCs w:val="32"/>
        </w:rPr>
        <w:tab/>
      </w:r>
    </w:p>
    <w:p>
      <w:pPr>
        <w:pStyle w:val="13"/>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部门整体绩效评价是一项十分专业的工作，需要极强的专业和业务知识，基层部门工作人员的知识水平有待进一步提高。</w:t>
      </w:r>
    </w:p>
    <w:p>
      <w:pPr>
        <w:pStyle w:val="13"/>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八、改进措施及建议</w:t>
      </w:r>
    </w:p>
    <w:p>
      <w:pPr>
        <w:pStyle w:val="13"/>
        <w:ind w:firstLine="64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无。</w:t>
      </w:r>
      <w:r>
        <w:rPr>
          <w:rFonts w:hint="eastAsia" w:ascii="仿宋" w:hAnsi="仿宋" w:eastAsia="仿宋" w:cs="仿宋"/>
          <w:color w:val="000000"/>
          <w:kern w:val="0"/>
          <w:sz w:val="32"/>
          <w:szCs w:val="32"/>
        </w:rPr>
        <w:tab/>
      </w:r>
    </w:p>
    <w:p>
      <w:pPr>
        <w:pStyle w:val="13"/>
        <w:ind w:firstLine="640"/>
        <w:rPr>
          <w:rFonts w:hint="eastAsia" w:ascii="仿宋" w:hAnsi="仿宋" w:eastAsia="仿宋" w:cs="仿宋"/>
          <w:color w:val="000000"/>
          <w:kern w:val="0"/>
          <w:sz w:val="32"/>
          <w:szCs w:val="32"/>
          <w:lang w:val="en-US" w:eastAsia="zh-CN"/>
        </w:rPr>
      </w:pPr>
    </w:p>
    <w:p>
      <w:pPr>
        <w:pStyle w:val="13"/>
        <w:ind w:firstLine="640"/>
        <w:rPr>
          <w:rFonts w:hint="eastAsia" w:ascii="仿宋" w:hAnsi="仿宋" w:eastAsia="仿宋" w:cs="仿宋"/>
          <w:color w:val="000000"/>
          <w:kern w:val="0"/>
          <w:sz w:val="32"/>
          <w:szCs w:val="32"/>
          <w:lang w:val="en-US" w:eastAsia="zh-CN"/>
        </w:rPr>
      </w:pPr>
    </w:p>
    <w:p>
      <w:pPr>
        <w:pStyle w:val="13"/>
        <w:ind w:firstLine="640"/>
        <w:rPr>
          <w:rFonts w:hint="eastAsia" w:ascii="仿宋" w:hAnsi="仿宋" w:eastAsia="仿宋" w:cs="仿宋"/>
          <w:color w:val="000000"/>
          <w:kern w:val="0"/>
          <w:sz w:val="32"/>
          <w:szCs w:val="32"/>
          <w:lang w:val="en-US" w:eastAsia="zh-CN"/>
        </w:rPr>
      </w:pPr>
    </w:p>
    <w:p>
      <w:pPr>
        <w:pStyle w:val="13"/>
        <w:ind w:left="0" w:leftChars="0" w:firstLine="0" w:firstLineChars="0"/>
        <w:rPr>
          <w:rFonts w:hint="eastAsia" w:ascii="仿宋" w:hAnsi="仿宋" w:eastAsia="仿宋" w:cs="仿宋"/>
          <w:color w:val="000000"/>
          <w:kern w:val="0"/>
          <w:sz w:val="32"/>
          <w:szCs w:val="32"/>
          <w:lang w:val="en-US" w:eastAsia="zh-CN"/>
        </w:rPr>
      </w:pPr>
    </w:p>
    <w:p>
      <w:pPr>
        <w:pStyle w:val="13"/>
        <w:ind w:firstLine="640"/>
        <w:rPr>
          <w:rFonts w:hint="eastAsia" w:ascii="仿宋" w:hAnsi="仿宋" w:eastAsia="仿宋" w:cs="仿宋"/>
          <w:color w:val="000000"/>
          <w:kern w:val="0"/>
          <w:sz w:val="32"/>
          <w:szCs w:val="32"/>
          <w:lang w:val="en-US" w:eastAsia="zh-CN"/>
        </w:rPr>
      </w:pPr>
    </w:p>
    <w:p>
      <w:pPr>
        <w:pStyle w:val="13"/>
        <w:ind w:firstLine="640"/>
        <w:rPr>
          <w:rFonts w:hint="eastAsia" w:ascii="仿宋" w:hAnsi="仿宋" w:eastAsia="仿宋" w:cs="仿宋"/>
          <w:color w:val="000000"/>
          <w:kern w:val="0"/>
          <w:sz w:val="32"/>
          <w:szCs w:val="32"/>
          <w:lang w:val="en-US" w:eastAsia="zh-CN"/>
        </w:rPr>
      </w:pPr>
    </w:p>
    <w:p>
      <w:pPr>
        <w:pStyle w:val="13"/>
        <w:ind w:firstLine="640"/>
        <w:rPr>
          <w:rFonts w:hint="eastAsia" w:ascii="仿宋" w:hAnsi="仿宋" w:eastAsia="仿宋" w:cs="仿宋"/>
          <w:color w:val="000000"/>
          <w:kern w:val="0"/>
          <w:sz w:val="32"/>
          <w:szCs w:val="32"/>
        </w:rPr>
      </w:pPr>
    </w:p>
    <w:p>
      <w:pPr>
        <w:spacing w:line="600" w:lineRule="exact"/>
        <w:ind w:firstLine="640" w:firstLineChars="200"/>
        <w:jc w:val="center"/>
        <w:rPr>
          <w:rFonts w:hint="eastAsia" w:ascii="仿宋" w:hAnsi="仿宋" w:eastAsia="仿宋" w:cs="仿宋"/>
          <w:sz w:val="32"/>
          <w:szCs w:val="32"/>
        </w:rPr>
      </w:pPr>
    </w:p>
    <w:sectPr>
      <w:headerReference r:id="rId11" w:type="first"/>
      <w:footerReference r:id="rId14" w:type="first"/>
      <w:headerReference r:id="rId9" w:type="default"/>
      <w:footerReference r:id="rId12" w:type="default"/>
      <w:headerReference r:id="rId10" w:type="even"/>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PMingLiU">
    <w:altName w:val="PMingLiU-ExtB"/>
    <w:panose1 w:val="02020500000000000000"/>
    <w:charset w:val="88"/>
    <w:family w:val="auto"/>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fldChar w:fldCharType="begin"/>
    </w:r>
    <w:r>
      <w:instrText xml:space="preserve"> PAGE   \* MERGEFORMAT </w:instrText>
    </w:r>
    <w:r>
      <w:fldChar w:fldCharType="separate"/>
    </w:r>
    <w:r>
      <w:rPr>
        <w:lang w:val="zh-CN"/>
      </w:rPr>
      <w:t>2</w:t>
    </w:r>
    <w:r>
      <w:rPr>
        <w:lang w:val="zh-CN"/>
      </w:rP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fldChar w:fldCharType="begin"/>
    </w:r>
    <w:r>
      <w:instrText xml:space="preserve"> PAGE   \* MERGEFORMAT </w:instrText>
    </w:r>
    <w:r>
      <w:fldChar w:fldCharType="separate"/>
    </w:r>
    <w:r>
      <w:rPr>
        <w:lang w:val="zh-CN"/>
      </w:rPr>
      <w:t>7</w:t>
    </w:r>
    <w:r>
      <w:fldChar w:fldCharType="end"/>
    </w:r>
  </w:p>
  <w:p>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F11923"/>
    <w:multiLevelType w:val="multilevel"/>
    <w:tmpl w:val="1BF11923"/>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25E465FD"/>
    <w:multiLevelType w:val="singleLevel"/>
    <w:tmpl w:val="25E465FD"/>
    <w:lvl w:ilvl="0" w:tentative="0">
      <w:start w:val="10"/>
      <w:numFmt w:val="decimal"/>
      <w:suff w:val="nothing"/>
      <w:lvlText w:val="（%1）"/>
      <w:lvlJc w:val="left"/>
      <w:pPr>
        <w:ind w:left="-8"/>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FE0474"/>
    <w:rsid w:val="00057DCE"/>
    <w:rsid w:val="0007603B"/>
    <w:rsid w:val="000E4659"/>
    <w:rsid w:val="0013539B"/>
    <w:rsid w:val="00145900"/>
    <w:rsid w:val="00196AFE"/>
    <w:rsid w:val="001B6880"/>
    <w:rsid w:val="001C6673"/>
    <w:rsid w:val="00207C21"/>
    <w:rsid w:val="002163C0"/>
    <w:rsid w:val="00242E26"/>
    <w:rsid w:val="002502BD"/>
    <w:rsid w:val="00274C78"/>
    <w:rsid w:val="002E0970"/>
    <w:rsid w:val="003048A5"/>
    <w:rsid w:val="00335049"/>
    <w:rsid w:val="00400DED"/>
    <w:rsid w:val="00413ECB"/>
    <w:rsid w:val="0041635F"/>
    <w:rsid w:val="00465749"/>
    <w:rsid w:val="00477B38"/>
    <w:rsid w:val="005261CE"/>
    <w:rsid w:val="0058706F"/>
    <w:rsid w:val="005B6690"/>
    <w:rsid w:val="005F5C6D"/>
    <w:rsid w:val="00635F79"/>
    <w:rsid w:val="006C4375"/>
    <w:rsid w:val="006D7E3E"/>
    <w:rsid w:val="00742F38"/>
    <w:rsid w:val="007541A1"/>
    <w:rsid w:val="007756BE"/>
    <w:rsid w:val="007B5566"/>
    <w:rsid w:val="00856238"/>
    <w:rsid w:val="008E70A4"/>
    <w:rsid w:val="00921EB0"/>
    <w:rsid w:val="0094717A"/>
    <w:rsid w:val="009639AF"/>
    <w:rsid w:val="00966C4A"/>
    <w:rsid w:val="009D5361"/>
    <w:rsid w:val="009E5A02"/>
    <w:rsid w:val="00A03CA2"/>
    <w:rsid w:val="00A7186A"/>
    <w:rsid w:val="00AB0A08"/>
    <w:rsid w:val="00AB58B5"/>
    <w:rsid w:val="00B12E26"/>
    <w:rsid w:val="00B44961"/>
    <w:rsid w:val="00BA2588"/>
    <w:rsid w:val="00BB1CD9"/>
    <w:rsid w:val="00BD6EB4"/>
    <w:rsid w:val="00C37641"/>
    <w:rsid w:val="00CC2EEB"/>
    <w:rsid w:val="00D932BB"/>
    <w:rsid w:val="00DC1496"/>
    <w:rsid w:val="00E015F6"/>
    <w:rsid w:val="00E029A9"/>
    <w:rsid w:val="00E03327"/>
    <w:rsid w:val="00E51A94"/>
    <w:rsid w:val="00E6459D"/>
    <w:rsid w:val="00E658D7"/>
    <w:rsid w:val="00E857FB"/>
    <w:rsid w:val="00E94551"/>
    <w:rsid w:val="00F45150"/>
    <w:rsid w:val="00F57530"/>
    <w:rsid w:val="00FA5419"/>
    <w:rsid w:val="00FE0474"/>
    <w:rsid w:val="018443F5"/>
    <w:rsid w:val="018B4DCA"/>
    <w:rsid w:val="01DA63C9"/>
    <w:rsid w:val="02051F11"/>
    <w:rsid w:val="021D62C9"/>
    <w:rsid w:val="0265689B"/>
    <w:rsid w:val="03181930"/>
    <w:rsid w:val="031C76C5"/>
    <w:rsid w:val="03B87D84"/>
    <w:rsid w:val="040D3CD8"/>
    <w:rsid w:val="041F2E8C"/>
    <w:rsid w:val="04246C52"/>
    <w:rsid w:val="04A07040"/>
    <w:rsid w:val="04CA4552"/>
    <w:rsid w:val="05E23D39"/>
    <w:rsid w:val="05E53D67"/>
    <w:rsid w:val="05E720FC"/>
    <w:rsid w:val="06CA57FD"/>
    <w:rsid w:val="071A3B56"/>
    <w:rsid w:val="071B10F1"/>
    <w:rsid w:val="07770C60"/>
    <w:rsid w:val="07845392"/>
    <w:rsid w:val="087D264D"/>
    <w:rsid w:val="08EE21D2"/>
    <w:rsid w:val="09B63A79"/>
    <w:rsid w:val="0AB23550"/>
    <w:rsid w:val="0B8C755C"/>
    <w:rsid w:val="0C614E6D"/>
    <w:rsid w:val="0C9229D6"/>
    <w:rsid w:val="0CB10D59"/>
    <w:rsid w:val="0D0A37A0"/>
    <w:rsid w:val="0D8F1BCD"/>
    <w:rsid w:val="0DBB4FF4"/>
    <w:rsid w:val="0EB2701A"/>
    <w:rsid w:val="0ED90431"/>
    <w:rsid w:val="0F267216"/>
    <w:rsid w:val="0FD85DA7"/>
    <w:rsid w:val="10044CDB"/>
    <w:rsid w:val="10B521DF"/>
    <w:rsid w:val="10BC7570"/>
    <w:rsid w:val="10CC2534"/>
    <w:rsid w:val="10FB0798"/>
    <w:rsid w:val="11784295"/>
    <w:rsid w:val="11965901"/>
    <w:rsid w:val="11A35AB0"/>
    <w:rsid w:val="12E90139"/>
    <w:rsid w:val="139E20B2"/>
    <w:rsid w:val="13D021AD"/>
    <w:rsid w:val="14BE6054"/>
    <w:rsid w:val="14C33129"/>
    <w:rsid w:val="152706DA"/>
    <w:rsid w:val="154204ED"/>
    <w:rsid w:val="15646C19"/>
    <w:rsid w:val="15B2208A"/>
    <w:rsid w:val="15E61254"/>
    <w:rsid w:val="17D373BC"/>
    <w:rsid w:val="17D64502"/>
    <w:rsid w:val="18220218"/>
    <w:rsid w:val="18C62731"/>
    <w:rsid w:val="18E7002C"/>
    <w:rsid w:val="19551EF7"/>
    <w:rsid w:val="19A9458C"/>
    <w:rsid w:val="19E5261C"/>
    <w:rsid w:val="19EB3EB9"/>
    <w:rsid w:val="1AC35BAB"/>
    <w:rsid w:val="1B6B6392"/>
    <w:rsid w:val="1B921F10"/>
    <w:rsid w:val="1C7E35C7"/>
    <w:rsid w:val="1D5003BB"/>
    <w:rsid w:val="1DDA6CD5"/>
    <w:rsid w:val="1DE746AC"/>
    <w:rsid w:val="1E543247"/>
    <w:rsid w:val="1E6F65A1"/>
    <w:rsid w:val="1E722BAE"/>
    <w:rsid w:val="1E9270A4"/>
    <w:rsid w:val="1E97718A"/>
    <w:rsid w:val="1E99205B"/>
    <w:rsid w:val="1EA06DE2"/>
    <w:rsid w:val="1F2B5B08"/>
    <w:rsid w:val="1F3A4D22"/>
    <w:rsid w:val="1F480D01"/>
    <w:rsid w:val="2020167D"/>
    <w:rsid w:val="21762D8F"/>
    <w:rsid w:val="21F54806"/>
    <w:rsid w:val="2270726C"/>
    <w:rsid w:val="227D4372"/>
    <w:rsid w:val="2319432F"/>
    <w:rsid w:val="232A7634"/>
    <w:rsid w:val="23654446"/>
    <w:rsid w:val="237E626C"/>
    <w:rsid w:val="23BE6B3C"/>
    <w:rsid w:val="24031EC5"/>
    <w:rsid w:val="24323A0B"/>
    <w:rsid w:val="247C6E72"/>
    <w:rsid w:val="249E5465"/>
    <w:rsid w:val="25F273E8"/>
    <w:rsid w:val="260073FF"/>
    <w:rsid w:val="2615117F"/>
    <w:rsid w:val="265D2E47"/>
    <w:rsid w:val="27C820D4"/>
    <w:rsid w:val="280336B1"/>
    <w:rsid w:val="2848499C"/>
    <w:rsid w:val="289E4D83"/>
    <w:rsid w:val="28A147BD"/>
    <w:rsid w:val="291C4E11"/>
    <w:rsid w:val="292F0E91"/>
    <w:rsid w:val="29F24C30"/>
    <w:rsid w:val="2A904288"/>
    <w:rsid w:val="2ACF7FB7"/>
    <w:rsid w:val="2B977B73"/>
    <w:rsid w:val="2BBC2C81"/>
    <w:rsid w:val="2C0477B1"/>
    <w:rsid w:val="2C7066E7"/>
    <w:rsid w:val="2CAF4107"/>
    <w:rsid w:val="2CD84D7C"/>
    <w:rsid w:val="2D11144B"/>
    <w:rsid w:val="2D154BC3"/>
    <w:rsid w:val="2D5D6B09"/>
    <w:rsid w:val="2D9C649E"/>
    <w:rsid w:val="2DEB5E34"/>
    <w:rsid w:val="2DFC1043"/>
    <w:rsid w:val="2EBD2257"/>
    <w:rsid w:val="2F605BD0"/>
    <w:rsid w:val="308425D1"/>
    <w:rsid w:val="30AC61CC"/>
    <w:rsid w:val="30EB39E1"/>
    <w:rsid w:val="31050EF4"/>
    <w:rsid w:val="31D16E0A"/>
    <w:rsid w:val="31EB7E34"/>
    <w:rsid w:val="31EF36B9"/>
    <w:rsid w:val="324E3B27"/>
    <w:rsid w:val="32C63058"/>
    <w:rsid w:val="333A5E2E"/>
    <w:rsid w:val="333E1744"/>
    <w:rsid w:val="33B55221"/>
    <w:rsid w:val="347325DC"/>
    <w:rsid w:val="34936CDF"/>
    <w:rsid w:val="34DF508F"/>
    <w:rsid w:val="34F23FED"/>
    <w:rsid w:val="351F5B12"/>
    <w:rsid w:val="35601CEF"/>
    <w:rsid w:val="35A24018"/>
    <w:rsid w:val="35CA6D62"/>
    <w:rsid w:val="35D42565"/>
    <w:rsid w:val="36025283"/>
    <w:rsid w:val="362D0DBC"/>
    <w:rsid w:val="36A636EF"/>
    <w:rsid w:val="381C472A"/>
    <w:rsid w:val="38CB302A"/>
    <w:rsid w:val="39256FAB"/>
    <w:rsid w:val="392C2948"/>
    <w:rsid w:val="39F816D0"/>
    <w:rsid w:val="3A5F5174"/>
    <w:rsid w:val="3AB726F9"/>
    <w:rsid w:val="3B7B352E"/>
    <w:rsid w:val="3BBF6AEA"/>
    <w:rsid w:val="3BDE4EA0"/>
    <w:rsid w:val="3C5132A5"/>
    <w:rsid w:val="3C803968"/>
    <w:rsid w:val="3C9B17A7"/>
    <w:rsid w:val="3CEA36B5"/>
    <w:rsid w:val="3D7325E6"/>
    <w:rsid w:val="3D8A0018"/>
    <w:rsid w:val="3D953545"/>
    <w:rsid w:val="3D9B111C"/>
    <w:rsid w:val="3DEB0F20"/>
    <w:rsid w:val="3E355AD5"/>
    <w:rsid w:val="3E7A16B5"/>
    <w:rsid w:val="3E9148BE"/>
    <w:rsid w:val="3EE9700B"/>
    <w:rsid w:val="3F7E4220"/>
    <w:rsid w:val="3FB7578A"/>
    <w:rsid w:val="3FC66B40"/>
    <w:rsid w:val="3FF27D1E"/>
    <w:rsid w:val="408D03DB"/>
    <w:rsid w:val="408E666F"/>
    <w:rsid w:val="413A36F5"/>
    <w:rsid w:val="41BF489B"/>
    <w:rsid w:val="41E27ACA"/>
    <w:rsid w:val="42805A8B"/>
    <w:rsid w:val="42877B2B"/>
    <w:rsid w:val="42D327C3"/>
    <w:rsid w:val="435B4DB5"/>
    <w:rsid w:val="43695543"/>
    <w:rsid w:val="436D14E7"/>
    <w:rsid w:val="43F06D7F"/>
    <w:rsid w:val="445E3497"/>
    <w:rsid w:val="45261F58"/>
    <w:rsid w:val="463E68E6"/>
    <w:rsid w:val="465A78A8"/>
    <w:rsid w:val="46610D3C"/>
    <w:rsid w:val="46982739"/>
    <w:rsid w:val="470027E3"/>
    <w:rsid w:val="472769EF"/>
    <w:rsid w:val="472B5BC6"/>
    <w:rsid w:val="485108D7"/>
    <w:rsid w:val="488757A3"/>
    <w:rsid w:val="496B546C"/>
    <w:rsid w:val="4A7671D1"/>
    <w:rsid w:val="4AF41349"/>
    <w:rsid w:val="4B223C79"/>
    <w:rsid w:val="4BD41AD7"/>
    <w:rsid w:val="4C410BB1"/>
    <w:rsid w:val="4C6E78B0"/>
    <w:rsid w:val="4C8F5FE0"/>
    <w:rsid w:val="4CE73896"/>
    <w:rsid w:val="4D0D6FD9"/>
    <w:rsid w:val="4D6761C4"/>
    <w:rsid w:val="4D7338D9"/>
    <w:rsid w:val="4D946A71"/>
    <w:rsid w:val="4D991ADB"/>
    <w:rsid w:val="4EBC66A5"/>
    <w:rsid w:val="4EE97DD2"/>
    <w:rsid w:val="4EFF04A7"/>
    <w:rsid w:val="50407E9C"/>
    <w:rsid w:val="5088500E"/>
    <w:rsid w:val="519B78A4"/>
    <w:rsid w:val="51BB01B2"/>
    <w:rsid w:val="52231B5B"/>
    <w:rsid w:val="52324D0C"/>
    <w:rsid w:val="52AC4B41"/>
    <w:rsid w:val="52CD14DC"/>
    <w:rsid w:val="533F32DF"/>
    <w:rsid w:val="534D38FF"/>
    <w:rsid w:val="538C5DEE"/>
    <w:rsid w:val="53CF54D8"/>
    <w:rsid w:val="53E43A81"/>
    <w:rsid w:val="545215F2"/>
    <w:rsid w:val="550E2B83"/>
    <w:rsid w:val="554664EE"/>
    <w:rsid w:val="55517125"/>
    <w:rsid w:val="55572654"/>
    <w:rsid w:val="557122BC"/>
    <w:rsid w:val="56437C57"/>
    <w:rsid w:val="56B739EE"/>
    <w:rsid w:val="56CC3A18"/>
    <w:rsid w:val="57445B70"/>
    <w:rsid w:val="574512FA"/>
    <w:rsid w:val="57A623E7"/>
    <w:rsid w:val="584037C4"/>
    <w:rsid w:val="58A93EC1"/>
    <w:rsid w:val="58CF2BA6"/>
    <w:rsid w:val="59620FC4"/>
    <w:rsid w:val="5A4D1206"/>
    <w:rsid w:val="5AE55CD8"/>
    <w:rsid w:val="5B0165E1"/>
    <w:rsid w:val="5B52131B"/>
    <w:rsid w:val="5B527026"/>
    <w:rsid w:val="5B9870C8"/>
    <w:rsid w:val="5BB94A61"/>
    <w:rsid w:val="5C966AF0"/>
    <w:rsid w:val="5C9C68E0"/>
    <w:rsid w:val="5CCA7450"/>
    <w:rsid w:val="5CCD0820"/>
    <w:rsid w:val="5E0F1380"/>
    <w:rsid w:val="5E4A7329"/>
    <w:rsid w:val="5E550BA9"/>
    <w:rsid w:val="5ED77CAD"/>
    <w:rsid w:val="5F226D15"/>
    <w:rsid w:val="5F364FEF"/>
    <w:rsid w:val="5FF21E5B"/>
    <w:rsid w:val="5FF353A5"/>
    <w:rsid w:val="607B62FE"/>
    <w:rsid w:val="614E3F19"/>
    <w:rsid w:val="61972868"/>
    <w:rsid w:val="628B577A"/>
    <w:rsid w:val="62DD02C2"/>
    <w:rsid w:val="634A6406"/>
    <w:rsid w:val="635F6EF3"/>
    <w:rsid w:val="63A629E3"/>
    <w:rsid w:val="63C21ADE"/>
    <w:rsid w:val="64C04D39"/>
    <w:rsid w:val="64F32B37"/>
    <w:rsid w:val="650E2619"/>
    <w:rsid w:val="65F4762E"/>
    <w:rsid w:val="65F9529A"/>
    <w:rsid w:val="6626412E"/>
    <w:rsid w:val="668C4E57"/>
    <w:rsid w:val="6736415E"/>
    <w:rsid w:val="67DD36E2"/>
    <w:rsid w:val="67E50FDA"/>
    <w:rsid w:val="68666A60"/>
    <w:rsid w:val="687525CC"/>
    <w:rsid w:val="68AA0DD3"/>
    <w:rsid w:val="692D001B"/>
    <w:rsid w:val="695125C5"/>
    <w:rsid w:val="69C5016A"/>
    <w:rsid w:val="69E86480"/>
    <w:rsid w:val="69FA5CE3"/>
    <w:rsid w:val="6A3C0CB7"/>
    <w:rsid w:val="6AB07568"/>
    <w:rsid w:val="6BC440B4"/>
    <w:rsid w:val="6C1303C0"/>
    <w:rsid w:val="6CB576CE"/>
    <w:rsid w:val="6CC15621"/>
    <w:rsid w:val="6CD272E8"/>
    <w:rsid w:val="6D725896"/>
    <w:rsid w:val="6EF20413"/>
    <w:rsid w:val="6EF426EC"/>
    <w:rsid w:val="6F2E2748"/>
    <w:rsid w:val="6F75577B"/>
    <w:rsid w:val="6FBE5B2F"/>
    <w:rsid w:val="701D7BA6"/>
    <w:rsid w:val="71106CEA"/>
    <w:rsid w:val="728C7C0D"/>
    <w:rsid w:val="73166B53"/>
    <w:rsid w:val="734F4DC7"/>
    <w:rsid w:val="73651EC3"/>
    <w:rsid w:val="746A72A9"/>
    <w:rsid w:val="7495250C"/>
    <w:rsid w:val="752A580B"/>
    <w:rsid w:val="7530017A"/>
    <w:rsid w:val="75384B37"/>
    <w:rsid w:val="76475154"/>
    <w:rsid w:val="767F6D06"/>
    <w:rsid w:val="76A909CD"/>
    <w:rsid w:val="76D81273"/>
    <w:rsid w:val="77834BCB"/>
    <w:rsid w:val="779C3313"/>
    <w:rsid w:val="78190611"/>
    <w:rsid w:val="781F2002"/>
    <w:rsid w:val="7859277C"/>
    <w:rsid w:val="786C6137"/>
    <w:rsid w:val="788646DF"/>
    <w:rsid w:val="789C1CA3"/>
    <w:rsid w:val="78CD2BA7"/>
    <w:rsid w:val="78D74C1F"/>
    <w:rsid w:val="790A0543"/>
    <w:rsid w:val="7927188C"/>
    <w:rsid w:val="793C0F02"/>
    <w:rsid w:val="799D58AE"/>
    <w:rsid w:val="79D87F3B"/>
    <w:rsid w:val="79E8573A"/>
    <w:rsid w:val="7A810F63"/>
    <w:rsid w:val="7ABC1B70"/>
    <w:rsid w:val="7AFB6133"/>
    <w:rsid w:val="7BFA6B88"/>
    <w:rsid w:val="7C0D543C"/>
    <w:rsid w:val="7C6660A5"/>
    <w:rsid w:val="7CBF2FAF"/>
    <w:rsid w:val="7D1444B8"/>
    <w:rsid w:val="7D157891"/>
    <w:rsid w:val="7D8A42B2"/>
    <w:rsid w:val="7E8E7074"/>
    <w:rsid w:val="7EB1362B"/>
    <w:rsid w:val="7EF254A5"/>
    <w:rsid w:val="7FDE67A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4">
    <w:name w:val="heading 2"/>
    <w:next w:val="1"/>
    <w:qFormat/>
    <w:uiPriority w:val="0"/>
    <w:pPr>
      <w:keepNext/>
      <w:keepLines/>
      <w:widowControl w:val="0"/>
      <w:adjustRightInd/>
      <w:snapToGrid/>
      <w:spacing w:after="0" w:afterLines="0" w:line="560" w:lineRule="exact"/>
      <w:ind w:firstLine="200" w:firstLineChars="200"/>
      <w:jc w:val="both"/>
      <w:outlineLvl w:val="1"/>
    </w:pPr>
    <w:rPr>
      <w:rFonts w:ascii="Arial" w:hAnsi="Arial" w:eastAsia="楷体_GB2312" w:cs="Times New Roman"/>
      <w:b/>
      <w:bCs/>
      <w:kern w:val="2"/>
      <w:sz w:val="32"/>
      <w:szCs w:val="32"/>
      <w:lang w:val="en-US" w:eastAsia="zh-CN" w:bidi="ar-SA"/>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szCs w:val="28"/>
    </w:rPr>
  </w:style>
  <w:style w:type="paragraph" w:styleId="5">
    <w:name w:val="Normal Indent"/>
    <w:basedOn w:val="1"/>
    <w:qFormat/>
    <w:uiPriority w:val="0"/>
    <w:pPr>
      <w:snapToGrid w:val="0"/>
      <w:spacing w:line="300" w:lineRule="auto"/>
      <w:ind w:firstLine="556"/>
    </w:pPr>
    <w:rPr>
      <w:rFonts w:ascii="仿宋_GB2312" w:hAnsi="宋体" w:eastAsia="仿宋_GB2312" w:cs="宋体"/>
      <w:kern w:val="0"/>
      <w:sz w:val="32"/>
      <w:szCs w:val="20"/>
    </w:rPr>
  </w:style>
  <w:style w:type="paragraph" w:styleId="6">
    <w:name w:val="Body Text"/>
    <w:basedOn w:val="1"/>
    <w:autoRedefine/>
    <w:unhideWhenUsed/>
    <w:qFormat/>
    <w:uiPriority w:val="0"/>
  </w:style>
  <w:style w:type="paragraph" w:styleId="7">
    <w:name w:val="footer"/>
    <w:basedOn w:val="1"/>
    <w:link w:val="18"/>
    <w:unhideWhenUsed/>
    <w:qFormat/>
    <w:uiPriority w:val="99"/>
    <w:pPr>
      <w:tabs>
        <w:tab w:val="center" w:pos="4153"/>
        <w:tab w:val="right" w:pos="8306"/>
      </w:tabs>
      <w:snapToGrid w:val="0"/>
      <w:jc w:val="left"/>
    </w:pPr>
    <w:rPr>
      <w:kern w:val="0"/>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11">
    <w:name w:val="Normal Indent1"/>
    <w:basedOn w:val="1"/>
    <w:qFormat/>
    <w:uiPriority w:val="0"/>
    <w:pPr>
      <w:ind w:firstLine="420" w:firstLineChars="200"/>
    </w:pPr>
    <w:rPr>
      <w:rFonts w:ascii="Times New Roman" w:hAnsi="Times New Roman" w:eastAsia="宋体" w:cs="Times New Roman"/>
    </w:rPr>
  </w:style>
  <w:style w:type="paragraph" w:customStyle="1" w:styleId="12">
    <w:name w:val="正文 A"/>
    <w:qFormat/>
    <w:uiPriority w:val="99"/>
    <w:pPr>
      <w:spacing w:after="200" w:line="276" w:lineRule="auto"/>
    </w:pPr>
    <w:rPr>
      <w:rFonts w:ascii="Calibri" w:hAnsi="Calibri" w:eastAsia="宋体" w:cs="Calibri"/>
      <w:color w:val="000000"/>
      <w:kern w:val="0"/>
      <w:sz w:val="22"/>
      <w:szCs w:val="22"/>
      <w:u w:val="none" w:color="000000"/>
      <w:lang w:val="en-US" w:eastAsia="zh-CN" w:bidi="ar-SA"/>
    </w:rPr>
  </w:style>
  <w:style w:type="paragraph" w:customStyle="1" w:styleId="13">
    <w:name w:val="列出段落1"/>
    <w:basedOn w:val="1"/>
    <w:autoRedefine/>
    <w:qFormat/>
    <w:uiPriority w:val="0"/>
    <w:pPr>
      <w:ind w:firstLine="420" w:firstLineChars="200"/>
    </w:pPr>
  </w:style>
  <w:style w:type="paragraph" w:customStyle="1" w:styleId="14">
    <w:name w:val="List Paragraph"/>
    <w:basedOn w:val="1"/>
    <w:qFormat/>
    <w:uiPriority w:val="34"/>
    <w:pPr>
      <w:ind w:firstLine="420" w:firstLineChars="200"/>
    </w:pPr>
  </w:style>
  <w:style w:type="paragraph" w:customStyle="1" w:styleId="15">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6">
    <w:name w:val="p0"/>
    <w:basedOn w:val="1"/>
    <w:qFormat/>
    <w:uiPriority w:val="0"/>
    <w:pPr>
      <w:widowControl/>
      <w:ind w:firstLine="420"/>
      <w:jc w:val="left"/>
    </w:pPr>
    <w:rPr>
      <w:rFonts w:ascii="Times New Roman" w:hAnsi="Times New Roman"/>
      <w:kern w:val="0"/>
      <w:sz w:val="20"/>
      <w:szCs w:val="20"/>
    </w:rPr>
  </w:style>
  <w:style w:type="character" w:customStyle="1" w:styleId="17">
    <w:name w:val="页眉 Char"/>
    <w:basedOn w:val="10"/>
    <w:link w:val="8"/>
    <w:qFormat/>
    <w:uiPriority w:val="99"/>
    <w:rPr>
      <w:rFonts w:ascii="Calibri" w:hAnsi="Calibri" w:eastAsia="宋体" w:cs="Times New Roman"/>
      <w:kern w:val="0"/>
      <w:sz w:val="18"/>
      <w:szCs w:val="18"/>
    </w:rPr>
  </w:style>
  <w:style w:type="character" w:customStyle="1" w:styleId="18">
    <w:name w:val="页脚 Char"/>
    <w:basedOn w:val="10"/>
    <w:link w:val="7"/>
    <w:autoRedefine/>
    <w:qFormat/>
    <w:uiPriority w:val="99"/>
    <w:rPr>
      <w:rFonts w:ascii="Calibri" w:hAnsi="Calibri" w:eastAsia="宋体" w:cs="Times New Roman"/>
      <w:kern w:val="0"/>
      <w:sz w:val="18"/>
      <w:szCs w:val="18"/>
    </w:rPr>
  </w:style>
  <w:style w:type="character" w:customStyle="1" w:styleId="19">
    <w:name w:val="标题 1 Char"/>
    <w:basedOn w:val="10"/>
    <w:link w:val="3"/>
    <w:qFormat/>
    <w:uiPriority w:val="9"/>
    <w:rPr>
      <w:rFonts w:ascii="Calibri" w:hAnsi="Calibri" w:eastAsia="宋体"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2249</Words>
  <Characters>12821</Characters>
  <Lines>106</Lines>
  <Paragraphs>30</Paragraphs>
  <TotalTime>23</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2019-04-29T01:58:00Z</dcterms:created>
  <dc:creator>Administrator</dc:creator>
  <cp:lastModifiedBy>岂曰无衣</cp:lastModifiedBy>
  <dcterms:modified xsi:type="dcterms:W3CDTF">2024-04-15T02:28:02Z</dcterms:modified>
  <dc:title>盘龙区科学技术和信息化局2020年</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1B2815EBDB104979982AD224551F593F</vt:lpwstr>
  </property>
</Properties>
</file>