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Cs/>
          <w:sz w:val="44"/>
          <w:szCs w:val="44"/>
          <w:lang w:eastAsia="zh-CN"/>
        </w:rPr>
      </w:pPr>
      <w:r>
        <w:rPr>
          <w:rFonts w:hint="eastAsia" w:ascii="方正小标宋简体" w:hAnsi="方正小标宋简体" w:eastAsia="方正小标宋简体" w:cs="方正小标宋简体"/>
          <w:bCs/>
          <w:sz w:val="44"/>
          <w:szCs w:val="44"/>
          <w:lang w:eastAsia="zh-CN"/>
        </w:rPr>
        <w:drawing>
          <wp:inline distT="0" distB="0" distL="114300" distR="114300">
            <wp:extent cx="5273675" cy="7632700"/>
            <wp:effectExtent l="0" t="0" r="3175" b="6350"/>
            <wp:docPr id="1" name="图片 1" descr="部门整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部门整体"/>
                    <pic:cNvPicPr>
                      <a:picLocks noChangeAspect="1"/>
                    </pic:cNvPicPr>
                  </pic:nvPicPr>
                  <pic:blipFill>
                    <a:blip r:embed="rId5"/>
                    <a:stretch>
                      <a:fillRect/>
                    </a:stretch>
                  </pic:blipFill>
                  <pic:spPr>
                    <a:xfrm>
                      <a:off x="0" y="0"/>
                      <a:ext cx="5273675" cy="7632700"/>
                    </a:xfrm>
                    <a:prstGeom prst="rect">
                      <a:avLst/>
                    </a:prstGeom>
                  </pic:spPr>
                </pic:pic>
              </a:graphicData>
            </a:graphic>
          </wp:inline>
        </w:drawing>
      </w:r>
    </w:p>
    <w:p>
      <w:pPr>
        <w:jc w:val="center"/>
        <w:rPr>
          <w:rFonts w:hint="eastAsia" w:ascii="方正小标宋简体" w:hAnsi="方正小标宋简体" w:eastAsia="方正小标宋简体" w:cs="方正小标宋简体"/>
          <w:bCs/>
          <w:sz w:val="44"/>
          <w:szCs w:val="44"/>
        </w:rPr>
      </w:pPr>
    </w:p>
    <w:p>
      <w:pPr>
        <w:jc w:val="center"/>
        <w:rPr>
          <w:rFonts w:hint="eastAsia" w:ascii="方正小标宋简体" w:hAnsi="方正小标宋简体" w:eastAsia="方正小标宋简体" w:cs="方正小标宋简体"/>
          <w:bCs/>
          <w:sz w:val="44"/>
          <w:szCs w:val="44"/>
        </w:rPr>
      </w:pPr>
    </w:p>
    <w:p>
      <w:pPr>
        <w:jc w:val="center"/>
        <w:rPr>
          <w:rFonts w:hint="eastAsia" w:ascii="方正小标宋简体" w:hAnsi="方正小标宋简体" w:eastAsia="方正小标宋简体" w:cs="方正小标宋简体"/>
          <w:bCs/>
          <w:sz w:val="44"/>
          <w:szCs w:val="44"/>
        </w:rPr>
      </w:pPr>
    </w:p>
    <w:p>
      <w:pPr>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盘龙区妇女联合会202</w:t>
      </w:r>
      <w:r>
        <w:rPr>
          <w:rFonts w:hint="eastAsia" w:ascii="方正小标宋简体" w:hAnsi="方正小标宋简体" w:eastAsia="方正小标宋简体" w:cs="方正小标宋简体"/>
          <w:bCs/>
          <w:sz w:val="44"/>
          <w:szCs w:val="44"/>
          <w:lang w:val="en-US" w:eastAsia="zh-CN"/>
        </w:rPr>
        <w:t>2</w:t>
      </w:r>
      <w:r>
        <w:rPr>
          <w:rFonts w:hint="eastAsia" w:ascii="方正小标宋简体" w:hAnsi="方正小标宋简体" w:eastAsia="方正小标宋简体" w:cs="方正小标宋简体"/>
          <w:bCs/>
          <w:sz w:val="44"/>
          <w:szCs w:val="44"/>
        </w:rPr>
        <w:t>年部门</w:t>
      </w:r>
    </w:p>
    <w:p>
      <w:pPr>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整体支出绩效自评报告</w:t>
      </w:r>
    </w:p>
    <w:p>
      <w:pPr>
        <w:spacing w:before="120" w:after="120" w:line="480" w:lineRule="auto"/>
        <w:jc w:val="center"/>
        <w:rPr>
          <w:rFonts w:ascii="Times New Roman" w:hAnsi="Times New Roman" w:eastAsia="黑体"/>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tabs>
          <w:tab w:val="left" w:pos="6975"/>
        </w:tabs>
        <w:adjustRightInd w:val="0"/>
        <w:snapToGrid w:val="0"/>
        <w:spacing w:line="360" w:lineRule="auto"/>
        <w:ind w:firstLine="960" w:firstLineChars="3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pict>
          <v:shape id="_x0000_s2050" o:spid="_x0000_s2050" o:spt="32" type="#_x0000_t32" style="position:absolute;left:0pt;margin-left:133.5pt;margin-top:16.65pt;height:0pt;width:272.25pt;z-index:251659264;mso-width-relative:page;mso-height-relative:page;" o:connectortype="straight" filled="f" coordsize="21600,21600">
            <v:path arrowok="t"/>
            <v:fill on="f" focussize="0,0"/>
            <v:stroke/>
            <v:imagedata o:title=""/>
            <o:lock v:ext="edit"/>
          </v:shape>
        </w:pict>
      </w:r>
      <w:r>
        <w:rPr>
          <w:rFonts w:hint="eastAsia" w:ascii="仿宋_GB2312" w:hAnsi="仿宋_GB2312" w:eastAsia="仿宋_GB2312" w:cs="仿宋_GB2312"/>
          <w:b w:val="0"/>
          <w:bCs w:val="0"/>
          <w:sz w:val="32"/>
          <w:szCs w:val="32"/>
        </w:rPr>
        <w:t xml:space="preserve">项目名称： </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rPr>
        <w:t>盘龙区</w:t>
      </w:r>
      <w:r>
        <w:rPr>
          <w:rFonts w:hint="eastAsia" w:ascii="仿宋_GB2312" w:hAnsi="仿宋_GB2312" w:eastAsia="仿宋_GB2312" w:cs="仿宋_GB2312"/>
          <w:b w:val="0"/>
          <w:bCs w:val="0"/>
          <w:sz w:val="32"/>
          <w:szCs w:val="32"/>
          <w:lang w:eastAsia="zh-CN"/>
        </w:rPr>
        <w:t>妇女联合会</w:t>
      </w:r>
      <w:r>
        <w:rPr>
          <w:rFonts w:hint="eastAsia" w:ascii="仿宋_GB2312" w:hAnsi="仿宋_GB2312" w:eastAsia="仿宋_GB2312" w:cs="仿宋_GB2312"/>
          <w:b w:val="0"/>
          <w:bCs w:val="0"/>
          <w:sz w:val="32"/>
          <w:szCs w:val="32"/>
        </w:rPr>
        <w:t>整体支出</w:t>
      </w:r>
      <w:r>
        <w:rPr>
          <w:rFonts w:hint="eastAsia" w:ascii="仿宋_GB2312" w:hAnsi="仿宋_GB2312" w:eastAsia="仿宋_GB2312" w:cs="仿宋_GB2312"/>
          <w:b w:val="0"/>
          <w:bCs w:val="0"/>
          <w:sz w:val="32"/>
          <w:szCs w:val="32"/>
          <w:lang w:val="en-US" w:eastAsia="zh-CN"/>
        </w:rPr>
        <w:t xml:space="preserve"> </w:t>
      </w:r>
    </w:p>
    <w:p>
      <w:pPr>
        <w:adjustRightInd w:val="0"/>
        <w:snapToGrid w:val="0"/>
        <w:spacing w:line="360" w:lineRule="auto"/>
        <w:ind w:firstLine="960" w:firstLineChars="3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pict>
          <v:shape id="_x0000_s2051" o:spid="_x0000_s2051" o:spt="32" type="#_x0000_t32" style="position:absolute;left:0pt;margin-left:133.5pt;margin-top:17.15pt;height:0pt;width:272.25pt;z-index:251660288;mso-width-relative:page;mso-height-relative:page;" o:connectortype="straight" filled="f" coordsize="21600,21600">
            <v:path arrowok="t"/>
            <v:fill on="f" focussize="0,0"/>
            <v:stroke/>
            <v:imagedata o:title=""/>
            <o:lock v:ext="edit"/>
          </v:shape>
        </w:pict>
      </w:r>
      <w:r>
        <w:rPr>
          <w:rFonts w:hint="eastAsia" w:ascii="仿宋_GB2312" w:hAnsi="仿宋_GB2312" w:eastAsia="仿宋_GB2312" w:cs="仿宋_GB2312"/>
          <w:b w:val="0"/>
          <w:bCs w:val="0"/>
          <w:sz w:val="32"/>
          <w:szCs w:val="32"/>
        </w:rPr>
        <w:t xml:space="preserve">部门名称：  </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rPr>
        <w:t>盘龙区妇女联合会</w:t>
      </w:r>
    </w:p>
    <w:p>
      <w:pPr>
        <w:tabs>
          <w:tab w:val="right" w:pos="8306"/>
        </w:tabs>
        <w:adjustRightInd w:val="0"/>
        <w:snapToGrid w:val="0"/>
        <w:spacing w:line="360" w:lineRule="auto"/>
        <w:ind w:firstLine="960" w:firstLineChars="30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pict>
          <v:shape id="_x0000_s2052" o:spid="_x0000_s2052" o:spt="32" type="#_x0000_t32" style="position:absolute;left:0pt;margin-left:133.5pt;margin-top:19.95pt;height:0pt;width:272.25pt;z-index:251661312;mso-width-relative:page;mso-height-relative:page;" o:connectortype="straight" filled="f" coordsize="21600,21600">
            <v:path arrowok="t"/>
            <v:fill on="f" focussize="0,0"/>
            <v:stroke/>
            <v:imagedata o:title=""/>
            <o:lock v:ext="edit"/>
          </v:shape>
        </w:pict>
      </w:r>
      <w:r>
        <w:rPr>
          <w:rFonts w:hint="eastAsia" w:ascii="仿宋_GB2312" w:hAnsi="仿宋_GB2312" w:eastAsia="仿宋_GB2312" w:cs="仿宋_GB2312"/>
          <w:b w:val="0"/>
          <w:bCs w:val="0"/>
          <w:sz w:val="32"/>
          <w:szCs w:val="32"/>
        </w:rPr>
        <w:t xml:space="preserve">评价机构： </w:t>
      </w:r>
      <w:r>
        <w:rPr>
          <w:rFonts w:hint="eastAsia" w:ascii="仿宋_GB2312" w:hAnsi="仿宋_GB2312" w:eastAsia="仿宋_GB2312" w:cs="仿宋_GB2312"/>
          <w:b w:val="0"/>
          <w:bCs w:val="0"/>
          <w:sz w:val="32"/>
          <w:szCs w:val="32"/>
          <w:lang w:val="en-US" w:eastAsia="zh-CN"/>
        </w:rPr>
        <w:t xml:space="preserve">      盘龙区妇女联合会</w:t>
      </w:r>
    </w:p>
    <w:p>
      <w:pPr>
        <w:spacing w:before="120" w:after="120" w:line="480" w:lineRule="auto"/>
        <w:jc w:val="center"/>
        <w:rPr>
          <w:rFonts w:hint="eastAsia" w:ascii="仿宋_GB2312" w:hAnsi="仿宋_GB2312" w:eastAsia="仿宋_GB2312" w:cs="仿宋_GB2312"/>
          <w:b w:val="0"/>
          <w:bCs w:val="0"/>
          <w:sz w:val="32"/>
          <w:szCs w:val="32"/>
        </w:rPr>
      </w:pPr>
    </w:p>
    <w:p>
      <w:pPr>
        <w:adjustRightInd w:val="0"/>
        <w:snapToGrid w:val="0"/>
        <w:spacing w:line="360" w:lineRule="auto"/>
        <w:ind w:left="1260" w:leftChars="600"/>
        <w:rPr>
          <w:rFonts w:ascii="Times New Roman" w:hAnsi="Times New Roman" w:eastAsia="黑体"/>
          <w:b/>
          <w:bCs/>
          <w:sz w:val="32"/>
          <w:szCs w:val="32"/>
        </w:rPr>
      </w:pP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b/>
          <w:bCs/>
          <w:sz w:val="28"/>
          <w:szCs w:val="28"/>
        </w:rPr>
      </w:pPr>
    </w:p>
    <w:p>
      <w:pPr>
        <w:jc w:val="center"/>
        <w:rPr>
          <w:rFonts w:ascii="Times New Roman" w:hAnsi="Times New Roman" w:eastAsia="黑体"/>
          <w:b/>
          <w:bCs/>
          <w:sz w:val="28"/>
          <w:szCs w:val="28"/>
        </w:rPr>
      </w:pPr>
    </w:p>
    <w:p>
      <w:pPr>
        <w:jc w:val="both"/>
        <w:rPr>
          <w:rFonts w:ascii="Times New Roman" w:hAnsi="Times New Roman" w:eastAsia="黑体"/>
          <w:b/>
          <w:bCs/>
          <w:sz w:val="28"/>
          <w:szCs w:val="28"/>
        </w:rPr>
      </w:pPr>
    </w:p>
    <w:p>
      <w:pPr>
        <w:jc w:val="center"/>
        <w:rPr>
          <w:rFonts w:hint="eastAsia" w:ascii="黑体" w:hAnsi="黑体" w:eastAsia="黑体" w:cs="黑体"/>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w:t>
      </w:r>
      <w:r>
        <w:rPr>
          <w:rFonts w:hint="eastAsia" w:ascii="黑体" w:hAnsi="黑体" w:eastAsia="黑体" w:cs="黑体"/>
          <w:b w:val="0"/>
          <w:bCs w:val="0"/>
          <w:sz w:val="32"/>
          <w:szCs w:val="32"/>
          <w:lang w:val="en-US" w:eastAsia="zh-CN"/>
        </w:rPr>
        <w:t xml:space="preserve"> </w:t>
      </w:r>
      <w:r>
        <w:rPr>
          <w:rFonts w:hint="eastAsia" w:ascii="黑体" w:hAnsi="黑体" w:eastAsia="黑体" w:cs="黑体"/>
          <w:b w:val="0"/>
          <w:bCs w:val="0"/>
          <w:sz w:val="32"/>
          <w:szCs w:val="32"/>
        </w:rPr>
        <w:t>202</w:t>
      </w:r>
      <w:r>
        <w:rPr>
          <w:rFonts w:hint="eastAsia" w:ascii="黑体" w:hAnsi="黑体" w:eastAsia="黑体" w:cs="黑体"/>
          <w:b w:val="0"/>
          <w:bCs w:val="0"/>
          <w:sz w:val="32"/>
          <w:szCs w:val="32"/>
          <w:lang w:val="en-US" w:eastAsia="zh-CN"/>
        </w:rPr>
        <w:t>3</w:t>
      </w:r>
      <w:r>
        <w:rPr>
          <w:rFonts w:hint="eastAsia" w:ascii="黑体" w:hAnsi="黑体" w:eastAsia="黑体" w:cs="黑体"/>
          <w:b w:val="0"/>
          <w:bCs w:val="0"/>
          <w:sz w:val="32"/>
          <w:szCs w:val="32"/>
        </w:rPr>
        <w:t>年</w:t>
      </w:r>
      <w:r>
        <w:rPr>
          <w:rFonts w:hint="eastAsia" w:ascii="黑体" w:hAnsi="黑体" w:eastAsia="黑体" w:cs="黑体"/>
          <w:b w:val="0"/>
          <w:bCs w:val="0"/>
          <w:sz w:val="32"/>
          <w:szCs w:val="32"/>
          <w:lang w:val="en-US" w:eastAsia="zh-CN"/>
        </w:rPr>
        <w:t>5</w:t>
      </w:r>
      <w:r>
        <w:rPr>
          <w:rFonts w:hint="eastAsia" w:ascii="黑体" w:hAnsi="黑体" w:eastAsia="黑体" w:cs="黑体"/>
          <w:b w:val="0"/>
          <w:bCs w:val="0"/>
          <w:sz w:val="32"/>
          <w:szCs w:val="32"/>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pStyle w:val="15"/>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12"/>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620" w:type="dxa"/>
            <w:vAlign w:val="center"/>
          </w:tcPr>
          <w:p>
            <w:pPr>
              <w:pStyle w:val="15"/>
              <w:widowControl w:val="0"/>
              <w:spacing w:after="0" w:line="240" w:lineRule="auto"/>
              <w:jc w:val="center"/>
              <w:rPr>
                <w:rFonts w:hint="eastAsia" w:ascii="仿宋_GB2312" w:hAnsi="仿宋_GB2312" w:eastAsia="仿宋_GB2312" w:cs="仿宋_GB2312"/>
                <w:b/>
                <w:bCs/>
                <w:kern w:val="2"/>
                <w:sz w:val="24"/>
                <w:szCs w:val="24"/>
                <w:lang w:val="zh-TW"/>
              </w:rPr>
            </w:pPr>
            <w:r>
              <w:rPr>
                <w:rFonts w:hint="eastAsia" w:ascii="仿宋_GB2312" w:hAnsi="仿宋_GB2312" w:eastAsia="仿宋_GB2312" w:cs="仿宋_GB2312"/>
                <w:b/>
                <w:bCs/>
                <w:kern w:val="2"/>
                <w:sz w:val="24"/>
                <w:szCs w:val="24"/>
                <w:lang w:val="zh-TW"/>
              </w:rPr>
              <w:t>评价小组</w:t>
            </w:r>
          </w:p>
          <w:p>
            <w:pPr>
              <w:pStyle w:val="15"/>
              <w:widowControl w:val="0"/>
              <w:spacing w:after="0" w:line="240" w:lineRule="auto"/>
              <w:jc w:val="center"/>
              <w:rPr>
                <w:rFonts w:hint="eastAsia" w:ascii="仿宋_GB2312" w:hAnsi="仿宋_GB2312" w:eastAsia="仿宋_GB2312" w:cs="仿宋_GB2312"/>
                <w:b/>
                <w:bCs/>
                <w:kern w:val="2"/>
                <w:sz w:val="24"/>
                <w:szCs w:val="24"/>
                <w:lang w:val="zh-TW"/>
              </w:rPr>
            </w:pPr>
            <w:r>
              <w:rPr>
                <w:rFonts w:hint="eastAsia" w:ascii="仿宋_GB2312" w:hAnsi="仿宋_GB2312" w:eastAsia="仿宋_GB2312" w:cs="仿宋_GB2312"/>
                <w:b/>
                <w:bCs/>
                <w:kern w:val="2"/>
                <w:sz w:val="24"/>
                <w:szCs w:val="24"/>
                <w:lang w:val="zh-TW"/>
              </w:rPr>
              <w:t>机构职位</w:t>
            </w:r>
          </w:p>
        </w:tc>
        <w:tc>
          <w:tcPr>
            <w:tcW w:w="1620" w:type="dxa"/>
            <w:vAlign w:val="center"/>
          </w:tcPr>
          <w:p>
            <w:pPr>
              <w:pStyle w:val="15"/>
              <w:widowControl w:val="0"/>
              <w:spacing w:after="0" w:line="240" w:lineRule="auto"/>
              <w:jc w:val="center"/>
              <w:rPr>
                <w:rFonts w:hint="eastAsia" w:ascii="仿宋_GB2312" w:hAnsi="仿宋_GB2312" w:eastAsia="仿宋_GB2312" w:cs="仿宋_GB2312"/>
                <w:b/>
                <w:bCs/>
                <w:kern w:val="2"/>
                <w:sz w:val="24"/>
                <w:szCs w:val="24"/>
                <w:lang w:val="zh-TW"/>
              </w:rPr>
            </w:pPr>
            <w:r>
              <w:rPr>
                <w:rFonts w:hint="eastAsia" w:ascii="仿宋_GB2312" w:hAnsi="仿宋_GB2312" w:eastAsia="仿宋_GB2312" w:cs="仿宋_GB2312"/>
                <w:b/>
                <w:bCs/>
                <w:kern w:val="2"/>
                <w:sz w:val="24"/>
                <w:szCs w:val="24"/>
                <w:lang w:val="zh-TW"/>
              </w:rPr>
              <w:t>姓名</w:t>
            </w:r>
          </w:p>
        </w:tc>
        <w:tc>
          <w:tcPr>
            <w:tcW w:w="1620" w:type="dxa"/>
            <w:vAlign w:val="center"/>
          </w:tcPr>
          <w:p>
            <w:pPr>
              <w:pStyle w:val="15"/>
              <w:widowControl w:val="0"/>
              <w:spacing w:after="0" w:line="240" w:lineRule="auto"/>
              <w:jc w:val="center"/>
              <w:rPr>
                <w:rFonts w:hint="eastAsia" w:ascii="仿宋_GB2312" w:hAnsi="仿宋_GB2312" w:eastAsia="仿宋_GB2312" w:cs="仿宋_GB2312"/>
                <w:b/>
                <w:bCs/>
                <w:kern w:val="2"/>
                <w:sz w:val="24"/>
                <w:szCs w:val="24"/>
                <w:lang w:val="zh-TW"/>
              </w:rPr>
            </w:pPr>
            <w:r>
              <w:rPr>
                <w:rFonts w:hint="eastAsia" w:ascii="仿宋_GB2312" w:hAnsi="仿宋_GB2312" w:eastAsia="仿宋_GB2312" w:cs="仿宋_GB2312"/>
                <w:b/>
                <w:bCs/>
                <w:kern w:val="2"/>
                <w:sz w:val="24"/>
                <w:szCs w:val="24"/>
                <w:lang w:val="zh-TW"/>
              </w:rPr>
              <w:t>职务/职称</w:t>
            </w:r>
          </w:p>
        </w:tc>
        <w:tc>
          <w:tcPr>
            <w:tcW w:w="1621" w:type="dxa"/>
            <w:vAlign w:val="center"/>
          </w:tcPr>
          <w:p>
            <w:pPr>
              <w:pStyle w:val="15"/>
              <w:widowControl w:val="0"/>
              <w:spacing w:after="0" w:line="240" w:lineRule="auto"/>
              <w:jc w:val="center"/>
              <w:rPr>
                <w:rFonts w:hint="eastAsia" w:ascii="仿宋_GB2312" w:hAnsi="仿宋_GB2312" w:eastAsia="仿宋_GB2312" w:cs="仿宋_GB2312"/>
                <w:b/>
                <w:bCs/>
                <w:kern w:val="2"/>
                <w:sz w:val="24"/>
                <w:szCs w:val="24"/>
                <w:lang w:val="zh-TW"/>
              </w:rPr>
            </w:pPr>
            <w:r>
              <w:rPr>
                <w:rFonts w:hint="eastAsia" w:ascii="仿宋_GB2312" w:hAnsi="仿宋_GB2312" w:eastAsia="仿宋_GB2312" w:cs="仿宋_GB2312"/>
                <w:b/>
                <w:bCs/>
                <w:kern w:val="2"/>
                <w:sz w:val="24"/>
                <w:szCs w:val="24"/>
                <w:lang w:val="zh-TW"/>
              </w:rPr>
              <w:t>所属</w:t>
            </w:r>
          </w:p>
          <w:p>
            <w:pPr>
              <w:pStyle w:val="15"/>
              <w:widowControl w:val="0"/>
              <w:spacing w:after="0" w:line="240" w:lineRule="auto"/>
              <w:jc w:val="center"/>
              <w:rPr>
                <w:rFonts w:hint="eastAsia" w:ascii="仿宋_GB2312" w:hAnsi="仿宋_GB2312" w:eastAsia="仿宋_GB2312" w:cs="仿宋_GB2312"/>
                <w:b/>
                <w:bCs/>
                <w:kern w:val="2"/>
                <w:sz w:val="24"/>
                <w:szCs w:val="24"/>
                <w:lang w:val="zh-TW"/>
              </w:rPr>
            </w:pPr>
            <w:r>
              <w:rPr>
                <w:rFonts w:hint="eastAsia" w:ascii="仿宋_GB2312" w:hAnsi="仿宋_GB2312" w:eastAsia="仿宋_GB2312" w:cs="仿宋_GB2312"/>
                <w:b/>
                <w:bCs/>
                <w:kern w:val="2"/>
                <w:sz w:val="24"/>
                <w:szCs w:val="24"/>
                <w:lang w:val="zh-TW"/>
              </w:rPr>
              <w:t>单位/处室</w:t>
            </w:r>
          </w:p>
        </w:tc>
        <w:tc>
          <w:tcPr>
            <w:tcW w:w="1621" w:type="dxa"/>
            <w:vAlign w:val="center"/>
          </w:tcPr>
          <w:p>
            <w:pPr>
              <w:pStyle w:val="15"/>
              <w:widowControl w:val="0"/>
              <w:spacing w:after="0" w:line="240" w:lineRule="auto"/>
              <w:jc w:val="center"/>
              <w:rPr>
                <w:rFonts w:hint="eastAsia" w:ascii="仿宋_GB2312" w:hAnsi="仿宋_GB2312" w:eastAsia="仿宋_GB2312" w:cs="仿宋_GB2312"/>
                <w:b/>
                <w:bCs/>
                <w:kern w:val="2"/>
                <w:sz w:val="24"/>
                <w:szCs w:val="24"/>
                <w:lang w:val="zh-TW"/>
              </w:rPr>
            </w:pPr>
            <w:r>
              <w:rPr>
                <w:rFonts w:hint="eastAsia" w:ascii="仿宋_GB2312" w:hAnsi="仿宋_GB2312" w:eastAsia="仿宋_GB2312" w:cs="仿宋_GB2312"/>
                <w:b/>
                <w:bCs/>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620" w:type="dxa"/>
            <w:vAlign w:val="center"/>
          </w:tcPr>
          <w:p>
            <w:pPr>
              <w:pStyle w:val="15"/>
              <w:widowControl w:val="0"/>
              <w:spacing w:after="0" w:line="240" w:lineRule="auto"/>
              <w:jc w:val="center"/>
              <w:rPr>
                <w:rFonts w:hint="eastAsia" w:ascii="仿宋_GB2312" w:hAnsi="仿宋_GB2312" w:eastAsia="仿宋_GB2312" w:cs="仿宋_GB2312"/>
                <w:b/>
                <w:bCs/>
                <w:kern w:val="2"/>
                <w:sz w:val="24"/>
                <w:szCs w:val="24"/>
                <w:lang w:val="zh-TW"/>
              </w:rPr>
            </w:pPr>
            <w:r>
              <w:rPr>
                <w:rFonts w:hint="eastAsia" w:ascii="仿宋_GB2312" w:hAnsi="仿宋_GB2312" w:eastAsia="仿宋_GB2312" w:cs="仿宋_GB2312"/>
                <w:b/>
                <w:bCs/>
                <w:kern w:val="2"/>
                <w:sz w:val="24"/>
                <w:szCs w:val="24"/>
                <w:lang w:val="zh-TW"/>
              </w:rPr>
              <w:t>组长</w:t>
            </w:r>
          </w:p>
        </w:tc>
        <w:tc>
          <w:tcPr>
            <w:tcW w:w="1620" w:type="dxa"/>
            <w:vAlign w:val="center"/>
          </w:tcPr>
          <w:p>
            <w:pPr>
              <w:pStyle w:val="15"/>
              <w:widowControl w:val="0"/>
              <w:spacing w:after="0" w:line="240" w:lineRule="auto"/>
              <w:jc w:val="center"/>
              <w:rPr>
                <w:rFonts w:hint="eastAsia" w:ascii="仿宋_GB2312" w:hAnsi="仿宋_GB2312" w:eastAsia="仿宋_GB2312" w:cs="仿宋_GB2312"/>
                <w:kern w:val="2"/>
                <w:sz w:val="24"/>
                <w:szCs w:val="24"/>
                <w:lang w:val="zh-TW"/>
              </w:rPr>
            </w:pPr>
            <w:r>
              <w:rPr>
                <w:rFonts w:hint="eastAsia" w:ascii="仿宋_GB2312" w:hAnsi="仿宋_GB2312" w:eastAsia="仿宋_GB2312" w:cs="仿宋_GB2312"/>
                <w:kern w:val="2"/>
                <w:sz w:val="24"/>
                <w:szCs w:val="24"/>
                <w:lang w:val="zh-TW"/>
              </w:rPr>
              <w:t>李哲</w:t>
            </w:r>
          </w:p>
        </w:tc>
        <w:tc>
          <w:tcPr>
            <w:tcW w:w="1620" w:type="dxa"/>
            <w:vAlign w:val="center"/>
          </w:tcPr>
          <w:p>
            <w:pPr>
              <w:pStyle w:val="15"/>
              <w:widowControl w:val="0"/>
              <w:spacing w:after="0" w:line="240" w:lineRule="auto"/>
              <w:jc w:val="center"/>
              <w:rPr>
                <w:rFonts w:hint="eastAsia" w:ascii="仿宋_GB2312" w:hAnsi="仿宋_GB2312" w:eastAsia="仿宋_GB2312" w:cs="仿宋_GB2312"/>
                <w:kern w:val="2"/>
                <w:sz w:val="24"/>
                <w:szCs w:val="24"/>
                <w:lang w:val="zh-TW"/>
              </w:rPr>
            </w:pPr>
            <w:r>
              <w:rPr>
                <w:rFonts w:hint="eastAsia" w:ascii="仿宋_GB2312" w:hAnsi="仿宋_GB2312" w:eastAsia="仿宋_GB2312" w:cs="仿宋_GB2312"/>
                <w:kern w:val="2"/>
                <w:sz w:val="24"/>
                <w:szCs w:val="24"/>
                <w:lang w:val="zh-TW"/>
              </w:rPr>
              <w:t>主席</w:t>
            </w:r>
          </w:p>
        </w:tc>
        <w:tc>
          <w:tcPr>
            <w:tcW w:w="1621" w:type="dxa"/>
            <w:vAlign w:val="center"/>
          </w:tcPr>
          <w:p>
            <w:pPr>
              <w:pStyle w:val="15"/>
              <w:widowControl w:val="0"/>
              <w:spacing w:after="0" w:line="240" w:lineRule="auto"/>
              <w:jc w:val="center"/>
              <w:rPr>
                <w:rFonts w:hint="eastAsia" w:ascii="仿宋_GB2312" w:hAnsi="仿宋_GB2312" w:eastAsia="仿宋_GB2312" w:cs="仿宋_GB2312"/>
                <w:kern w:val="2"/>
                <w:sz w:val="24"/>
                <w:szCs w:val="24"/>
                <w:lang w:val="zh-TW"/>
              </w:rPr>
            </w:pPr>
            <w:r>
              <w:rPr>
                <w:rFonts w:hint="eastAsia" w:ascii="仿宋_GB2312" w:hAnsi="仿宋_GB2312" w:eastAsia="仿宋_GB2312" w:cs="仿宋_GB2312"/>
                <w:kern w:val="2"/>
                <w:sz w:val="24"/>
                <w:szCs w:val="24"/>
                <w:lang w:val="zh-TW"/>
              </w:rPr>
              <w:t>办公室</w:t>
            </w:r>
          </w:p>
        </w:tc>
        <w:tc>
          <w:tcPr>
            <w:tcW w:w="1621" w:type="dxa"/>
            <w:vAlign w:val="center"/>
          </w:tcPr>
          <w:p>
            <w:pPr>
              <w:pStyle w:val="15"/>
              <w:widowControl w:val="0"/>
              <w:spacing w:after="0" w:line="240" w:lineRule="auto"/>
              <w:jc w:val="center"/>
              <w:rPr>
                <w:rFonts w:hint="eastAsia" w:ascii="仿宋_GB2312" w:hAnsi="仿宋_GB2312" w:eastAsia="仿宋_GB2312" w:cs="仿宋_GB2312"/>
                <w:kern w:val="2"/>
                <w:sz w:val="24"/>
                <w:szCs w:val="24"/>
                <w:lang w:val="zh-TW"/>
              </w:rPr>
            </w:pPr>
            <w:r>
              <w:rPr>
                <w:rFonts w:hint="eastAsia" w:ascii="仿宋_GB2312" w:hAnsi="仿宋_GB2312" w:eastAsia="仿宋_GB2312" w:cs="仿宋_GB2312"/>
                <w:kern w:val="2"/>
                <w:sz w:val="24"/>
                <w:szCs w:val="24"/>
                <w:lang w:val="zh-TW"/>
              </w:rPr>
              <w:t>李哲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1620" w:type="dxa"/>
            <w:vAlign w:val="center"/>
          </w:tcPr>
          <w:p>
            <w:pPr>
              <w:pStyle w:val="15"/>
              <w:widowControl w:val="0"/>
              <w:spacing w:after="0" w:line="360" w:lineRule="auto"/>
              <w:jc w:val="center"/>
              <w:rPr>
                <w:rFonts w:hint="eastAsia" w:ascii="仿宋_GB2312" w:hAnsi="仿宋_GB2312" w:eastAsia="仿宋_GB2312" w:cs="仿宋_GB2312"/>
                <w:b/>
                <w:bCs/>
                <w:kern w:val="2"/>
                <w:sz w:val="24"/>
                <w:szCs w:val="24"/>
                <w:lang w:val="zh-TW"/>
              </w:rPr>
            </w:pPr>
            <w:r>
              <w:rPr>
                <w:rFonts w:hint="eastAsia" w:ascii="仿宋_GB2312" w:hAnsi="仿宋_GB2312" w:eastAsia="仿宋_GB2312" w:cs="仿宋_GB2312"/>
                <w:b/>
                <w:bCs/>
                <w:kern w:val="2"/>
                <w:sz w:val="24"/>
                <w:szCs w:val="24"/>
                <w:lang w:val="zh-TW"/>
              </w:rPr>
              <w:t>副组长</w:t>
            </w:r>
          </w:p>
        </w:tc>
        <w:tc>
          <w:tcPr>
            <w:tcW w:w="1620" w:type="dxa"/>
            <w:vAlign w:val="center"/>
          </w:tcPr>
          <w:p>
            <w:pPr>
              <w:pStyle w:val="15"/>
              <w:widowControl w:val="0"/>
              <w:spacing w:after="0" w:line="360" w:lineRule="auto"/>
              <w:jc w:val="center"/>
              <w:rPr>
                <w:rFonts w:hint="eastAsia" w:ascii="仿宋_GB2312" w:hAnsi="仿宋_GB2312" w:eastAsia="仿宋_GB2312" w:cs="仿宋_GB2312"/>
                <w:kern w:val="2"/>
                <w:sz w:val="24"/>
                <w:szCs w:val="24"/>
                <w:lang w:val="zh-TW" w:eastAsia="zh-CN"/>
              </w:rPr>
            </w:pPr>
            <w:r>
              <w:rPr>
                <w:rFonts w:hint="eastAsia" w:ascii="仿宋_GB2312" w:hAnsi="仿宋_GB2312" w:eastAsia="仿宋_GB2312" w:cs="仿宋_GB2312"/>
                <w:kern w:val="2"/>
                <w:sz w:val="24"/>
                <w:szCs w:val="24"/>
                <w:lang w:val="zh-TW" w:eastAsia="zh-CN"/>
              </w:rPr>
              <w:t>赵云</w:t>
            </w:r>
          </w:p>
        </w:tc>
        <w:tc>
          <w:tcPr>
            <w:tcW w:w="1620" w:type="dxa"/>
            <w:vAlign w:val="center"/>
          </w:tcPr>
          <w:p>
            <w:pPr>
              <w:pStyle w:val="15"/>
              <w:widowControl w:val="0"/>
              <w:spacing w:after="0" w:line="360" w:lineRule="auto"/>
              <w:jc w:val="center"/>
              <w:rPr>
                <w:rFonts w:hint="eastAsia" w:ascii="仿宋_GB2312" w:hAnsi="仿宋_GB2312" w:eastAsia="仿宋_GB2312" w:cs="仿宋_GB2312"/>
                <w:kern w:val="2"/>
                <w:sz w:val="24"/>
                <w:szCs w:val="24"/>
                <w:lang w:val="zh-TW"/>
              </w:rPr>
            </w:pPr>
            <w:r>
              <w:rPr>
                <w:rFonts w:hint="eastAsia" w:ascii="仿宋_GB2312" w:hAnsi="仿宋_GB2312" w:eastAsia="仿宋_GB2312" w:cs="仿宋_GB2312"/>
                <w:kern w:val="2"/>
                <w:sz w:val="24"/>
                <w:szCs w:val="24"/>
                <w:lang w:val="zh-TW"/>
              </w:rPr>
              <w:t>副主席</w:t>
            </w:r>
          </w:p>
        </w:tc>
        <w:tc>
          <w:tcPr>
            <w:tcW w:w="1621" w:type="dxa"/>
            <w:vAlign w:val="center"/>
          </w:tcPr>
          <w:p>
            <w:pPr>
              <w:pStyle w:val="15"/>
              <w:widowControl w:val="0"/>
              <w:spacing w:after="0" w:line="360" w:lineRule="auto"/>
              <w:jc w:val="center"/>
              <w:rPr>
                <w:rFonts w:hint="eastAsia"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rPr>
              <w:t>办公室</w:t>
            </w:r>
          </w:p>
        </w:tc>
        <w:tc>
          <w:tcPr>
            <w:tcW w:w="1621" w:type="dxa"/>
            <w:vAlign w:val="center"/>
          </w:tcPr>
          <w:p>
            <w:pPr>
              <w:pStyle w:val="15"/>
              <w:widowControl w:val="0"/>
              <w:spacing w:after="0" w:line="360" w:lineRule="auto"/>
              <w:jc w:val="center"/>
              <w:rPr>
                <w:rFonts w:hint="eastAsia" w:ascii="仿宋_GB2312" w:hAnsi="仿宋_GB2312" w:eastAsia="仿宋_GB2312" w:cs="仿宋_GB2312"/>
                <w:kern w:val="2"/>
                <w:sz w:val="24"/>
                <w:szCs w:val="24"/>
                <w:lang w:val="zh-TW"/>
              </w:rPr>
            </w:pPr>
            <w:r>
              <w:rPr>
                <w:rFonts w:hint="eastAsia" w:ascii="仿宋_GB2312" w:hAnsi="仿宋_GB2312" w:eastAsia="仿宋_GB2312" w:cs="仿宋_GB2312"/>
                <w:kern w:val="2"/>
                <w:sz w:val="24"/>
                <w:szCs w:val="24"/>
                <w:lang w:val="zh-TW" w:eastAsia="zh-CN"/>
              </w:rPr>
              <w:t>赵云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trPr>
        <w:tc>
          <w:tcPr>
            <w:tcW w:w="1620" w:type="dxa"/>
            <w:vAlign w:val="center"/>
          </w:tcPr>
          <w:p>
            <w:pPr>
              <w:pStyle w:val="15"/>
              <w:widowControl w:val="0"/>
              <w:spacing w:after="0" w:line="360" w:lineRule="auto"/>
              <w:jc w:val="center"/>
              <w:rPr>
                <w:rFonts w:hint="eastAsia" w:ascii="仿宋_GB2312" w:hAnsi="仿宋_GB2312" w:eastAsia="仿宋_GB2312" w:cs="仿宋_GB2312"/>
                <w:b/>
                <w:bCs/>
                <w:kern w:val="2"/>
                <w:sz w:val="24"/>
                <w:szCs w:val="24"/>
                <w:lang w:val="zh-TW"/>
              </w:rPr>
            </w:pPr>
            <w:r>
              <w:rPr>
                <w:rFonts w:hint="eastAsia" w:ascii="仿宋_GB2312" w:hAnsi="仿宋_GB2312" w:eastAsia="仿宋_GB2312" w:cs="仿宋_GB2312"/>
                <w:b/>
                <w:bCs/>
                <w:kern w:val="2"/>
                <w:sz w:val="24"/>
                <w:szCs w:val="24"/>
                <w:lang w:val="zh-TW"/>
              </w:rPr>
              <w:t>成员</w:t>
            </w:r>
          </w:p>
        </w:tc>
        <w:tc>
          <w:tcPr>
            <w:tcW w:w="1620" w:type="dxa"/>
            <w:vAlign w:val="center"/>
          </w:tcPr>
          <w:p>
            <w:pPr>
              <w:pStyle w:val="15"/>
              <w:widowControl w:val="0"/>
              <w:spacing w:after="0" w:line="360" w:lineRule="auto"/>
              <w:jc w:val="center"/>
              <w:rPr>
                <w:rFonts w:hint="eastAsia" w:ascii="仿宋_GB2312" w:hAnsi="仿宋_GB2312" w:eastAsia="仿宋_GB2312" w:cs="仿宋_GB2312"/>
                <w:kern w:val="2"/>
                <w:sz w:val="24"/>
                <w:szCs w:val="24"/>
                <w:lang w:val="zh-TW" w:eastAsia="zh-CN"/>
              </w:rPr>
            </w:pPr>
            <w:r>
              <w:rPr>
                <w:rFonts w:hint="eastAsia" w:ascii="仿宋_GB2312" w:hAnsi="仿宋_GB2312" w:eastAsia="仿宋_GB2312" w:cs="仿宋_GB2312"/>
                <w:kern w:val="2"/>
                <w:sz w:val="24"/>
                <w:szCs w:val="24"/>
                <w:lang w:val="zh-TW" w:eastAsia="zh-CN"/>
              </w:rPr>
              <w:t>张锡敏</w:t>
            </w:r>
          </w:p>
        </w:tc>
        <w:tc>
          <w:tcPr>
            <w:tcW w:w="1620" w:type="dxa"/>
            <w:vAlign w:val="center"/>
          </w:tcPr>
          <w:p>
            <w:pPr>
              <w:pStyle w:val="15"/>
              <w:widowControl w:val="0"/>
              <w:spacing w:after="0" w:line="360" w:lineRule="auto"/>
              <w:jc w:val="center"/>
              <w:rPr>
                <w:rFonts w:hint="eastAsia" w:ascii="仿宋_GB2312" w:hAnsi="仿宋_GB2312" w:eastAsia="仿宋_GB2312" w:cs="仿宋_GB2312"/>
                <w:kern w:val="2"/>
                <w:sz w:val="24"/>
                <w:szCs w:val="24"/>
                <w:lang w:val="zh-TW"/>
              </w:rPr>
            </w:pPr>
            <w:r>
              <w:rPr>
                <w:rFonts w:hint="eastAsia" w:ascii="仿宋_GB2312" w:hAnsi="仿宋_GB2312" w:eastAsia="仿宋_GB2312" w:cs="仿宋_GB2312"/>
                <w:kern w:val="2"/>
                <w:sz w:val="24"/>
                <w:szCs w:val="24"/>
                <w:lang w:val="zh-TW"/>
              </w:rPr>
              <w:t>办公室主任</w:t>
            </w:r>
          </w:p>
        </w:tc>
        <w:tc>
          <w:tcPr>
            <w:tcW w:w="1621" w:type="dxa"/>
            <w:vAlign w:val="center"/>
          </w:tcPr>
          <w:p>
            <w:pPr>
              <w:pStyle w:val="15"/>
              <w:widowControl w:val="0"/>
              <w:spacing w:after="0" w:line="360" w:lineRule="auto"/>
              <w:jc w:val="center"/>
              <w:rPr>
                <w:rFonts w:hint="eastAsia"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rPr>
              <w:t>办公室</w:t>
            </w:r>
          </w:p>
        </w:tc>
        <w:tc>
          <w:tcPr>
            <w:tcW w:w="1621" w:type="dxa"/>
            <w:vAlign w:val="center"/>
          </w:tcPr>
          <w:p>
            <w:pPr>
              <w:pStyle w:val="15"/>
              <w:widowControl w:val="0"/>
              <w:spacing w:after="0" w:line="360" w:lineRule="auto"/>
              <w:jc w:val="center"/>
              <w:rPr>
                <w:rFonts w:hint="eastAsia" w:ascii="仿宋_GB2312" w:hAnsi="仿宋_GB2312" w:eastAsia="仿宋_GB2312" w:cs="仿宋_GB2312"/>
                <w:kern w:val="2"/>
                <w:sz w:val="24"/>
                <w:szCs w:val="24"/>
                <w:lang w:val="zh-TW"/>
              </w:rPr>
            </w:pPr>
            <w:r>
              <w:rPr>
                <w:rFonts w:hint="eastAsia" w:ascii="仿宋_GB2312" w:hAnsi="仿宋_GB2312" w:eastAsia="仿宋_GB2312" w:cs="仿宋_GB2312"/>
                <w:kern w:val="2"/>
                <w:sz w:val="24"/>
                <w:szCs w:val="24"/>
                <w:lang w:val="zh-TW" w:eastAsia="zh-CN"/>
              </w:rPr>
              <w:t>张锡敏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1620" w:type="dxa"/>
            <w:vAlign w:val="center"/>
          </w:tcPr>
          <w:p>
            <w:pPr>
              <w:pStyle w:val="15"/>
              <w:widowControl w:val="0"/>
              <w:spacing w:after="0" w:line="360" w:lineRule="auto"/>
              <w:jc w:val="center"/>
              <w:rPr>
                <w:rFonts w:hint="eastAsia" w:ascii="仿宋_GB2312" w:hAnsi="仿宋_GB2312" w:eastAsia="仿宋_GB2312" w:cs="仿宋_GB2312"/>
                <w:b/>
                <w:bCs/>
                <w:kern w:val="2"/>
                <w:sz w:val="24"/>
                <w:szCs w:val="24"/>
                <w:lang w:val="zh-TW"/>
              </w:rPr>
            </w:pPr>
            <w:r>
              <w:rPr>
                <w:rFonts w:hint="eastAsia" w:ascii="仿宋_GB2312" w:hAnsi="仿宋_GB2312" w:eastAsia="仿宋_GB2312" w:cs="仿宋_GB2312"/>
                <w:b/>
                <w:bCs/>
                <w:kern w:val="2"/>
                <w:sz w:val="24"/>
                <w:szCs w:val="24"/>
                <w:lang w:val="zh-TW"/>
              </w:rPr>
              <w:t>成员</w:t>
            </w:r>
          </w:p>
        </w:tc>
        <w:tc>
          <w:tcPr>
            <w:tcW w:w="1620" w:type="dxa"/>
            <w:vAlign w:val="center"/>
          </w:tcPr>
          <w:p>
            <w:pPr>
              <w:pStyle w:val="15"/>
              <w:widowControl w:val="0"/>
              <w:spacing w:after="0" w:line="360" w:lineRule="auto"/>
              <w:jc w:val="center"/>
              <w:rPr>
                <w:rFonts w:hint="eastAsia" w:ascii="仿宋_GB2312" w:hAnsi="仿宋_GB2312" w:eastAsia="仿宋_GB2312" w:cs="仿宋_GB2312"/>
                <w:kern w:val="2"/>
                <w:sz w:val="24"/>
                <w:szCs w:val="24"/>
                <w:lang w:val="zh-TW" w:eastAsia="zh-CN"/>
              </w:rPr>
            </w:pPr>
            <w:r>
              <w:rPr>
                <w:rFonts w:hint="eastAsia" w:ascii="仿宋_GB2312" w:hAnsi="仿宋_GB2312" w:eastAsia="仿宋_GB2312" w:cs="仿宋_GB2312"/>
                <w:kern w:val="2"/>
                <w:sz w:val="24"/>
                <w:szCs w:val="24"/>
                <w:lang w:val="zh-TW" w:eastAsia="zh-CN"/>
              </w:rPr>
              <w:t>邵蕾</w:t>
            </w:r>
          </w:p>
        </w:tc>
        <w:tc>
          <w:tcPr>
            <w:tcW w:w="1620" w:type="dxa"/>
            <w:vAlign w:val="center"/>
          </w:tcPr>
          <w:p>
            <w:pPr>
              <w:pStyle w:val="15"/>
              <w:widowControl w:val="0"/>
              <w:spacing w:after="0" w:line="360" w:lineRule="auto"/>
              <w:jc w:val="center"/>
              <w:rPr>
                <w:rFonts w:hint="eastAsia"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eastAsia="zh-CN"/>
              </w:rPr>
              <w:t>妇儿工委</w:t>
            </w:r>
            <w:r>
              <w:rPr>
                <w:rFonts w:hint="eastAsia" w:ascii="仿宋_GB2312" w:hAnsi="仿宋_GB2312" w:eastAsia="仿宋_GB2312" w:cs="仿宋_GB2312"/>
                <w:kern w:val="2"/>
                <w:sz w:val="24"/>
                <w:szCs w:val="24"/>
                <w:lang w:val="zh-TW"/>
              </w:rPr>
              <w:t>办公室主任</w:t>
            </w:r>
          </w:p>
        </w:tc>
        <w:tc>
          <w:tcPr>
            <w:tcW w:w="1621" w:type="dxa"/>
            <w:vAlign w:val="center"/>
          </w:tcPr>
          <w:p>
            <w:pPr>
              <w:pStyle w:val="15"/>
              <w:widowControl w:val="0"/>
              <w:spacing w:after="0" w:line="360" w:lineRule="auto"/>
              <w:jc w:val="center"/>
              <w:rPr>
                <w:rFonts w:hint="eastAsia"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eastAsia="zh-CN"/>
              </w:rPr>
              <w:t>妇儿工委</w:t>
            </w:r>
            <w:r>
              <w:rPr>
                <w:rFonts w:hint="eastAsia" w:ascii="仿宋_GB2312" w:hAnsi="仿宋_GB2312" w:eastAsia="仿宋_GB2312" w:cs="仿宋_GB2312"/>
                <w:kern w:val="2"/>
                <w:sz w:val="24"/>
                <w:szCs w:val="24"/>
                <w:lang w:val="zh-TW"/>
              </w:rPr>
              <w:t>办公室</w:t>
            </w:r>
          </w:p>
        </w:tc>
        <w:tc>
          <w:tcPr>
            <w:tcW w:w="1621" w:type="dxa"/>
            <w:vAlign w:val="center"/>
          </w:tcPr>
          <w:p>
            <w:pPr>
              <w:pStyle w:val="15"/>
              <w:widowControl w:val="0"/>
              <w:spacing w:after="0" w:line="360" w:lineRule="auto"/>
              <w:jc w:val="center"/>
              <w:rPr>
                <w:rFonts w:hint="eastAsia" w:ascii="仿宋_GB2312" w:hAnsi="仿宋_GB2312" w:eastAsia="仿宋_GB2312" w:cs="仿宋_GB2312"/>
                <w:kern w:val="2"/>
                <w:sz w:val="24"/>
                <w:szCs w:val="24"/>
                <w:lang w:val="zh-TW" w:eastAsia="zh-TW"/>
              </w:rPr>
            </w:pPr>
            <w:r>
              <w:rPr>
                <w:rFonts w:hint="eastAsia" w:ascii="仿宋_GB2312" w:hAnsi="仿宋_GB2312" w:eastAsia="仿宋_GB2312" w:cs="仿宋_GB2312"/>
                <w:kern w:val="2"/>
                <w:sz w:val="24"/>
                <w:szCs w:val="24"/>
                <w:lang w:val="zh-TW" w:eastAsia="zh-CN"/>
              </w:rPr>
              <w:t>邵蕾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9" w:hRule="atLeast"/>
        </w:trPr>
        <w:tc>
          <w:tcPr>
            <w:tcW w:w="8102" w:type="dxa"/>
            <w:gridSpan w:val="5"/>
          </w:tcPr>
          <w:p>
            <w:pPr>
              <w:pStyle w:val="15"/>
              <w:widowControl w:val="0"/>
              <w:spacing w:after="0" w:line="360" w:lineRule="auto"/>
              <w:jc w:val="both"/>
              <w:rPr>
                <w:rFonts w:hint="eastAsia" w:ascii="仿宋_GB2312" w:hAnsi="仿宋_GB2312" w:eastAsia="仿宋_GB2312" w:cs="仿宋_GB2312"/>
                <w:b/>
                <w:bCs/>
                <w:kern w:val="2"/>
                <w:sz w:val="24"/>
                <w:szCs w:val="24"/>
                <w:lang w:val="zh-TW"/>
              </w:rPr>
            </w:pPr>
            <w:r>
              <w:rPr>
                <w:rFonts w:hint="eastAsia" w:ascii="仿宋_GB2312" w:hAnsi="仿宋_GB2312" w:eastAsia="仿宋_GB2312" w:cs="仿宋_GB2312"/>
                <w:b/>
                <w:bCs/>
                <w:kern w:val="2"/>
                <w:sz w:val="24"/>
                <w:szCs w:val="24"/>
                <w:lang w:val="zh-TW"/>
              </w:rPr>
              <w:t>报告撰写人（签字）：</w:t>
            </w:r>
          </w:p>
          <w:p>
            <w:pPr>
              <w:pStyle w:val="15"/>
              <w:widowControl w:val="0"/>
              <w:spacing w:after="0" w:line="360" w:lineRule="auto"/>
              <w:jc w:val="both"/>
              <w:rPr>
                <w:rFonts w:hint="eastAsia" w:ascii="仿宋_GB2312" w:hAnsi="仿宋_GB2312" w:eastAsia="仿宋_GB2312" w:cs="仿宋_GB2312"/>
                <w:b/>
                <w:bCs/>
                <w:kern w:val="2"/>
                <w:sz w:val="24"/>
                <w:szCs w:val="24"/>
                <w:lang w:val="zh-TW"/>
              </w:rPr>
            </w:pPr>
          </w:p>
          <w:p>
            <w:pPr>
              <w:pStyle w:val="15"/>
              <w:widowControl w:val="0"/>
              <w:spacing w:after="0" w:line="360" w:lineRule="auto"/>
              <w:ind w:firstLine="2409" w:firstLineChars="1000"/>
              <w:jc w:val="both"/>
              <w:rPr>
                <w:rFonts w:hint="eastAsia" w:ascii="仿宋_GB2312" w:hAnsi="仿宋_GB2312" w:eastAsia="仿宋_GB2312" w:cs="仿宋_GB2312"/>
                <w:b/>
                <w:bCs/>
                <w:kern w:val="2"/>
                <w:sz w:val="24"/>
                <w:szCs w:val="24"/>
                <w:lang w:val="zh-TW" w:eastAsia="zh-CN"/>
              </w:rPr>
            </w:pPr>
            <w:r>
              <w:rPr>
                <w:rFonts w:hint="eastAsia" w:ascii="仿宋_GB2312" w:hAnsi="仿宋_GB2312" w:eastAsia="仿宋_GB2312" w:cs="仿宋_GB2312"/>
                <w:b/>
                <w:bCs/>
                <w:kern w:val="2"/>
                <w:sz w:val="24"/>
                <w:szCs w:val="24"/>
                <w:lang w:val="zh-TW" w:eastAsia="zh-CN"/>
              </w:rPr>
              <w:t>李勇</w:t>
            </w:r>
          </w:p>
          <w:p>
            <w:pPr>
              <w:pStyle w:val="15"/>
              <w:widowControl w:val="0"/>
              <w:spacing w:after="0" w:line="360" w:lineRule="auto"/>
              <w:jc w:val="both"/>
              <w:rPr>
                <w:rFonts w:hint="eastAsia" w:ascii="仿宋_GB2312" w:hAnsi="仿宋_GB2312" w:eastAsia="仿宋_GB2312" w:cs="仿宋_GB2312"/>
                <w:b/>
                <w:bCs/>
                <w:kern w:val="2"/>
                <w:sz w:val="24"/>
                <w:szCs w:val="24"/>
                <w:lang w:val="en-US" w:eastAsia="zh-CN"/>
              </w:rPr>
            </w:pPr>
            <w:r>
              <w:rPr>
                <w:rFonts w:hint="eastAsia" w:ascii="仿宋_GB2312" w:hAnsi="仿宋_GB2312" w:eastAsia="仿宋_GB2312" w:cs="仿宋_GB2312"/>
                <w:b/>
                <w:bCs/>
                <w:kern w:val="2"/>
                <w:sz w:val="24"/>
                <w:szCs w:val="24"/>
                <w:lang w:val="zh-TW"/>
              </w:rPr>
              <w:t xml:space="preserve">                 </w:t>
            </w:r>
          </w:p>
          <w:p>
            <w:pPr>
              <w:pStyle w:val="15"/>
              <w:widowControl w:val="0"/>
              <w:wordWrap w:val="0"/>
              <w:spacing w:after="0" w:line="360" w:lineRule="auto"/>
              <w:jc w:val="right"/>
              <w:rPr>
                <w:rFonts w:hint="eastAsia" w:ascii="仿宋_GB2312" w:hAnsi="仿宋_GB2312" w:eastAsia="仿宋_GB2312" w:cs="仿宋_GB2312"/>
                <w:b/>
                <w:bCs/>
                <w:kern w:val="2"/>
                <w:sz w:val="24"/>
                <w:szCs w:val="24"/>
                <w:lang w:val="zh-TW"/>
              </w:rPr>
            </w:pPr>
          </w:p>
          <w:p>
            <w:pPr>
              <w:pStyle w:val="15"/>
              <w:widowControl w:val="0"/>
              <w:wordWrap w:val="0"/>
              <w:spacing w:after="0" w:line="360" w:lineRule="auto"/>
              <w:jc w:val="right"/>
              <w:rPr>
                <w:rFonts w:hint="eastAsia" w:ascii="仿宋_GB2312" w:hAnsi="仿宋_GB2312" w:eastAsia="仿宋_GB2312" w:cs="仿宋_GB2312"/>
                <w:b/>
                <w:bCs/>
                <w:kern w:val="2"/>
                <w:sz w:val="24"/>
                <w:szCs w:val="24"/>
                <w:lang w:val="zh-TW"/>
              </w:rPr>
            </w:pPr>
          </w:p>
          <w:p>
            <w:pPr>
              <w:pStyle w:val="15"/>
              <w:widowControl w:val="0"/>
              <w:wordWrap w:val="0"/>
              <w:spacing w:after="0" w:line="360" w:lineRule="auto"/>
              <w:jc w:val="right"/>
              <w:rPr>
                <w:rFonts w:hint="eastAsia" w:ascii="仿宋_GB2312" w:hAnsi="仿宋_GB2312" w:eastAsia="仿宋_GB2312" w:cs="仿宋_GB2312"/>
                <w:b/>
                <w:bCs/>
                <w:kern w:val="2"/>
                <w:sz w:val="24"/>
                <w:szCs w:val="24"/>
                <w:lang w:val="zh-TW"/>
              </w:rPr>
            </w:pPr>
            <w:r>
              <w:rPr>
                <w:rFonts w:hint="eastAsia" w:ascii="仿宋_GB2312" w:hAnsi="仿宋_GB2312" w:eastAsia="仿宋_GB2312" w:cs="仿宋_GB2312"/>
                <w:b/>
                <w:bCs/>
                <w:kern w:val="2"/>
                <w:sz w:val="24"/>
                <w:szCs w:val="24"/>
                <w:lang w:val="zh-TW"/>
              </w:rPr>
              <w:t>202</w:t>
            </w:r>
            <w:r>
              <w:rPr>
                <w:rFonts w:hint="eastAsia" w:ascii="仿宋_GB2312" w:hAnsi="仿宋_GB2312" w:eastAsia="仿宋_GB2312" w:cs="仿宋_GB2312"/>
                <w:b/>
                <w:bCs/>
                <w:kern w:val="2"/>
                <w:sz w:val="24"/>
                <w:szCs w:val="24"/>
                <w:lang w:val="en-US" w:eastAsia="zh-CN"/>
              </w:rPr>
              <w:t>3</w:t>
            </w:r>
            <w:r>
              <w:rPr>
                <w:rFonts w:hint="eastAsia" w:ascii="仿宋_GB2312" w:hAnsi="仿宋_GB2312" w:eastAsia="仿宋_GB2312" w:cs="仿宋_GB2312"/>
                <w:b/>
                <w:bCs/>
                <w:kern w:val="2"/>
                <w:sz w:val="24"/>
                <w:szCs w:val="24"/>
                <w:lang w:val="zh-TW"/>
              </w:rPr>
              <w:t xml:space="preserve">年 </w:t>
            </w:r>
            <w:r>
              <w:rPr>
                <w:rFonts w:hint="eastAsia" w:ascii="仿宋_GB2312" w:hAnsi="仿宋_GB2312" w:eastAsia="仿宋_GB2312" w:cs="仿宋_GB2312"/>
                <w:b/>
                <w:bCs/>
                <w:kern w:val="2"/>
                <w:sz w:val="24"/>
                <w:szCs w:val="24"/>
                <w:lang w:val="en-US" w:eastAsia="zh-CN"/>
              </w:rPr>
              <w:t xml:space="preserve"> 5</w:t>
            </w:r>
            <w:r>
              <w:rPr>
                <w:rFonts w:hint="eastAsia" w:ascii="仿宋_GB2312" w:hAnsi="仿宋_GB2312" w:eastAsia="仿宋_GB2312" w:cs="仿宋_GB2312"/>
                <w:b/>
                <w:bCs/>
                <w:kern w:val="2"/>
                <w:sz w:val="24"/>
                <w:szCs w:val="24"/>
                <w:lang w:val="zh-TW"/>
              </w:rPr>
              <w:t xml:space="preserve"> 月 </w:t>
            </w:r>
            <w:r>
              <w:rPr>
                <w:rFonts w:hint="eastAsia" w:ascii="仿宋_GB2312" w:hAnsi="仿宋_GB2312" w:eastAsia="仿宋_GB2312" w:cs="仿宋_GB2312"/>
                <w:b/>
                <w:bCs/>
                <w:kern w:val="2"/>
                <w:sz w:val="24"/>
                <w:szCs w:val="24"/>
                <w:lang w:val="en-US" w:eastAsia="zh-CN"/>
              </w:rPr>
              <w:t xml:space="preserve">12 </w:t>
            </w:r>
            <w:r>
              <w:rPr>
                <w:rFonts w:hint="eastAsia" w:ascii="仿宋_GB2312" w:hAnsi="仿宋_GB2312" w:eastAsia="仿宋_GB2312" w:cs="仿宋_GB2312"/>
                <w:b/>
                <w:bCs/>
                <w:kern w:val="2"/>
                <w:sz w:val="24"/>
                <w:szCs w:val="24"/>
                <w:lang w:val="zh-TW"/>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0" w:hRule="atLeast"/>
        </w:trPr>
        <w:tc>
          <w:tcPr>
            <w:tcW w:w="8102" w:type="dxa"/>
            <w:gridSpan w:val="5"/>
          </w:tcPr>
          <w:p>
            <w:pPr>
              <w:pStyle w:val="15"/>
              <w:widowControl w:val="0"/>
              <w:spacing w:after="0" w:line="360" w:lineRule="auto"/>
              <w:jc w:val="both"/>
              <w:rPr>
                <w:rFonts w:hint="eastAsia" w:ascii="仿宋_GB2312" w:hAnsi="仿宋_GB2312" w:eastAsia="仿宋_GB2312" w:cs="仿宋_GB2312"/>
                <w:b/>
                <w:bCs/>
                <w:kern w:val="2"/>
                <w:sz w:val="24"/>
                <w:szCs w:val="24"/>
                <w:lang w:val="zh-TW"/>
              </w:rPr>
            </w:pPr>
            <w:r>
              <w:rPr>
                <w:rFonts w:hint="eastAsia" w:ascii="仿宋_GB2312" w:hAnsi="仿宋_GB2312" w:eastAsia="仿宋_GB2312" w:cs="仿宋_GB2312"/>
                <w:b/>
                <w:bCs/>
                <w:kern w:val="2"/>
                <w:sz w:val="24"/>
                <w:szCs w:val="24"/>
                <w:lang w:val="zh-TW"/>
              </w:rPr>
              <w:t>评价工作负责人（签字）：</w:t>
            </w:r>
          </w:p>
          <w:p>
            <w:pPr>
              <w:pStyle w:val="15"/>
              <w:widowControl w:val="0"/>
              <w:spacing w:after="0" w:line="360" w:lineRule="auto"/>
              <w:jc w:val="both"/>
              <w:rPr>
                <w:rFonts w:hint="eastAsia" w:ascii="仿宋_GB2312" w:hAnsi="仿宋_GB2312" w:eastAsia="仿宋_GB2312" w:cs="仿宋_GB2312"/>
                <w:b/>
                <w:bCs/>
                <w:kern w:val="2"/>
                <w:sz w:val="24"/>
                <w:szCs w:val="24"/>
                <w:lang w:val="zh-TW"/>
              </w:rPr>
            </w:pPr>
          </w:p>
          <w:p>
            <w:pPr>
              <w:pStyle w:val="15"/>
              <w:widowControl w:val="0"/>
              <w:spacing w:after="0" w:line="360" w:lineRule="auto"/>
              <w:ind w:firstLine="2650" w:firstLineChars="1100"/>
              <w:jc w:val="both"/>
              <w:rPr>
                <w:rFonts w:hint="eastAsia" w:ascii="仿宋_GB2312" w:hAnsi="仿宋_GB2312" w:eastAsia="仿宋_GB2312" w:cs="仿宋_GB2312"/>
                <w:b/>
                <w:bCs/>
                <w:kern w:val="2"/>
                <w:sz w:val="24"/>
                <w:szCs w:val="24"/>
                <w:lang w:val="zh-TW" w:eastAsia="zh-CN"/>
              </w:rPr>
            </w:pPr>
            <w:r>
              <w:rPr>
                <w:rFonts w:hint="eastAsia" w:ascii="仿宋_GB2312" w:hAnsi="仿宋_GB2312" w:eastAsia="仿宋_GB2312" w:cs="仿宋_GB2312"/>
                <w:b/>
                <w:bCs/>
                <w:kern w:val="2"/>
                <w:sz w:val="24"/>
                <w:szCs w:val="24"/>
                <w:lang w:val="zh-TW" w:eastAsia="zh-CN"/>
              </w:rPr>
              <w:t>赵云</w:t>
            </w:r>
          </w:p>
          <w:p>
            <w:pPr>
              <w:pStyle w:val="15"/>
              <w:widowControl w:val="0"/>
              <w:spacing w:after="0" w:line="360" w:lineRule="auto"/>
              <w:jc w:val="both"/>
              <w:rPr>
                <w:rFonts w:hint="eastAsia" w:ascii="仿宋_GB2312" w:hAnsi="仿宋_GB2312" w:eastAsia="仿宋_GB2312" w:cs="仿宋_GB2312"/>
                <w:b/>
                <w:bCs/>
                <w:kern w:val="2"/>
                <w:sz w:val="24"/>
                <w:szCs w:val="24"/>
                <w:lang w:val="zh-TW"/>
              </w:rPr>
            </w:pPr>
          </w:p>
          <w:p>
            <w:pPr>
              <w:pStyle w:val="15"/>
              <w:widowControl w:val="0"/>
              <w:spacing w:after="0" w:line="360" w:lineRule="auto"/>
              <w:jc w:val="both"/>
              <w:rPr>
                <w:rFonts w:hint="eastAsia" w:ascii="仿宋_GB2312" w:hAnsi="仿宋_GB2312" w:eastAsia="仿宋_GB2312" w:cs="仿宋_GB2312"/>
                <w:b/>
                <w:bCs/>
                <w:kern w:val="2"/>
                <w:sz w:val="24"/>
                <w:szCs w:val="24"/>
                <w:lang w:val="zh-TW" w:eastAsia="zh-CN"/>
              </w:rPr>
            </w:pPr>
            <w:r>
              <w:rPr>
                <w:rFonts w:hint="eastAsia" w:ascii="仿宋_GB2312" w:hAnsi="仿宋_GB2312" w:eastAsia="仿宋_GB2312" w:cs="仿宋_GB2312"/>
                <w:b/>
                <w:bCs/>
                <w:kern w:val="2"/>
                <w:sz w:val="24"/>
                <w:szCs w:val="24"/>
                <w:lang w:val="zh-TW"/>
              </w:rPr>
              <w:t xml:space="preserve">               </w:t>
            </w:r>
          </w:p>
          <w:p>
            <w:pPr>
              <w:pStyle w:val="15"/>
              <w:widowControl w:val="0"/>
              <w:wordWrap w:val="0"/>
              <w:spacing w:after="0" w:line="360" w:lineRule="auto"/>
              <w:jc w:val="right"/>
              <w:rPr>
                <w:rFonts w:hint="eastAsia" w:ascii="仿宋_GB2312" w:hAnsi="仿宋_GB2312" w:eastAsia="仿宋_GB2312" w:cs="仿宋_GB2312"/>
                <w:b/>
                <w:bCs/>
                <w:kern w:val="2"/>
                <w:sz w:val="24"/>
                <w:szCs w:val="24"/>
                <w:lang w:val="zh-TW"/>
              </w:rPr>
            </w:pPr>
          </w:p>
          <w:p>
            <w:pPr>
              <w:pStyle w:val="15"/>
              <w:widowControl w:val="0"/>
              <w:wordWrap w:val="0"/>
              <w:spacing w:after="0" w:line="360" w:lineRule="auto"/>
              <w:jc w:val="right"/>
              <w:rPr>
                <w:rFonts w:hint="eastAsia" w:ascii="仿宋_GB2312" w:hAnsi="仿宋_GB2312" w:eastAsia="仿宋_GB2312" w:cs="仿宋_GB2312"/>
                <w:b/>
                <w:bCs/>
                <w:kern w:val="2"/>
                <w:sz w:val="24"/>
                <w:szCs w:val="24"/>
                <w:lang w:val="zh-TW"/>
              </w:rPr>
            </w:pPr>
          </w:p>
          <w:p>
            <w:pPr>
              <w:pStyle w:val="15"/>
              <w:widowControl w:val="0"/>
              <w:wordWrap w:val="0"/>
              <w:spacing w:after="0" w:line="360" w:lineRule="auto"/>
              <w:jc w:val="right"/>
              <w:rPr>
                <w:rFonts w:hint="eastAsia" w:ascii="仿宋_GB2312" w:hAnsi="仿宋_GB2312" w:eastAsia="仿宋_GB2312" w:cs="仿宋_GB2312"/>
                <w:b/>
                <w:bCs/>
                <w:kern w:val="2"/>
                <w:sz w:val="24"/>
                <w:szCs w:val="24"/>
                <w:lang w:val="zh-TW"/>
              </w:rPr>
            </w:pPr>
          </w:p>
          <w:p>
            <w:pPr>
              <w:pStyle w:val="15"/>
              <w:widowControl w:val="0"/>
              <w:wordWrap w:val="0"/>
              <w:spacing w:after="0" w:line="360" w:lineRule="auto"/>
              <w:jc w:val="right"/>
              <w:rPr>
                <w:rFonts w:hint="eastAsia" w:ascii="仿宋_GB2312" w:hAnsi="仿宋_GB2312" w:eastAsia="仿宋_GB2312" w:cs="仿宋_GB2312"/>
                <w:b/>
                <w:bCs/>
                <w:kern w:val="2"/>
                <w:sz w:val="24"/>
                <w:szCs w:val="24"/>
                <w:lang w:val="zh-TW"/>
              </w:rPr>
            </w:pPr>
            <w:r>
              <w:rPr>
                <w:rFonts w:hint="eastAsia" w:ascii="仿宋_GB2312" w:hAnsi="仿宋_GB2312" w:eastAsia="仿宋_GB2312" w:cs="仿宋_GB2312"/>
                <w:b/>
                <w:bCs/>
                <w:kern w:val="2"/>
                <w:sz w:val="24"/>
                <w:szCs w:val="24"/>
                <w:lang w:val="zh-TW"/>
              </w:rPr>
              <w:t>202</w:t>
            </w:r>
            <w:r>
              <w:rPr>
                <w:rFonts w:hint="eastAsia" w:ascii="仿宋_GB2312" w:hAnsi="仿宋_GB2312" w:eastAsia="仿宋_GB2312" w:cs="仿宋_GB2312"/>
                <w:b/>
                <w:bCs/>
                <w:kern w:val="2"/>
                <w:sz w:val="24"/>
                <w:szCs w:val="24"/>
                <w:lang w:val="en-US" w:eastAsia="zh-CN"/>
              </w:rPr>
              <w:t>3</w:t>
            </w:r>
            <w:r>
              <w:rPr>
                <w:rFonts w:hint="eastAsia" w:ascii="仿宋_GB2312" w:hAnsi="仿宋_GB2312" w:eastAsia="仿宋_GB2312" w:cs="仿宋_GB2312"/>
                <w:b/>
                <w:bCs/>
                <w:kern w:val="2"/>
                <w:sz w:val="24"/>
                <w:szCs w:val="24"/>
                <w:lang w:val="zh-TW"/>
              </w:rPr>
              <w:t>年</w:t>
            </w:r>
            <w:r>
              <w:rPr>
                <w:rFonts w:hint="eastAsia" w:ascii="仿宋_GB2312" w:hAnsi="仿宋_GB2312" w:eastAsia="仿宋_GB2312" w:cs="仿宋_GB2312"/>
                <w:b/>
                <w:bCs/>
                <w:kern w:val="2"/>
                <w:sz w:val="24"/>
                <w:szCs w:val="24"/>
                <w:lang w:val="en-US" w:eastAsia="zh-CN"/>
              </w:rPr>
              <w:t xml:space="preserve">5 </w:t>
            </w:r>
            <w:r>
              <w:rPr>
                <w:rFonts w:hint="eastAsia" w:ascii="仿宋_GB2312" w:hAnsi="仿宋_GB2312" w:eastAsia="仿宋_GB2312" w:cs="仿宋_GB2312"/>
                <w:b/>
                <w:bCs/>
                <w:kern w:val="2"/>
                <w:sz w:val="24"/>
                <w:szCs w:val="24"/>
                <w:lang w:val="zh-TW"/>
              </w:rPr>
              <w:t xml:space="preserve">月 </w:t>
            </w:r>
            <w:r>
              <w:rPr>
                <w:rFonts w:hint="eastAsia" w:ascii="仿宋_GB2312" w:hAnsi="仿宋_GB2312" w:eastAsia="仿宋_GB2312" w:cs="仿宋_GB2312"/>
                <w:b/>
                <w:bCs/>
                <w:kern w:val="2"/>
                <w:sz w:val="24"/>
                <w:szCs w:val="24"/>
                <w:lang w:val="en-US" w:eastAsia="zh-CN"/>
              </w:rPr>
              <w:t xml:space="preserve">12 </w:t>
            </w:r>
            <w:r>
              <w:rPr>
                <w:rFonts w:hint="eastAsia" w:ascii="仿宋_GB2312" w:hAnsi="仿宋_GB2312" w:eastAsia="仿宋_GB2312" w:cs="仿宋_GB2312"/>
                <w:b/>
                <w:bCs/>
                <w:kern w:val="2"/>
                <w:sz w:val="24"/>
                <w:szCs w:val="24"/>
                <w:lang w:val="zh-TW"/>
              </w:rPr>
              <w:t>日</w:t>
            </w:r>
          </w:p>
        </w:tc>
      </w:tr>
    </w:tbl>
    <w:p>
      <w:pPr>
        <w:pStyle w:val="15"/>
        <w:widowControl w:val="0"/>
        <w:spacing w:after="0" w:line="360" w:lineRule="auto"/>
        <w:jc w:val="both"/>
        <w:rPr>
          <w:rFonts w:hint="eastAsia" w:ascii="仿宋_GB2312" w:hAnsi="仿宋_GB2312" w:eastAsia="仿宋_GB2312" w:cs="仿宋_GB2312"/>
          <w:kern w:val="2"/>
          <w:sz w:val="24"/>
          <w:szCs w:val="24"/>
          <w:lang w:val="zh-TW"/>
        </w:rPr>
        <w:sectPr>
          <w:footerReference r:id="rId3" w:type="default"/>
          <w:pgSz w:w="11906" w:h="16838"/>
          <w:pgMar w:top="1440" w:right="1800" w:bottom="1440" w:left="1800" w:header="851" w:footer="992" w:gutter="0"/>
          <w:cols w:space="425" w:num="1"/>
          <w:docGrid w:type="lines" w:linePitch="312" w:charSpace="0"/>
        </w:sectPr>
      </w:pPr>
    </w:p>
    <w:p>
      <w:pPr>
        <w:pStyle w:val="19"/>
        <w:jc w:val="center"/>
        <w:rPr>
          <w:rFonts w:ascii="黑体" w:hAnsi="黑体" w:eastAsia="黑体"/>
          <w:color w:val="auto"/>
          <w:sz w:val="32"/>
          <w:szCs w:val="32"/>
        </w:rPr>
      </w:pPr>
      <w:r>
        <w:rPr>
          <w:rFonts w:hint="eastAsia" w:ascii="黑体" w:hAnsi="黑体" w:eastAsia="黑体"/>
          <w:color w:val="auto"/>
          <w:sz w:val="32"/>
          <w:szCs w:val="32"/>
        </w:rPr>
        <w:t>目</w:t>
      </w:r>
      <w:r>
        <w:rPr>
          <w:rFonts w:hint="eastAsia" w:ascii="黑体" w:hAnsi="黑体" w:eastAsia="黑体"/>
          <w:color w:val="auto"/>
          <w:sz w:val="32"/>
          <w:szCs w:val="32"/>
          <w:lang w:val="en-US" w:eastAsia="zh-CN"/>
        </w:rPr>
        <w:t xml:space="preserve">  </w:t>
      </w:r>
      <w:r>
        <w:rPr>
          <w:rFonts w:hint="eastAsia" w:ascii="黑体" w:hAnsi="黑体" w:eastAsia="黑体"/>
          <w:color w:val="auto"/>
          <w:sz w:val="32"/>
          <w:szCs w:val="32"/>
        </w:rPr>
        <w:t>录</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黑体" w:hAnsi="黑体" w:eastAsia="黑体" w:cs="黑体"/>
          <w:sz w:val="28"/>
          <w:szCs w:val="28"/>
        </w:rPr>
      </w:pPr>
      <w:r>
        <w:rPr>
          <w:rFonts w:hint="eastAsia"/>
        </w:rPr>
        <w:t xml:space="preserve">   </w:t>
      </w:r>
      <w:r>
        <w:rPr>
          <w:rFonts w:hint="eastAsia"/>
          <w:sz w:val="24"/>
        </w:rPr>
        <w:t xml:space="preserve"> </w:t>
      </w:r>
      <w:r>
        <w:rPr>
          <w:rFonts w:hint="eastAsia"/>
          <w:sz w:val="24"/>
          <w:lang w:val="en-US" w:eastAsia="zh-CN"/>
        </w:rPr>
        <w:t xml:space="preserve"> </w:t>
      </w:r>
      <w:r>
        <w:rPr>
          <w:rFonts w:hint="eastAsia" w:ascii="黑体" w:hAnsi="黑体" w:eastAsia="黑体" w:cs="黑体"/>
          <w:sz w:val="28"/>
          <w:szCs w:val="28"/>
        </w:rPr>
        <w:t>一、摘要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黑体" w:hAnsi="黑体" w:eastAsia="黑体" w:cs="黑体"/>
          <w:sz w:val="28"/>
          <w:szCs w:val="28"/>
        </w:rPr>
      </w:pPr>
      <w:r>
        <w:rPr>
          <w:rFonts w:hint="eastAsia" w:ascii="黑体" w:hAnsi="黑体" w:eastAsia="黑体" w:cs="黑体"/>
          <w:sz w:val="28"/>
          <w:szCs w:val="28"/>
        </w:rPr>
        <w:t>二、部门概况</w:t>
      </w:r>
      <w:r>
        <w:rPr>
          <w:rFonts w:hint="eastAsia" w:ascii="黑体" w:hAnsi="黑体" w:eastAsia="黑体" w:cs="黑体"/>
          <w:sz w:val="28"/>
          <w:szCs w:val="28"/>
        </w:rPr>
        <w:tab/>
      </w:r>
      <w:r>
        <w:rPr>
          <w:rFonts w:hint="eastAsia" w:ascii="黑体" w:hAnsi="黑体" w:eastAsia="黑体" w:cs="黑体"/>
          <w:sz w:val="28"/>
          <w:szCs w:val="28"/>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黑体" w:hAnsi="黑体" w:eastAsia="黑体" w:cs="黑体"/>
          <w:sz w:val="28"/>
          <w:szCs w:val="28"/>
        </w:rPr>
      </w:pPr>
      <w:r>
        <w:rPr>
          <w:rFonts w:hint="eastAsia" w:ascii="黑体" w:hAnsi="黑体" w:eastAsia="黑体" w:cs="黑体"/>
          <w:sz w:val="28"/>
          <w:szCs w:val="28"/>
        </w:rPr>
        <w:t>（一）部门机构设置、编制</w:t>
      </w:r>
      <w:r>
        <w:rPr>
          <w:rFonts w:hint="eastAsia" w:ascii="黑体" w:hAnsi="黑体" w:eastAsia="黑体" w:cs="黑体"/>
          <w:sz w:val="28"/>
          <w:szCs w:val="28"/>
        </w:rPr>
        <w:tab/>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黑体" w:hAnsi="黑体" w:eastAsia="黑体" w:cs="黑体"/>
          <w:sz w:val="28"/>
          <w:szCs w:val="28"/>
        </w:rPr>
      </w:pPr>
      <w:r>
        <w:rPr>
          <w:rFonts w:hint="eastAsia" w:ascii="黑体" w:hAnsi="黑体" w:eastAsia="黑体" w:cs="黑体"/>
          <w:sz w:val="28"/>
          <w:szCs w:val="28"/>
        </w:rPr>
        <w:t>（二）部门职能</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黑体" w:hAnsi="黑体" w:eastAsia="黑体" w:cs="黑体"/>
          <w:sz w:val="28"/>
          <w:szCs w:val="28"/>
        </w:rPr>
      </w:pPr>
      <w:r>
        <w:rPr>
          <w:rFonts w:hint="eastAsia" w:ascii="黑体" w:hAnsi="黑体" w:eastAsia="黑体" w:cs="黑体"/>
          <w:sz w:val="28"/>
          <w:szCs w:val="28"/>
        </w:rPr>
        <w:t>（三）部门工作完成情况</w:t>
      </w:r>
      <w:r>
        <w:rPr>
          <w:rFonts w:hint="eastAsia" w:ascii="黑体" w:hAnsi="黑体" w:eastAsia="黑体" w:cs="黑体"/>
          <w:sz w:val="28"/>
          <w:szCs w:val="28"/>
        </w:rPr>
        <w:tab/>
      </w:r>
      <w:r>
        <w:rPr>
          <w:rFonts w:hint="eastAsia" w:ascii="黑体" w:hAnsi="黑体" w:eastAsia="黑体" w:cs="黑体"/>
          <w:sz w:val="28"/>
          <w:szCs w:val="28"/>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黑体" w:hAnsi="黑体" w:eastAsia="黑体" w:cs="黑体"/>
          <w:sz w:val="28"/>
          <w:szCs w:val="28"/>
        </w:rPr>
      </w:pPr>
      <w:r>
        <w:rPr>
          <w:rFonts w:hint="eastAsia" w:ascii="黑体" w:hAnsi="黑体" w:eastAsia="黑体" w:cs="黑体"/>
          <w:sz w:val="28"/>
          <w:szCs w:val="28"/>
        </w:rPr>
        <w:t xml:space="preserve">（四）部门管理制度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黑体" w:hAnsi="黑体" w:eastAsia="黑体" w:cs="黑体"/>
          <w:sz w:val="28"/>
          <w:szCs w:val="28"/>
        </w:rPr>
      </w:pPr>
      <w:r>
        <w:rPr>
          <w:rFonts w:hint="eastAsia" w:ascii="黑体" w:hAnsi="黑体" w:eastAsia="黑体" w:cs="黑体"/>
          <w:sz w:val="28"/>
          <w:szCs w:val="28"/>
        </w:rPr>
        <w:t>（五）部门资金来源及使用情况</w:t>
      </w:r>
      <w:r>
        <w:rPr>
          <w:rFonts w:hint="eastAsia" w:ascii="黑体" w:hAnsi="黑体" w:eastAsia="黑体" w:cs="黑体"/>
          <w:sz w:val="28"/>
          <w:szCs w:val="28"/>
        </w:rPr>
        <w:tab/>
      </w:r>
      <w:r>
        <w:rPr>
          <w:rFonts w:hint="eastAsia" w:ascii="黑体" w:hAnsi="黑体" w:eastAsia="黑体" w:cs="黑体"/>
          <w:sz w:val="28"/>
          <w:szCs w:val="28"/>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黑体" w:hAnsi="黑体" w:eastAsia="黑体" w:cs="黑体"/>
          <w:sz w:val="28"/>
          <w:szCs w:val="28"/>
        </w:rPr>
      </w:pPr>
      <w:r>
        <w:rPr>
          <w:rFonts w:hint="eastAsia" w:ascii="黑体" w:hAnsi="黑体" w:eastAsia="黑体" w:cs="黑体"/>
          <w:sz w:val="28"/>
          <w:szCs w:val="28"/>
        </w:rPr>
        <w:t xml:space="preserve">（六）政府采购情况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黑体" w:hAnsi="黑体" w:eastAsia="黑体" w:cs="黑体"/>
          <w:sz w:val="28"/>
          <w:szCs w:val="28"/>
        </w:rPr>
      </w:pPr>
      <w:r>
        <w:rPr>
          <w:rFonts w:hint="eastAsia" w:ascii="黑体" w:hAnsi="黑体" w:eastAsia="黑体" w:cs="黑体"/>
          <w:sz w:val="28"/>
          <w:szCs w:val="28"/>
        </w:rPr>
        <w:t>（七）固定资产情况</w:t>
      </w:r>
      <w:r>
        <w:rPr>
          <w:rFonts w:hint="eastAsia" w:ascii="黑体" w:hAnsi="黑体" w:eastAsia="黑体" w:cs="黑体"/>
          <w:sz w:val="28"/>
          <w:szCs w:val="28"/>
        </w:rPr>
        <w:tab/>
      </w:r>
      <w:r>
        <w:rPr>
          <w:rFonts w:hint="eastAsia" w:ascii="黑体" w:hAnsi="黑体" w:eastAsia="黑体" w:cs="黑体"/>
          <w:sz w:val="28"/>
          <w:szCs w:val="28"/>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黑体" w:hAnsi="黑体" w:eastAsia="黑体" w:cs="黑体"/>
          <w:sz w:val="28"/>
          <w:szCs w:val="28"/>
        </w:rPr>
      </w:pPr>
      <w:r>
        <w:rPr>
          <w:rFonts w:hint="eastAsia" w:ascii="黑体" w:hAnsi="黑体" w:eastAsia="黑体" w:cs="黑体"/>
          <w:sz w:val="28"/>
          <w:szCs w:val="28"/>
        </w:rPr>
        <w:t>三、绩效目标</w:t>
      </w:r>
      <w:r>
        <w:rPr>
          <w:rFonts w:hint="eastAsia" w:ascii="黑体" w:hAnsi="黑体" w:eastAsia="黑体" w:cs="黑体"/>
          <w:sz w:val="28"/>
          <w:szCs w:val="28"/>
        </w:rPr>
        <w:tab/>
      </w:r>
      <w:r>
        <w:rPr>
          <w:rFonts w:hint="eastAsia" w:ascii="黑体" w:hAnsi="黑体" w:eastAsia="黑体" w:cs="黑体"/>
          <w:sz w:val="28"/>
          <w:szCs w:val="28"/>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黑体" w:hAnsi="黑体" w:eastAsia="黑体" w:cs="黑体"/>
          <w:sz w:val="28"/>
          <w:szCs w:val="28"/>
        </w:rPr>
      </w:pPr>
      <w:r>
        <w:rPr>
          <w:rFonts w:hint="eastAsia" w:ascii="黑体" w:hAnsi="黑体" w:eastAsia="黑体" w:cs="黑体"/>
          <w:sz w:val="28"/>
          <w:szCs w:val="28"/>
        </w:rPr>
        <w:t>四、评价思路和过程</w:t>
      </w:r>
      <w:r>
        <w:rPr>
          <w:rFonts w:hint="eastAsia" w:ascii="黑体" w:hAnsi="黑体" w:eastAsia="黑体" w:cs="黑体"/>
          <w:sz w:val="28"/>
          <w:szCs w:val="28"/>
        </w:rPr>
        <w:tab/>
      </w:r>
      <w:r>
        <w:rPr>
          <w:rFonts w:hint="eastAsia" w:ascii="黑体" w:hAnsi="黑体" w:eastAsia="黑体" w:cs="黑体"/>
          <w:sz w:val="28"/>
          <w:szCs w:val="28"/>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黑体" w:hAnsi="黑体" w:eastAsia="黑体" w:cs="黑体"/>
          <w:sz w:val="28"/>
          <w:szCs w:val="28"/>
        </w:rPr>
      </w:pPr>
      <w:r>
        <w:rPr>
          <w:rFonts w:hint="eastAsia" w:ascii="黑体" w:hAnsi="黑体" w:eastAsia="黑体" w:cs="黑体"/>
          <w:sz w:val="28"/>
          <w:szCs w:val="28"/>
        </w:rPr>
        <w:t>（一）评价思路</w:t>
      </w:r>
      <w:r>
        <w:rPr>
          <w:rFonts w:hint="eastAsia" w:ascii="黑体" w:hAnsi="黑体" w:eastAsia="黑体" w:cs="黑体"/>
          <w:sz w:val="28"/>
          <w:szCs w:val="28"/>
        </w:rPr>
        <w:tab/>
      </w:r>
      <w:r>
        <w:rPr>
          <w:rFonts w:hint="eastAsia" w:ascii="黑体" w:hAnsi="黑体" w:eastAsia="黑体" w:cs="黑体"/>
          <w:sz w:val="28"/>
          <w:szCs w:val="28"/>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黑体" w:hAnsi="黑体" w:eastAsia="黑体" w:cs="黑体"/>
          <w:sz w:val="28"/>
          <w:szCs w:val="28"/>
        </w:rPr>
      </w:pPr>
      <w:r>
        <w:rPr>
          <w:rFonts w:hint="eastAsia" w:ascii="黑体" w:hAnsi="黑体" w:eastAsia="黑体" w:cs="黑体"/>
          <w:sz w:val="28"/>
          <w:szCs w:val="28"/>
        </w:rPr>
        <w:t>（二）评价目的</w:t>
      </w:r>
      <w:r>
        <w:rPr>
          <w:rFonts w:hint="eastAsia" w:ascii="黑体" w:hAnsi="黑体" w:eastAsia="黑体" w:cs="黑体"/>
          <w:sz w:val="28"/>
          <w:szCs w:val="28"/>
        </w:rPr>
        <w:tab/>
      </w:r>
      <w:r>
        <w:rPr>
          <w:rFonts w:hint="eastAsia" w:ascii="黑体" w:hAnsi="黑体" w:eastAsia="黑体" w:cs="黑体"/>
          <w:sz w:val="28"/>
          <w:szCs w:val="28"/>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黑体" w:hAnsi="黑体" w:eastAsia="黑体" w:cs="黑体"/>
          <w:sz w:val="28"/>
          <w:szCs w:val="28"/>
        </w:rPr>
      </w:pPr>
      <w:r>
        <w:rPr>
          <w:rFonts w:hint="eastAsia" w:ascii="黑体" w:hAnsi="黑体" w:eastAsia="黑体" w:cs="黑体"/>
          <w:sz w:val="28"/>
          <w:szCs w:val="28"/>
        </w:rPr>
        <w:t>（三）评价依据</w:t>
      </w:r>
      <w:r>
        <w:rPr>
          <w:rFonts w:hint="eastAsia" w:ascii="黑体" w:hAnsi="黑体" w:eastAsia="黑体" w:cs="黑体"/>
          <w:sz w:val="28"/>
          <w:szCs w:val="28"/>
        </w:rPr>
        <w:tab/>
      </w:r>
      <w:r>
        <w:rPr>
          <w:rFonts w:hint="eastAsia" w:ascii="黑体" w:hAnsi="黑体" w:eastAsia="黑体" w:cs="黑体"/>
          <w:sz w:val="28"/>
          <w:szCs w:val="28"/>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黑体" w:hAnsi="黑体" w:eastAsia="黑体" w:cs="黑体"/>
          <w:sz w:val="28"/>
          <w:szCs w:val="28"/>
        </w:rPr>
      </w:pPr>
      <w:r>
        <w:rPr>
          <w:rFonts w:hint="eastAsia" w:ascii="黑体" w:hAnsi="黑体" w:eastAsia="黑体" w:cs="黑体"/>
          <w:sz w:val="28"/>
          <w:szCs w:val="28"/>
        </w:rPr>
        <w:t>（四）评价对象及评价时段</w:t>
      </w:r>
      <w:r>
        <w:rPr>
          <w:rFonts w:hint="eastAsia" w:ascii="黑体" w:hAnsi="黑体" w:eastAsia="黑体" w:cs="黑体"/>
          <w:sz w:val="28"/>
          <w:szCs w:val="28"/>
        </w:rPr>
        <w:tab/>
      </w:r>
      <w:r>
        <w:rPr>
          <w:rFonts w:hint="eastAsia" w:ascii="黑体" w:hAnsi="黑体" w:eastAsia="黑体" w:cs="黑体"/>
          <w:sz w:val="28"/>
          <w:szCs w:val="28"/>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黑体" w:hAnsi="黑体" w:eastAsia="黑体" w:cs="黑体"/>
          <w:sz w:val="28"/>
          <w:szCs w:val="28"/>
        </w:rPr>
      </w:pPr>
      <w:r>
        <w:rPr>
          <w:rFonts w:hint="eastAsia" w:ascii="黑体" w:hAnsi="黑体" w:eastAsia="黑体" w:cs="黑体"/>
          <w:sz w:val="28"/>
          <w:szCs w:val="28"/>
        </w:rPr>
        <w:t>五、评价结论和绩效分析</w:t>
      </w:r>
      <w:r>
        <w:rPr>
          <w:rFonts w:hint="eastAsia" w:ascii="黑体" w:hAnsi="黑体" w:eastAsia="黑体" w:cs="黑体"/>
          <w:sz w:val="28"/>
          <w:szCs w:val="28"/>
        </w:rPr>
        <w:tab/>
      </w:r>
      <w:r>
        <w:rPr>
          <w:rFonts w:hint="eastAsia" w:ascii="黑体" w:hAnsi="黑体" w:eastAsia="黑体" w:cs="黑体"/>
          <w:sz w:val="28"/>
          <w:szCs w:val="28"/>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黑体" w:hAnsi="黑体" w:eastAsia="黑体" w:cs="黑体"/>
          <w:sz w:val="28"/>
          <w:szCs w:val="28"/>
        </w:rPr>
      </w:pPr>
      <w:r>
        <w:rPr>
          <w:rFonts w:hint="eastAsia" w:ascii="黑体" w:hAnsi="黑体" w:eastAsia="黑体" w:cs="黑体"/>
          <w:sz w:val="28"/>
          <w:szCs w:val="28"/>
        </w:rPr>
        <w:t>（一）评价结论</w:t>
      </w:r>
      <w:r>
        <w:rPr>
          <w:rFonts w:hint="eastAsia" w:ascii="黑体" w:hAnsi="黑体" w:eastAsia="黑体" w:cs="黑体"/>
          <w:sz w:val="28"/>
          <w:szCs w:val="28"/>
        </w:rPr>
        <w:tab/>
      </w:r>
      <w:r>
        <w:rPr>
          <w:rFonts w:hint="eastAsia" w:ascii="黑体" w:hAnsi="黑体" w:eastAsia="黑体" w:cs="黑体"/>
          <w:sz w:val="28"/>
          <w:szCs w:val="28"/>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黑体" w:hAnsi="黑体" w:eastAsia="黑体" w:cs="黑体"/>
          <w:sz w:val="28"/>
          <w:szCs w:val="28"/>
        </w:rPr>
      </w:pPr>
      <w:r>
        <w:rPr>
          <w:rFonts w:hint="eastAsia" w:ascii="黑体" w:hAnsi="黑体" w:eastAsia="黑体" w:cs="黑体"/>
          <w:sz w:val="28"/>
          <w:szCs w:val="28"/>
        </w:rPr>
        <w:t>（二）具体绩效分析</w:t>
      </w:r>
      <w:r>
        <w:rPr>
          <w:rFonts w:hint="eastAsia" w:ascii="黑体" w:hAnsi="黑体" w:eastAsia="黑体" w:cs="黑体"/>
          <w:sz w:val="28"/>
          <w:szCs w:val="28"/>
        </w:rPr>
        <w:tab/>
      </w:r>
      <w:r>
        <w:rPr>
          <w:rFonts w:hint="eastAsia" w:ascii="黑体" w:hAnsi="黑体" w:eastAsia="黑体" w:cs="黑体"/>
          <w:sz w:val="28"/>
          <w:szCs w:val="28"/>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黑体" w:hAnsi="黑体" w:eastAsia="黑体" w:cs="黑体"/>
          <w:sz w:val="28"/>
          <w:szCs w:val="28"/>
        </w:rPr>
      </w:pPr>
      <w:r>
        <w:rPr>
          <w:rFonts w:hint="eastAsia" w:ascii="黑体" w:hAnsi="黑体" w:eastAsia="黑体" w:cs="黑体"/>
          <w:sz w:val="28"/>
          <w:szCs w:val="28"/>
        </w:rPr>
        <w:t>六、主要经验做法</w:t>
      </w:r>
      <w:r>
        <w:rPr>
          <w:rFonts w:hint="eastAsia" w:ascii="黑体" w:hAnsi="黑体" w:eastAsia="黑体" w:cs="黑体"/>
          <w:sz w:val="28"/>
          <w:szCs w:val="28"/>
        </w:rPr>
        <w:tab/>
      </w:r>
      <w:r>
        <w:rPr>
          <w:rFonts w:hint="eastAsia" w:ascii="黑体" w:hAnsi="黑体" w:eastAsia="黑体" w:cs="黑体"/>
          <w:sz w:val="28"/>
          <w:szCs w:val="28"/>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黑体" w:hAnsi="黑体" w:eastAsia="黑体" w:cs="黑体"/>
          <w:sz w:val="28"/>
          <w:szCs w:val="28"/>
        </w:rPr>
      </w:pPr>
      <w:r>
        <w:rPr>
          <w:rFonts w:hint="eastAsia" w:ascii="黑体" w:hAnsi="黑体" w:eastAsia="黑体" w:cs="黑体"/>
          <w:sz w:val="28"/>
          <w:szCs w:val="28"/>
        </w:rPr>
        <w:t>七、存在的问题</w:t>
      </w:r>
      <w:r>
        <w:rPr>
          <w:rFonts w:hint="eastAsia" w:ascii="黑体" w:hAnsi="黑体" w:eastAsia="黑体" w:cs="黑体"/>
          <w:sz w:val="28"/>
          <w:szCs w:val="28"/>
        </w:rPr>
        <w:tab/>
      </w:r>
      <w:r>
        <w:rPr>
          <w:rFonts w:hint="eastAsia" w:ascii="黑体" w:hAnsi="黑体" w:eastAsia="黑体" w:cs="黑体"/>
          <w:sz w:val="28"/>
          <w:szCs w:val="28"/>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left"/>
        <w:textAlignment w:val="auto"/>
        <w:rPr>
          <w:rFonts w:hint="eastAsia" w:ascii="黑体" w:hAnsi="黑体" w:eastAsia="黑体" w:cs="黑体"/>
          <w:sz w:val="28"/>
          <w:szCs w:val="28"/>
        </w:rPr>
      </w:pPr>
      <w:r>
        <w:rPr>
          <w:rFonts w:hint="eastAsia" w:ascii="黑体" w:hAnsi="黑体" w:eastAsia="黑体" w:cs="黑体"/>
          <w:sz w:val="28"/>
          <w:szCs w:val="28"/>
        </w:rPr>
        <w:t>八、改进措施及建议</w:t>
      </w:r>
      <w:r>
        <w:rPr>
          <w:rFonts w:hint="eastAsia" w:ascii="黑体" w:hAnsi="黑体" w:eastAsia="黑体" w:cs="黑体"/>
          <w:sz w:val="28"/>
          <w:szCs w:val="28"/>
        </w:rPr>
        <w:tab/>
      </w:r>
      <w:r>
        <w:rPr>
          <w:rFonts w:hint="eastAsia" w:ascii="黑体" w:hAnsi="黑体" w:eastAsia="黑体" w:cs="黑体"/>
          <w:sz w:val="28"/>
          <w:szCs w:val="28"/>
        </w:rPr>
        <w:t xml:space="preserve"> </w:t>
      </w:r>
    </w:p>
    <w:p>
      <w:pPr>
        <w:spacing w:line="520" w:lineRule="exact"/>
        <w:jc w:val="both"/>
        <w:rPr>
          <w:rFonts w:ascii="黑体" w:hAnsi="黑体" w:eastAsia="黑体"/>
          <w:sz w:val="44"/>
          <w:szCs w:val="44"/>
        </w:rPr>
      </w:pPr>
    </w:p>
    <w:p>
      <w:pPr>
        <w:spacing w:line="52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盘龙区妇女联合会202</w:t>
      </w:r>
      <w:r>
        <w:rPr>
          <w:rFonts w:hint="eastAsia" w:ascii="方正小标宋简体" w:hAnsi="方正小标宋简体" w:eastAsia="方正小标宋简体" w:cs="方正小标宋简体"/>
          <w:sz w:val="44"/>
          <w:szCs w:val="44"/>
          <w:lang w:val="en-US" w:eastAsia="zh-CN"/>
        </w:rPr>
        <w:t>2</w:t>
      </w:r>
      <w:r>
        <w:rPr>
          <w:rFonts w:hint="eastAsia" w:ascii="方正小标宋简体" w:hAnsi="方正小标宋简体" w:eastAsia="方正小标宋简体" w:cs="方正小标宋简体"/>
          <w:sz w:val="44"/>
          <w:szCs w:val="44"/>
        </w:rPr>
        <w:t>年度单位</w:t>
      </w:r>
    </w:p>
    <w:p>
      <w:pPr>
        <w:spacing w:line="52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整体支出绩效评价报告</w:t>
      </w:r>
    </w:p>
    <w:p>
      <w:pPr>
        <w:spacing w:line="520" w:lineRule="exact"/>
        <w:jc w:val="center"/>
        <w:rPr>
          <w:rFonts w:hint="eastAsia" w:ascii="方正小标宋简体" w:hAnsi="方正小标宋简体" w:eastAsia="方正小标宋简体" w:cs="方正小标宋简体"/>
          <w:sz w:val="32"/>
          <w:szCs w:val="32"/>
        </w:rPr>
      </w:pPr>
    </w:p>
    <w:p>
      <w:pPr>
        <w:widowControl/>
        <w:shd w:val="clear" w:color="auto" w:fill="FFFFFF"/>
        <w:spacing w:line="600" w:lineRule="exact"/>
        <w:ind w:firstLine="643" w:firstLineChars="200"/>
        <w:rPr>
          <w:rFonts w:ascii="黑体" w:hAnsi="黑体" w:eastAsia="黑体" w:cs="仿宋_GB2312"/>
          <w:b/>
          <w:color w:val="000000" w:themeColor="text1"/>
          <w:kern w:val="0"/>
          <w:sz w:val="32"/>
          <w:szCs w:val="32"/>
          <w:shd w:val="clear" w:color="auto" w:fill="FFFFFF"/>
        </w:rPr>
      </w:pPr>
      <w:r>
        <w:rPr>
          <w:rFonts w:hint="eastAsia" w:ascii="黑体" w:hAnsi="黑体" w:eastAsia="黑体" w:cs="仿宋_GB2312"/>
          <w:b/>
          <w:color w:val="000000" w:themeColor="text1"/>
          <w:kern w:val="0"/>
          <w:sz w:val="32"/>
          <w:szCs w:val="32"/>
          <w:shd w:val="clear" w:color="auto" w:fill="FFFFFF"/>
        </w:rPr>
        <w:t>一、摘要</w:t>
      </w:r>
    </w:p>
    <w:p>
      <w:pPr>
        <w:spacing w:line="600" w:lineRule="exact"/>
        <w:ind w:firstLine="640" w:firstLineChars="200"/>
        <w:rPr>
          <w:rFonts w:ascii="仿宋" w:hAnsi="仿宋" w:eastAsia="仿宋" w:cs="仿宋_GB2312"/>
          <w:color w:val="000000" w:themeColor="text1"/>
          <w:sz w:val="32"/>
          <w:szCs w:val="32"/>
        </w:rPr>
      </w:pPr>
      <w:r>
        <w:rPr>
          <w:rFonts w:hint="eastAsia" w:ascii="仿宋" w:hAnsi="仿宋" w:eastAsia="仿宋"/>
          <w:color w:val="000000" w:themeColor="text1"/>
          <w:sz w:val="32"/>
          <w:szCs w:val="32"/>
        </w:rPr>
        <w:t>盘龙区妇女联合会是中共昆明市盘龙区委领导下的人民团体，是党和政府联系妇女群众的桥梁和纽带，在新时代担负着团结引导全区各族各界妇女听党话、跟党走的政治责任，以围绕中心、服务大局为工作主线，以联系和服务妇女为根本任务，以代表和维护妇女权益、促进男女平等和妇女全面发展为基本职能。</w:t>
      </w:r>
      <w:r>
        <w:rPr>
          <w:rFonts w:hint="eastAsia" w:ascii="仿宋" w:hAnsi="仿宋" w:eastAsia="仿宋" w:cs="仿宋_GB2312"/>
          <w:color w:val="000000" w:themeColor="text1"/>
          <w:sz w:val="32"/>
          <w:szCs w:val="32"/>
        </w:rPr>
        <w:t>主要任务为：团结、动员妇女投身改革开放和中国特色社会主义现代化建设；代表妇女参与国家和社会事务的民主决策、民主管理、民主监督。</w:t>
      </w:r>
    </w:p>
    <w:p>
      <w:pPr>
        <w:widowControl/>
        <w:shd w:val="clear" w:color="auto" w:fill="FFFFFF"/>
        <w:spacing w:line="600" w:lineRule="exact"/>
        <w:ind w:firstLine="643" w:firstLineChars="200"/>
        <w:rPr>
          <w:rFonts w:ascii="黑体" w:hAnsi="黑体" w:eastAsia="黑体" w:cs="仿宋_GB2312"/>
          <w:color w:val="000000" w:themeColor="text1"/>
          <w:sz w:val="32"/>
          <w:szCs w:val="32"/>
        </w:rPr>
      </w:pPr>
      <w:r>
        <w:rPr>
          <w:rFonts w:hint="eastAsia" w:ascii="黑体" w:hAnsi="黑体" w:eastAsia="黑体" w:cs="仿宋_GB2312"/>
          <w:b/>
          <w:bCs/>
          <w:color w:val="000000" w:themeColor="text1"/>
          <w:kern w:val="0"/>
          <w:sz w:val="32"/>
          <w:szCs w:val="32"/>
          <w:shd w:val="clear" w:color="auto" w:fill="FFFFFF"/>
        </w:rPr>
        <w:t>二、部门概况</w:t>
      </w:r>
      <w:r>
        <w:rPr>
          <w:rFonts w:hint="eastAsia" w:ascii="黑体" w:hAnsi="黑体" w:eastAsia="黑体" w:cs="仿宋_GB2312"/>
          <w:color w:val="000000" w:themeColor="text1"/>
          <w:kern w:val="0"/>
          <w:sz w:val="32"/>
          <w:szCs w:val="32"/>
          <w:shd w:val="clear" w:color="auto" w:fill="FFFFFF"/>
        </w:rPr>
        <w:t xml:space="preserve"> </w:t>
      </w:r>
    </w:p>
    <w:p>
      <w:pPr>
        <w:widowControl/>
        <w:shd w:val="clear" w:color="auto" w:fill="FFFFFF"/>
        <w:spacing w:line="600" w:lineRule="exact"/>
        <w:ind w:firstLine="643" w:firstLineChars="200"/>
        <w:jc w:val="left"/>
        <w:rPr>
          <w:rFonts w:hint="eastAsia" w:ascii="仿宋_GB2312" w:hAnsi="仿宋_GB2312" w:eastAsia="仿宋_GB2312" w:cs="仿宋_GB2312"/>
          <w:b/>
          <w:color w:val="000000" w:themeColor="text1"/>
          <w:sz w:val="32"/>
          <w:szCs w:val="32"/>
        </w:rPr>
      </w:pPr>
      <w:r>
        <w:rPr>
          <w:rFonts w:hint="eastAsia" w:ascii="仿宋_GB2312" w:hAnsi="仿宋_GB2312" w:eastAsia="仿宋_GB2312" w:cs="仿宋_GB2312"/>
          <w:b/>
          <w:bCs/>
          <w:color w:val="000000" w:themeColor="text1"/>
          <w:kern w:val="0"/>
          <w:sz w:val="32"/>
          <w:szCs w:val="32"/>
          <w:shd w:val="clear" w:color="auto" w:fill="FFFFFF"/>
        </w:rPr>
        <w:t>(一) 盘龙</w:t>
      </w:r>
      <w:r>
        <w:rPr>
          <w:rFonts w:hint="eastAsia" w:ascii="仿宋_GB2312" w:hAnsi="仿宋_GB2312" w:eastAsia="仿宋_GB2312" w:cs="仿宋_GB2312"/>
          <w:b/>
          <w:color w:val="000000" w:themeColor="text1"/>
          <w:sz w:val="32"/>
          <w:szCs w:val="32"/>
        </w:rPr>
        <w:t>区妇女联合会机构设置、编制</w:t>
      </w:r>
    </w:p>
    <w:p>
      <w:pPr>
        <w:pStyle w:val="6"/>
        <w:ind w:firstLine="640" w:firstLineChars="200"/>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2</w:t>
      </w:r>
      <w:r>
        <w:rPr>
          <w:rFonts w:hint="eastAsia" w:ascii="仿宋" w:hAnsi="仿宋" w:eastAsia="仿宋"/>
          <w:sz w:val="32"/>
          <w:szCs w:val="32"/>
        </w:rPr>
        <w:t>年盘龙区妇女联合会内设2个职能科室，分别为办公室和综合业务室，盘龙区妇女儿童工作委员会办公室</w:t>
      </w:r>
      <w:r>
        <w:rPr>
          <w:rFonts w:hint="eastAsia" w:ascii="仿宋" w:hAnsi="仿宋" w:eastAsia="仿宋"/>
          <w:sz w:val="32"/>
          <w:szCs w:val="32"/>
          <w:lang w:eastAsia="zh-CN"/>
        </w:rPr>
        <w:t>下</w:t>
      </w:r>
      <w:r>
        <w:rPr>
          <w:rFonts w:hint="eastAsia" w:ascii="仿宋" w:hAnsi="仿宋" w:eastAsia="仿宋"/>
          <w:sz w:val="32"/>
          <w:szCs w:val="32"/>
        </w:rPr>
        <w:t>设在区妇联</w:t>
      </w:r>
      <w:r>
        <w:rPr>
          <w:rFonts w:hint="eastAsia" w:ascii="仿宋" w:hAnsi="仿宋" w:eastAsia="仿宋"/>
          <w:sz w:val="32"/>
          <w:szCs w:val="32"/>
          <w:lang w:eastAsia="zh-CN"/>
        </w:rPr>
        <w:t>联合</w:t>
      </w:r>
      <w:r>
        <w:rPr>
          <w:rFonts w:hint="eastAsia" w:ascii="仿宋" w:hAnsi="仿宋" w:eastAsia="仿宋"/>
          <w:sz w:val="32"/>
          <w:szCs w:val="32"/>
        </w:rPr>
        <w:t>办公。单位人员编制7名，其中：行政编制5名，事业编制2名。实有在职</w:t>
      </w:r>
      <w:r>
        <w:rPr>
          <w:rFonts w:hint="eastAsia" w:ascii="仿宋" w:hAnsi="仿宋" w:eastAsia="仿宋"/>
          <w:sz w:val="32"/>
          <w:szCs w:val="32"/>
          <w:lang w:eastAsia="zh-CN"/>
        </w:rPr>
        <w:t>在岗</w:t>
      </w:r>
      <w:r>
        <w:rPr>
          <w:rFonts w:hint="eastAsia" w:ascii="仿宋" w:hAnsi="仿宋" w:eastAsia="仿宋"/>
          <w:sz w:val="32"/>
          <w:szCs w:val="32"/>
        </w:rPr>
        <w:t>人员</w:t>
      </w:r>
      <w:r>
        <w:rPr>
          <w:rFonts w:hint="eastAsia" w:ascii="仿宋" w:hAnsi="仿宋" w:eastAsia="仿宋"/>
          <w:sz w:val="32"/>
          <w:szCs w:val="32"/>
          <w:lang w:val="en-US" w:eastAsia="zh-CN"/>
        </w:rPr>
        <w:t>8</w:t>
      </w:r>
      <w:r>
        <w:rPr>
          <w:rFonts w:hint="eastAsia" w:ascii="仿宋" w:hAnsi="仿宋" w:eastAsia="仿宋"/>
          <w:sz w:val="32"/>
          <w:szCs w:val="32"/>
        </w:rPr>
        <w:t>名，其中：行政编制</w:t>
      </w:r>
      <w:r>
        <w:rPr>
          <w:rFonts w:hint="eastAsia" w:ascii="仿宋" w:hAnsi="仿宋" w:eastAsia="仿宋"/>
          <w:sz w:val="32"/>
          <w:szCs w:val="32"/>
          <w:lang w:val="en-US" w:eastAsia="zh-CN"/>
        </w:rPr>
        <w:t>5</w:t>
      </w:r>
      <w:r>
        <w:rPr>
          <w:rFonts w:hint="eastAsia" w:ascii="仿宋" w:hAnsi="仿宋" w:eastAsia="仿宋"/>
          <w:sz w:val="32"/>
          <w:szCs w:val="32"/>
        </w:rPr>
        <w:t>名，工勤编1名，事业编制2名。离退休人员7名，其中：离休</w:t>
      </w:r>
      <w:r>
        <w:rPr>
          <w:rFonts w:hint="eastAsia" w:ascii="仿宋" w:hAnsi="仿宋" w:eastAsia="仿宋"/>
          <w:sz w:val="32"/>
          <w:szCs w:val="32"/>
          <w:lang w:eastAsia="zh-CN"/>
        </w:rPr>
        <w:t>人员</w:t>
      </w:r>
      <w:r>
        <w:rPr>
          <w:rFonts w:hint="eastAsia" w:ascii="仿宋" w:hAnsi="仿宋" w:eastAsia="仿宋"/>
          <w:sz w:val="32"/>
          <w:szCs w:val="32"/>
        </w:rPr>
        <w:t>1名，退休</w:t>
      </w:r>
      <w:r>
        <w:rPr>
          <w:rFonts w:hint="eastAsia" w:ascii="仿宋" w:hAnsi="仿宋" w:eastAsia="仿宋"/>
          <w:sz w:val="32"/>
          <w:szCs w:val="32"/>
          <w:lang w:eastAsia="zh-CN"/>
        </w:rPr>
        <w:t>人员</w:t>
      </w:r>
      <w:r>
        <w:rPr>
          <w:rFonts w:hint="eastAsia" w:ascii="仿宋" w:hAnsi="仿宋" w:eastAsia="仿宋"/>
          <w:sz w:val="32"/>
          <w:szCs w:val="32"/>
        </w:rPr>
        <w:t>6名。</w:t>
      </w:r>
    </w:p>
    <w:p>
      <w:pPr>
        <w:widowControl/>
        <w:numPr>
          <w:ilvl w:val="0"/>
          <w:numId w:val="1"/>
        </w:numPr>
        <w:shd w:val="clear" w:color="auto" w:fill="FFFFFF"/>
        <w:spacing w:line="600" w:lineRule="exact"/>
        <w:ind w:left="158" w:leftChars="0" w:firstLine="472" w:firstLineChars="0"/>
        <w:rPr>
          <w:rFonts w:hint="eastAsia" w:ascii="仿宋_GB2312" w:hAnsi="仿宋_GB2312" w:eastAsia="仿宋_GB2312" w:cs="仿宋_GB2312"/>
          <w:b/>
          <w:color w:val="000000" w:themeColor="text1"/>
          <w:kern w:val="0"/>
          <w:sz w:val="32"/>
          <w:szCs w:val="32"/>
          <w:shd w:val="clear" w:color="auto" w:fill="FFFFFF"/>
        </w:rPr>
      </w:pPr>
      <w:r>
        <w:rPr>
          <w:rFonts w:hint="eastAsia" w:ascii="仿宋_GB2312" w:hAnsi="仿宋_GB2312" w:eastAsia="仿宋_GB2312" w:cs="仿宋_GB2312"/>
          <w:b/>
          <w:color w:val="000000" w:themeColor="text1"/>
          <w:kern w:val="0"/>
          <w:sz w:val="32"/>
          <w:szCs w:val="32"/>
          <w:shd w:val="clear" w:color="auto" w:fill="FFFFFF"/>
        </w:rPr>
        <w:t>盘龙区妇女联合会职能</w:t>
      </w:r>
    </w:p>
    <w:p>
      <w:pPr>
        <w:widowControl/>
        <w:numPr>
          <w:ilvl w:val="0"/>
          <w:numId w:val="0"/>
        </w:numPr>
        <w:shd w:val="clear" w:color="auto" w:fill="FFFFFF"/>
        <w:spacing w:line="600" w:lineRule="exact"/>
        <w:ind w:firstLine="640" w:firstLineChars="200"/>
        <w:rPr>
          <w:rFonts w:hint="eastAsia" w:ascii="仿宋_GB2312" w:hAnsi="Arial" w:eastAsia="仿宋_GB2312" w:cs="Arial"/>
          <w:sz w:val="32"/>
          <w:szCs w:val="32"/>
        </w:rPr>
      </w:pPr>
      <w:r>
        <w:rPr>
          <w:rFonts w:hint="eastAsia" w:ascii="仿宋_GB2312" w:hAnsi="Arial" w:eastAsia="仿宋_GB2312" w:cs="Arial"/>
          <w:sz w:val="32"/>
          <w:szCs w:val="32"/>
          <w:lang w:val="en-US" w:eastAsia="zh-CN"/>
        </w:rPr>
        <w:t>1、</w:t>
      </w:r>
      <w:r>
        <w:rPr>
          <w:rFonts w:hint="eastAsia" w:ascii="仿宋_GB2312" w:hAnsi="Arial" w:eastAsia="仿宋_GB2312" w:cs="Arial"/>
          <w:sz w:val="32"/>
          <w:szCs w:val="32"/>
        </w:rPr>
        <w:t>盘龙区妇女联合会是中共昆明市盘龙区委领导下的人民团体，是党和政府联系妇女群众的桥梁和纽带，在新时代担负着团结引导全区各族各界妇女，以围绕中心、服务大局为工作主线，以联系和服务妇女为根本任务，以代表和维护妇女权益、促进男女平等和妇女全面发展为基本职能。主要任务为：团结、动员妇女投身改革开放和中国特色社会主义现代化建设；代表妇女参与国家和社会事务的民主决策、民主管理、民主监督。维护妇女儿童合法权益，倾听妇女意见，反映妇女诉求；宣传马克思主义妇女观，推动落实男女平等基本国策；关心妇女工作生活，拓宽服务渠道，建设服务阵地，加强与女性社会组织和社会各界的联系，推动全社会为妇女儿童和家庭服务。</w:t>
      </w:r>
    </w:p>
    <w:p>
      <w:pPr>
        <w:widowControl/>
        <w:numPr>
          <w:ilvl w:val="0"/>
          <w:numId w:val="0"/>
        </w:numPr>
        <w:shd w:val="clear" w:color="auto" w:fill="FFFFFF"/>
        <w:spacing w:line="600" w:lineRule="exact"/>
        <w:ind w:firstLine="960" w:firstLineChars="300"/>
        <w:rPr>
          <w:rFonts w:ascii="仿宋" w:hAnsi="仿宋" w:eastAsia="仿宋"/>
          <w:sz w:val="32"/>
          <w:szCs w:val="32"/>
        </w:rPr>
      </w:pPr>
      <w:r>
        <w:rPr>
          <w:rFonts w:hint="eastAsia" w:hAnsi="Arial" w:cs="Arial"/>
          <w:sz w:val="32"/>
          <w:szCs w:val="32"/>
          <w:lang w:val="en-US" w:eastAsia="zh-CN"/>
        </w:rPr>
        <w:t>2</w:t>
      </w:r>
      <w:r>
        <w:rPr>
          <w:rFonts w:hint="eastAsia" w:hAnsi="Arial" w:cs="Arial"/>
          <w:sz w:val="32"/>
          <w:szCs w:val="32"/>
          <w:lang w:eastAsia="zh-CN"/>
        </w:rPr>
        <w:t>、</w:t>
      </w:r>
      <w:r>
        <w:rPr>
          <w:rFonts w:hint="eastAsia" w:ascii="仿宋_GB2312" w:hAnsi="Arial" w:eastAsia="仿宋_GB2312" w:cs="Arial"/>
          <w:sz w:val="32"/>
          <w:szCs w:val="32"/>
        </w:rPr>
        <w:t>根据党的路线方针政策、党在各个时期的中心任务以及区委、市妇联的工作部署和要求，确定全区妇女工作的指导方针和目标任务，指导各级妇联组织按照《中华全国妇女联合会章程》和妇女代表大会决议开展妇女儿童工作，并进行业务指导；宣传马克思主义妇女观，指导各级妇联的宣传舆论工作。教育、引导广大妇女树立正确的世界观、人生观、价值观，弘扬"自尊、自信、自立、自强"的精神，宣传各行各业先进妇女，推动"女性形象"工程的实施，开展对妇女的科技文化及职业技能教育和妇女干部培训，全面提高妇女素质，促进妇女人才成长；依法维护妇女儿童的合法权益，维护妇女在政治、经济、文化、社会和家庭等方面同男子的平等权利;代表妇女参与国家和社会事务的民主管理、民主监督，促进妇女参政;关注和研究涉及妇女切身利益的热点、难点问题，及时向区委、区政府反映社情民意，提出意见和建议;参与拟订有关妇女儿童的地方性法规和政策；坚持为妇女儿童服务、为基层服务，加强与社会各界的联系，协调和推动全社会为妇女儿童办实事、做好事，促进妇女儿童事业的发展；负责妇联组织自身建设，增强基层妇女工作的活力，组织、指导全区妇联干部的教育培训工作，指导各级妇联加强基层妇女组织建设；负责与各族各界妇女的联系，巩固妇女的大团结。负责同各民主党派和工商联、侨联、台联妇委会的联系，开展同港、澳、台地区及华侨妇女的联谊，发展同各届妇女的友好交往，增进友谊，加强合作。</w:t>
      </w:r>
      <w:r>
        <w:rPr>
          <w:rFonts w:hint="eastAsia" w:ascii="仿宋" w:hAnsi="仿宋" w:eastAsia="仿宋"/>
          <w:sz w:val="32"/>
          <w:szCs w:val="32"/>
        </w:rPr>
        <w:t xml:space="preserve">      </w:t>
      </w:r>
    </w:p>
    <w:p>
      <w:pPr>
        <w:rPr>
          <w:rFonts w:hint="eastAsia" w:ascii="仿宋" w:hAnsi="仿宋" w:eastAsia="仿宋"/>
          <w:sz w:val="32"/>
          <w:szCs w:val="32"/>
        </w:rPr>
      </w:pPr>
      <w:r>
        <w:rPr>
          <w:rFonts w:hint="eastAsia" w:ascii="仿宋" w:hAnsi="仿宋" w:eastAsia="仿宋"/>
          <w:sz w:val="32"/>
          <w:szCs w:val="32"/>
        </w:rPr>
        <w:t xml:space="preserve">   </w:t>
      </w:r>
      <w:r>
        <w:rPr>
          <w:rFonts w:hint="eastAsia" w:ascii="仿宋" w:hAnsi="仿宋" w:eastAsia="仿宋"/>
          <w:sz w:val="32"/>
          <w:szCs w:val="32"/>
          <w:lang w:val="en-US" w:eastAsia="zh-CN"/>
        </w:rPr>
        <w:t xml:space="preserve"> </w:t>
      </w:r>
      <w:r>
        <w:rPr>
          <w:rFonts w:hint="eastAsia" w:ascii="仿宋" w:hAnsi="仿宋" w:eastAsia="仿宋"/>
          <w:sz w:val="32"/>
          <w:szCs w:val="32"/>
        </w:rPr>
        <w:t xml:space="preserve"> </w:t>
      </w:r>
      <w:r>
        <w:rPr>
          <w:rFonts w:hint="eastAsia" w:ascii="仿宋" w:hAnsi="仿宋" w:eastAsia="仿宋"/>
          <w:sz w:val="32"/>
          <w:szCs w:val="32"/>
          <w:lang w:val="en-US" w:eastAsia="zh-CN"/>
        </w:rPr>
        <w:t>3、</w:t>
      </w:r>
      <w:r>
        <w:rPr>
          <w:rFonts w:hint="eastAsia" w:ascii="仿宋" w:hAnsi="仿宋" w:eastAsia="仿宋"/>
          <w:sz w:val="32"/>
          <w:szCs w:val="32"/>
        </w:rPr>
        <w:t>盘龙区妇儿工委办公室设在盘龙区妇联，为盘龙区妇女儿童工作委员会的常设办事机构。主要职能是：组织实施《盘龙区妇女儿童发展规划》，开展调查研究，执行妇女儿童发展项目。</w:t>
      </w:r>
    </w:p>
    <w:p>
      <w:pPr>
        <w:ind w:firstLine="960" w:firstLineChars="300"/>
        <w:rPr>
          <w:rFonts w:ascii="仿宋" w:hAnsi="仿宋" w:eastAsia="仿宋"/>
          <w:sz w:val="32"/>
        </w:rPr>
      </w:pPr>
      <w:r>
        <w:rPr>
          <w:rFonts w:hint="eastAsia" w:ascii="仿宋" w:hAnsi="仿宋" w:eastAsia="仿宋"/>
          <w:sz w:val="32"/>
          <w:lang w:val="en-US" w:eastAsia="zh-CN"/>
        </w:rPr>
        <w:t>4、</w:t>
      </w:r>
      <w:r>
        <w:rPr>
          <w:rFonts w:hint="eastAsia" w:ascii="仿宋" w:hAnsi="仿宋" w:eastAsia="仿宋"/>
          <w:sz w:val="32"/>
        </w:rPr>
        <w:t>完成区委、区政府和上级部门交办的其他事项。</w:t>
      </w:r>
    </w:p>
    <w:p>
      <w:pPr>
        <w:pStyle w:val="11"/>
        <w:spacing w:before="0" w:beforeAutospacing="0" w:after="0" w:afterAutospacing="0"/>
        <w:rPr>
          <w:rFonts w:hint="eastAsia" w:ascii="仿宋_GB2312" w:hAnsi="仿宋_GB2312" w:eastAsia="仿宋_GB2312" w:cs="仿宋_GB2312"/>
          <w:b/>
          <w:color w:val="000000" w:themeColor="text1"/>
          <w:sz w:val="32"/>
          <w:szCs w:val="32"/>
        </w:rPr>
      </w:pPr>
      <w:r>
        <w:rPr>
          <w:rFonts w:hint="eastAsia" w:ascii="仿宋" w:hAnsi="仿宋" w:eastAsia="仿宋" w:cs="仿宋_GB2312"/>
          <w:color w:val="000000" w:themeColor="text1"/>
          <w:sz w:val="32"/>
          <w:szCs w:val="32"/>
        </w:rPr>
        <w:t xml:space="preserve">   </w:t>
      </w:r>
      <w:r>
        <w:rPr>
          <w:rFonts w:hint="eastAsia" w:ascii="仿宋_GB2312" w:hAnsi="仿宋_GB2312" w:eastAsia="仿宋_GB2312" w:cs="仿宋_GB2312"/>
          <w:b/>
          <w:color w:val="000000" w:themeColor="text1"/>
          <w:sz w:val="32"/>
          <w:szCs w:val="32"/>
        </w:rPr>
        <w:t>（三）盘龙区妇女联合会202</w:t>
      </w:r>
      <w:r>
        <w:rPr>
          <w:rFonts w:hint="eastAsia" w:ascii="仿宋_GB2312" w:hAnsi="仿宋_GB2312" w:eastAsia="仿宋_GB2312" w:cs="仿宋_GB2312"/>
          <w:b/>
          <w:color w:val="000000" w:themeColor="text1"/>
          <w:sz w:val="32"/>
          <w:szCs w:val="32"/>
          <w:lang w:val="en-US" w:eastAsia="zh-CN"/>
        </w:rPr>
        <w:t>2</w:t>
      </w:r>
      <w:r>
        <w:rPr>
          <w:rFonts w:hint="eastAsia" w:ascii="仿宋_GB2312" w:hAnsi="仿宋_GB2312" w:eastAsia="仿宋_GB2312" w:cs="仿宋_GB2312"/>
          <w:b/>
          <w:color w:val="000000" w:themeColor="text1"/>
          <w:sz w:val="32"/>
          <w:szCs w:val="32"/>
        </w:rPr>
        <w:t>年部门工作完成情况</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i w:val="0"/>
          <w:caps w:val="0"/>
          <w:color w:val="auto"/>
          <w:spacing w:val="0"/>
          <w:kern w:val="0"/>
          <w:sz w:val="32"/>
          <w:szCs w:val="32"/>
          <w:u w:val="none"/>
          <w:lang w:val="en-US" w:eastAsia="zh-CN" w:bidi="ar"/>
        </w:rPr>
      </w:pPr>
      <w:r>
        <w:rPr>
          <w:rFonts w:hint="eastAsia" w:ascii="仿宋" w:hAnsi="仿宋" w:eastAsia="仿宋" w:cs="仿宋"/>
          <w:b w:val="0"/>
          <w:bCs w:val="0"/>
          <w:i w:val="0"/>
          <w:caps w:val="0"/>
          <w:color w:val="auto"/>
          <w:spacing w:val="0"/>
          <w:kern w:val="0"/>
          <w:sz w:val="32"/>
          <w:szCs w:val="32"/>
          <w:u w:val="none"/>
          <w:lang w:val="en-US" w:eastAsia="zh-CN" w:bidi="ar"/>
        </w:rPr>
        <w:t>2022年，盘龙区妇联以习近平新时代中国特色社会主义思想、习近平总书记考察云南重要讲话精神，以及关于妇女儿童和妇联工作的重要论述为指导，深入学习贯彻党的二十大精神，以“妇女之家”为阵地，深化妇联改革，全面贯彻落实省市区委关于作风革命、效能革命要求，充分发挥党委政府联系服务妇女的桥梁纽带作用，围绕中心服务大局，全面抓好妇女思想引领、组织建设、妇女发展、妇女维权、家庭文明建设等各项工作。</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1.坚持党建引领</w:t>
      </w:r>
      <w:r>
        <w:rPr>
          <w:rFonts w:hint="eastAsia" w:ascii="仿宋" w:hAnsi="仿宋" w:eastAsia="仿宋" w:cs="仿宋"/>
          <w:b/>
          <w:bCs/>
          <w:color w:val="auto"/>
          <w:sz w:val="32"/>
          <w:szCs w:val="32"/>
          <w:lang w:eastAsia="zh-CN"/>
        </w:rPr>
        <w:t>，</w:t>
      </w:r>
      <w:r>
        <w:rPr>
          <w:rFonts w:hint="eastAsia" w:ascii="仿宋" w:hAnsi="仿宋" w:eastAsia="仿宋" w:cs="仿宋"/>
          <w:b/>
          <w:bCs/>
          <w:color w:val="auto"/>
          <w:sz w:val="32"/>
          <w:szCs w:val="32"/>
          <w:lang w:val="en-US" w:eastAsia="zh-CN"/>
        </w:rPr>
        <w:t>做好妇联工作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i w:val="0"/>
          <w:caps w:val="0"/>
          <w:color w:val="auto"/>
          <w:spacing w:val="0"/>
          <w:kern w:val="0"/>
          <w:sz w:val="32"/>
          <w:szCs w:val="32"/>
          <w:u w:val="none"/>
          <w:lang w:val="en-US" w:eastAsia="zh-CN" w:bidi="ar"/>
        </w:rPr>
      </w:pPr>
      <w:r>
        <w:rPr>
          <w:rFonts w:hint="eastAsia" w:ascii="仿宋" w:hAnsi="仿宋" w:eastAsia="仿宋" w:cs="仿宋"/>
          <w:b w:val="0"/>
          <w:bCs w:val="0"/>
          <w:i w:val="0"/>
          <w:caps w:val="0"/>
          <w:color w:val="auto"/>
          <w:spacing w:val="0"/>
          <w:kern w:val="0"/>
          <w:sz w:val="32"/>
          <w:szCs w:val="32"/>
          <w:u w:val="none"/>
          <w:lang w:val="en-US" w:eastAsia="zh-CN" w:bidi="ar"/>
        </w:rPr>
        <w:t>盘龙区妇联党组</w:t>
      </w:r>
      <w:r>
        <w:rPr>
          <w:rFonts w:hint="eastAsia" w:ascii="仿宋" w:hAnsi="仿宋" w:eastAsia="仿宋" w:cs="仿宋"/>
          <w:b w:val="0"/>
          <w:bCs w:val="0"/>
          <w:color w:val="auto"/>
          <w:sz w:val="32"/>
          <w:szCs w:val="32"/>
          <w:lang w:val="en-US" w:eastAsia="zh-CN"/>
        </w:rPr>
        <w:t>坚定不移地把党的政治建设摆在首位，</w:t>
      </w:r>
      <w:r>
        <w:rPr>
          <w:rFonts w:hint="eastAsia" w:ascii="仿宋" w:hAnsi="仿宋" w:eastAsia="仿宋" w:cs="仿宋"/>
          <w:b w:val="0"/>
          <w:bCs w:val="0"/>
          <w:i w:val="0"/>
          <w:caps w:val="0"/>
          <w:color w:val="auto"/>
          <w:spacing w:val="0"/>
          <w:kern w:val="0"/>
          <w:sz w:val="32"/>
          <w:szCs w:val="32"/>
          <w:u w:val="none"/>
          <w:lang w:val="en-US" w:eastAsia="zh-CN" w:bidi="ar"/>
        </w:rPr>
        <w:t>紧紧围绕</w:t>
      </w:r>
      <w:r>
        <w:rPr>
          <w:rFonts w:hint="eastAsia" w:ascii="仿宋" w:hAnsi="仿宋" w:eastAsia="仿宋" w:cs="仿宋"/>
          <w:b w:val="0"/>
          <w:bCs w:val="0"/>
          <w:color w:val="auto"/>
          <w:sz w:val="32"/>
          <w:szCs w:val="32"/>
          <w:shd w:val="clear" w:color="auto" w:fill="auto"/>
          <w:lang w:val="en-US" w:eastAsia="zh-CN"/>
        </w:rPr>
        <w:t>“幸福盘龙·我们家”党建工作品牌</w:t>
      </w:r>
      <w:r>
        <w:rPr>
          <w:rFonts w:hint="eastAsia" w:ascii="仿宋" w:hAnsi="仿宋" w:eastAsia="仿宋" w:cs="仿宋"/>
          <w:b w:val="0"/>
          <w:bCs w:val="0"/>
          <w:i w:val="0"/>
          <w:caps w:val="0"/>
          <w:color w:val="auto"/>
          <w:spacing w:val="0"/>
          <w:kern w:val="0"/>
          <w:sz w:val="32"/>
          <w:szCs w:val="32"/>
          <w:u w:val="none"/>
          <w:lang w:val="en-US" w:eastAsia="zh-CN" w:bidi="ar"/>
        </w:rPr>
        <w:t>，坚持党组对妇联全面工作的领导，建设模范机关，充分发挥节约型机关和无烟党政机关的示范引领作用，将党建、党风廉政建设工作与妇联业务工作同安排、同部署、同落实</w:t>
      </w:r>
      <w:r>
        <w:rPr>
          <w:rFonts w:hint="eastAsia" w:ascii="仿宋" w:hAnsi="仿宋" w:eastAsia="仿宋" w:cs="仿宋"/>
          <w:b w:val="0"/>
          <w:bCs w:val="0"/>
          <w:color w:val="auto"/>
          <w:sz w:val="32"/>
          <w:szCs w:val="32"/>
          <w:lang w:eastAsia="zh-CN"/>
        </w:rPr>
        <w:t>。一是强化政治理论学习。认真学习贯彻党的十九届五中、六中全会及</w:t>
      </w:r>
      <w:r>
        <w:rPr>
          <w:rFonts w:hint="eastAsia" w:ascii="仿宋" w:hAnsi="仿宋" w:eastAsia="仿宋" w:cs="仿宋"/>
          <w:b w:val="0"/>
          <w:bCs w:val="0"/>
          <w:color w:val="auto"/>
          <w:sz w:val="32"/>
          <w:szCs w:val="32"/>
          <w:lang w:val="en-US" w:eastAsia="zh-CN"/>
        </w:rPr>
        <w:t>党的</w:t>
      </w:r>
      <w:r>
        <w:rPr>
          <w:rFonts w:hint="eastAsia" w:ascii="仿宋" w:hAnsi="仿宋" w:eastAsia="仿宋" w:cs="仿宋"/>
          <w:b w:val="0"/>
          <w:bCs w:val="0"/>
          <w:color w:val="auto"/>
          <w:sz w:val="32"/>
          <w:szCs w:val="32"/>
          <w:lang w:eastAsia="zh-CN"/>
        </w:rPr>
        <w:t>二十大精神，组织各级妇联组织学习宣传党的二十大精神，</w:t>
      </w:r>
      <w:r>
        <w:rPr>
          <w:rFonts w:hint="eastAsia" w:ascii="仿宋" w:hAnsi="仿宋" w:eastAsia="仿宋" w:cs="仿宋"/>
          <w:b w:val="0"/>
          <w:bCs w:val="0"/>
          <w:color w:val="auto"/>
          <w:sz w:val="32"/>
          <w:szCs w:val="32"/>
          <w:lang w:val="en-US" w:eastAsia="zh-CN"/>
        </w:rPr>
        <w:t>认真落实</w:t>
      </w:r>
      <w:r>
        <w:rPr>
          <w:rFonts w:hint="eastAsia" w:ascii="仿宋" w:hAnsi="仿宋" w:eastAsia="仿宋" w:cs="仿宋"/>
          <w:b w:val="0"/>
          <w:bCs w:val="0"/>
          <w:i w:val="0"/>
          <w:caps w:val="0"/>
          <w:color w:val="auto"/>
          <w:spacing w:val="0"/>
          <w:kern w:val="0"/>
          <w:sz w:val="32"/>
          <w:szCs w:val="32"/>
          <w:u w:val="none"/>
          <w:lang w:val="en-US" w:eastAsia="zh-CN" w:bidi="ar"/>
        </w:rPr>
        <w:t>“第一议题”制度，学习贯彻习近平新时代中国特色社会主义思想。二是建立党建工作责任制，压紧压实党风廉政责任。构建了“一把手”负总责，分管领导具体抓，班子成员认真落实“一岗双责”的工作格局。深化“四风”纠治，抓好作风建设，严格贯彻落实中央八项规定精神和省、市、区委有关规定，开展以“小”见“严”纠四风行动，形成了风清气正的干事创业氛围。以“作风革命、效能革命”活动为契机，广泛开展“三访、四察、五送”活动，引导妇联干部走出机关、走到妇女群众身边，以求真务实、真抓实干的作风，以脚踏实地、钉钉子的精神，主动作为，切实把服务妇女群众的各项工作落到实处，争当新时代“排头兵”。</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i w:val="0"/>
          <w:caps w:val="0"/>
          <w:color w:val="auto"/>
          <w:spacing w:val="0"/>
          <w:kern w:val="0"/>
          <w:sz w:val="32"/>
          <w:szCs w:val="32"/>
          <w:u w:val="none"/>
          <w:lang w:val="en-US" w:eastAsia="zh-CN" w:bidi="ar"/>
        </w:rPr>
      </w:pPr>
      <w:r>
        <w:rPr>
          <w:rFonts w:hint="eastAsia" w:ascii="仿宋" w:hAnsi="仿宋" w:eastAsia="仿宋" w:cs="仿宋"/>
          <w:b/>
          <w:bCs/>
          <w:i w:val="0"/>
          <w:caps w:val="0"/>
          <w:color w:val="auto"/>
          <w:spacing w:val="0"/>
          <w:kern w:val="0"/>
          <w:sz w:val="32"/>
          <w:szCs w:val="32"/>
          <w:u w:val="none"/>
          <w:lang w:val="en-US" w:eastAsia="zh-CN" w:bidi="ar"/>
        </w:rPr>
        <w:t>2.强化思想引领，凝聚妇女共识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val="0"/>
          <w:i w:val="0"/>
          <w:caps w:val="0"/>
          <w:color w:val="auto"/>
          <w:spacing w:val="0"/>
          <w:kern w:val="0"/>
          <w:sz w:val="32"/>
          <w:szCs w:val="32"/>
          <w:u w:val="none"/>
          <w:lang w:val="en-US" w:eastAsia="zh-CN" w:bidi="ar"/>
        </w:rPr>
      </w:pPr>
      <w:r>
        <w:rPr>
          <w:rFonts w:hint="eastAsia" w:ascii="仿宋" w:hAnsi="仿宋" w:eastAsia="仿宋" w:cs="仿宋"/>
          <w:b w:val="0"/>
          <w:bCs w:val="0"/>
          <w:color w:val="auto"/>
          <w:sz w:val="32"/>
          <w:szCs w:val="32"/>
          <w:shd w:val="clear" w:color="auto" w:fill="auto"/>
          <w:lang w:val="en-US" w:eastAsia="zh-CN"/>
        </w:rPr>
        <w:t>盘龙区各级妇联组织立足“妇女之家”阵地，以举办“女性大讲坛”“百千万巾帼大宣讲”活动加强妇女思想引领，今年以来开展党的</w:t>
      </w:r>
      <w:bookmarkStart w:id="0" w:name="_GoBack"/>
      <w:bookmarkEnd w:id="0"/>
      <w:r>
        <w:rPr>
          <w:rFonts w:hint="eastAsia" w:ascii="仿宋" w:hAnsi="仿宋" w:eastAsia="仿宋" w:cs="仿宋"/>
          <w:b w:val="0"/>
          <w:bCs w:val="0"/>
          <w:color w:val="auto"/>
          <w:sz w:val="32"/>
          <w:szCs w:val="32"/>
          <w:shd w:val="clear" w:color="auto" w:fill="auto"/>
          <w:lang w:val="en-US" w:eastAsia="zh-CN"/>
        </w:rPr>
        <w:t>二十大精神宣讲、女性健康、家庭教育、普法宣传等方面的宣讲培训活动69场，受众13900余人次。一是</w:t>
      </w:r>
      <w:r>
        <w:rPr>
          <w:rFonts w:hint="eastAsia" w:ascii="仿宋" w:hAnsi="仿宋" w:eastAsia="仿宋" w:cs="仿宋"/>
          <w:b w:val="0"/>
          <w:bCs w:val="0"/>
          <w:color w:val="auto"/>
          <w:sz w:val="32"/>
          <w:szCs w:val="32"/>
          <w:shd w:val="clear" w:color="auto" w:fill="auto"/>
          <w:lang w:eastAsia="zh-CN"/>
        </w:rPr>
        <w:t>围绕</w:t>
      </w:r>
      <w:r>
        <w:rPr>
          <w:rFonts w:hint="eastAsia" w:ascii="仿宋" w:hAnsi="仿宋" w:eastAsia="仿宋" w:cs="仿宋"/>
          <w:b w:val="0"/>
          <w:bCs w:val="0"/>
          <w:color w:val="auto"/>
          <w:sz w:val="32"/>
          <w:szCs w:val="32"/>
          <w:shd w:val="clear" w:color="auto" w:fill="auto"/>
        </w:rPr>
        <w:t>“</w:t>
      </w:r>
      <w:r>
        <w:rPr>
          <w:rFonts w:hint="eastAsia" w:ascii="仿宋" w:hAnsi="仿宋" w:eastAsia="仿宋" w:cs="仿宋"/>
          <w:b w:val="0"/>
          <w:bCs w:val="0"/>
          <w:color w:val="auto"/>
          <w:sz w:val="32"/>
          <w:szCs w:val="32"/>
          <w:lang w:val="en-US" w:eastAsia="zh-CN"/>
        </w:rPr>
        <w:t>巾帼心向党·喜迎二十大”</w:t>
      </w:r>
      <w:r>
        <w:rPr>
          <w:rFonts w:hint="eastAsia" w:ascii="仿宋" w:hAnsi="仿宋" w:eastAsia="仿宋" w:cs="仿宋"/>
          <w:b w:val="0"/>
          <w:bCs w:val="0"/>
          <w:color w:val="auto"/>
          <w:sz w:val="32"/>
          <w:szCs w:val="32"/>
          <w:shd w:val="clear" w:color="auto" w:fill="auto"/>
          <w:lang w:eastAsia="zh-CN"/>
        </w:rPr>
        <w:t>群众性主题教育活动。在</w:t>
      </w:r>
      <w:r>
        <w:rPr>
          <w:rFonts w:hint="eastAsia" w:ascii="仿宋" w:hAnsi="仿宋" w:eastAsia="仿宋" w:cs="仿宋"/>
          <w:b w:val="0"/>
          <w:bCs w:val="0"/>
          <w:color w:val="auto"/>
          <w:sz w:val="32"/>
          <w:szCs w:val="32"/>
          <w:lang w:val="en-US" w:eastAsia="zh-CN"/>
        </w:rPr>
        <w:t>中国共产党第二十次全国代表大会隆重开幕之际，盘龙区妇联组织共计3000余人收看开幕会并展开学习讨论，随后又组织辖区内各级妇联干部共计150余人在云南省工青妇干校专题学习党的二十大精神。二是</w:t>
      </w:r>
      <w:r>
        <w:rPr>
          <w:rFonts w:hint="eastAsia" w:ascii="仿宋" w:hAnsi="仿宋" w:eastAsia="仿宋" w:cs="仿宋"/>
          <w:b w:val="0"/>
          <w:bCs w:val="0"/>
          <w:i w:val="0"/>
          <w:caps w:val="0"/>
          <w:color w:val="auto"/>
          <w:spacing w:val="0"/>
          <w:kern w:val="0"/>
          <w:sz w:val="32"/>
          <w:szCs w:val="32"/>
          <w:u w:val="none"/>
          <w:lang w:val="en-US" w:eastAsia="zh-CN" w:bidi="ar"/>
        </w:rPr>
        <w:t>利用“盘龙女声”微信公众号平台，发挥网络覆盖广泛的优势，宣传习近平新时代中国特色社会主义思想和党的十九届五中、六中全会精神，宣传社会主义核心价值观，宣传先进妇女典型事迹以及我区妇女工作特色亮点，团结广大妇女听党话、感党恩、跟党走。截至10月31日，推送转载及发布新闻稿件和基层工作动态464条，累计</w:t>
      </w:r>
      <w:r>
        <w:rPr>
          <w:rFonts w:hint="eastAsia" w:ascii="仿宋" w:hAnsi="仿宋" w:eastAsia="仿宋" w:cs="仿宋"/>
          <w:b w:val="0"/>
          <w:bCs w:val="0"/>
          <w:i w:val="0"/>
          <w:caps w:val="0"/>
          <w:color w:val="auto"/>
          <w:spacing w:val="0"/>
          <w:kern w:val="0"/>
          <w:sz w:val="32"/>
          <w:szCs w:val="32"/>
          <w:u w:val="none"/>
          <w:lang w:val="en-US" w:eastAsia="zh-Hans" w:bidi="ar"/>
        </w:rPr>
        <w:t>浏览</w:t>
      </w:r>
      <w:r>
        <w:rPr>
          <w:rFonts w:hint="eastAsia" w:ascii="仿宋" w:hAnsi="仿宋" w:eastAsia="仿宋" w:cs="仿宋"/>
          <w:b w:val="0"/>
          <w:bCs w:val="0"/>
          <w:i w:val="0"/>
          <w:caps w:val="0"/>
          <w:color w:val="auto"/>
          <w:spacing w:val="0"/>
          <w:kern w:val="0"/>
          <w:sz w:val="32"/>
          <w:szCs w:val="32"/>
          <w:u w:val="none"/>
          <w:lang w:val="en-US" w:eastAsia="zh-CN" w:bidi="ar"/>
        </w:rPr>
        <w:t>22815</w:t>
      </w:r>
      <w:r>
        <w:rPr>
          <w:rFonts w:hint="eastAsia" w:ascii="仿宋" w:hAnsi="仿宋" w:eastAsia="仿宋" w:cs="仿宋"/>
          <w:b w:val="0"/>
          <w:bCs w:val="0"/>
          <w:i w:val="0"/>
          <w:caps w:val="0"/>
          <w:color w:val="auto"/>
          <w:spacing w:val="0"/>
          <w:kern w:val="0"/>
          <w:sz w:val="32"/>
          <w:szCs w:val="32"/>
          <w:u w:val="none"/>
          <w:lang w:val="en-US" w:eastAsia="zh-Hans" w:bidi="ar"/>
        </w:rPr>
        <w:t>次</w:t>
      </w:r>
      <w:r>
        <w:rPr>
          <w:rFonts w:hint="eastAsia" w:ascii="仿宋" w:hAnsi="仿宋" w:eastAsia="仿宋" w:cs="仿宋"/>
          <w:b w:val="0"/>
          <w:bCs w:val="0"/>
          <w:i w:val="0"/>
          <w:caps w:val="0"/>
          <w:color w:val="auto"/>
          <w:spacing w:val="0"/>
          <w:kern w:val="0"/>
          <w:sz w:val="32"/>
          <w:szCs w:val="32"/>
          <w:u w:val="none"/>
          <w:lang w:val="en-US" w:eastAsia="zh-CN" w:bidi="ar"/>
        </w:rPr>
        <w:t>，各级媒体采用信息95篇，其中国家级媒体采用12篇，省级媒体采用9篇，市级媒体采用74篇）。三是广泛开展巾帼志愿服务活动。</w:t>
      </w:r>
      <w:r>
        <w:rPr>
          <w:rFonts w:hint="eastAsia" w:ascii="仿宋" w:hAnsi="仿宋" w:eastAsia="仿宋" w:cs="仿宋"/>
          <w:b w:val="0"/>
          <w:bCs w:val="0"/>
          <w:color w:val="auto"/>
          <w:kern w:val="2"/>
          <w:sz w:val="32"/>
          <w:szCs w:val="32"/>
          <w:lang w:val="en-US" w:eastAsia="zh-CN" w:bidi="ar-SA"/>
        </w:rPr>
        <w:t>围绕文明城市创建、卫生城市创建、COP15大会、生态环境保护等中心工作，积极</w:t>
      </w:r>
      <w:r>
        <w:rPr>
          <w:rFonts w:hint="eastAsia" w:ascii="仿宋" w:hAnsi="仿宋" w:eastAsia="仿宋" w:cs="仿宋"/>
          <w:b w:val="0"/>
          <w:bCs w:val="0"/>
          <w:i w:val="0"/>
          <w:caps w:val="0"/>
          <w:color w:val="auto"/>
          <w:spacing w:val="0"/>
          <w:kern w:val="0"/>
          <w:sz w:val="32"/>
          <w:szCs w:val="32"/>
          <w:u w:val="none"/>
          <w:lang w:val="en-US" w:eastAsia="zh-CN" w:bidi="ar"/>
        </w:rPr>
        <w:t>组织开展巾帼志愿服务140场,累计服务妇女群众14100余人次。今年“307”</w:t>
      </w:r>
      <w:r>
        <w:rPr>
          <w:rFonts w:hint="eastAsia" w:ascii="仿宋" w:hAnsi="仿宋" w:eastAsia="仿宋" w:cs="仿宋"/>
          <w:b w:val="0"/>
          <w:bCs w:val="0"/>
          <w:color w:val="auto"/>
          <w:kern w:val="2"/>
          <w:sz w:val="32"/>
          <w:szCs w:val="32"/>
          <w:lang w:val="en-US" w:eastAsia="zh-CN" w:bidi="ar-SA"/>
        </w:rPr>
        <w:t>疫情防控期间，招募组建“幸福盘龙·我们家”抗疫巾帼志愿服务队，全力做好宣传疏导、信息采集、隐患排查、转运物资等工作，累计服务6907人次，协助核酸采集4352次，运输238次、累计1776件次。</w:t>
      </w:r>
      <w:r>
        <w:rPr>
          <w:rFonts w:hint="eastAsia" w:ascii="仿宋" w:hAnsi="仿宋" w:eastAsia="仿宋" w:cs="仿宋"/>
          <w:b w:val="0"/>
          <w:bCs w:val="0"/>
          <w:i w:val="0"/>
          <w:caps w:val="0"/>
          <w:color w:val="auto"/>
          <w:spacing w:val="0"/>
          <w:kern w:val="0"/>
          <w:sz w:val="32"/>
          <w:szCs w:val="32"/>
          <w:u w:val="none"/>
          <w:lang w:val="en-US" w:eastAsia="zh-CN" w:bidi="ar"/>
        </w:rPr>
        <w:t>依托成立的4支家政巾帼志愿服务队分别在4个水源区持续开展“美丽庭院”创建培训活动，全年共开展培训17场，创建示范点（村）4个，打造示范户20户，并联合区委社会工委和区农业农村局完成对“美丽庭院”创建工作的评选验收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i w:val="0"/>
          <w:caps w:val="0"/>
          <w:color w:val="auto"/>
          <w:spacing w:val="0"/>
          <w:kern w:val="0"/>
          <w:sz w:val="32"/>
          <w:szCs w:val="32"/>
          <w:u w:val="none"/>
          <w:lang w:val="en-US" w:eastAsia="zh-CN" w:bidi="ar"/>
        </w:rPr>
      </w:pPr>
      <w:r>
        <w:rPr>
          <w:rFonts w:hint="eastAsia" w:ascii="仿宋" w:hAnsi="仿宋" w:eastAsia="仿宋" w:cs="仿宋"/>
          <w:b/>
          <w:bCs/>
          <w:i w:val="0"/>
          <w:caps w:val="0"/>
          <w:color w:val="auto"/>
          <w:spacing w:val="0"/>
          <w:kern w:val="0"/>
          <w:sz w:val="32"/>
          <w:szCs w:val="32"/>
          <w:u w:val="none"/>
          <w:lang w:val="en-US" w:eastAsia="zh-CN" w:bidi="ar"/>
        </w:rPr>
        <w:t>3.深化妇联改革创新，赋能基层妇联组织</w:t>
      </w:r>
    </w:p>
    <w:p>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 w:hAnsi="仿宋" w:eastAsia="仿宋" w:cs="仿宋"/>
          <w:b w:val="0"/>
          <w:bCs w:val="0"/>
          <w:i w:val="0"/>
          <w:caps w:val="0"/>
          <w:color w:val="auto"/>
          <w:spacing w:val="0"/>
          <w:kern w:val="0"/>
          <w:sz w:val="32"/>
          <w:szCs w:val="32"/>
          <w:u w:val="none"/>
          <w:shd w:val="clear" w:color="auto" w:fill="auto"/>
          <w:lang w:val="en-US" w:eastAsia="zh-CN" w:bidi="ar"/>
        </w:rPr>
      </w:pPr>
      <w:r>
        <w:rPr>
          <w:rFonts w:hint="eastAsia" w:ascii="仿宋" w:hAnsi="仿宋" w:eastAsia="仿宋" w:cs="仿宋"/>
          <w:b w:val="0"/>
          <w:bCs w:val="0"/>
          <w:color w:val="auto"/>
          <w:sz w:val="32"/>
          <w:szCs w:val="32"/>
          <w:lang w:val="en-US" w:eastAsia="zh-CN"/>
        </w:rPr>
        <w:t>盘龙区妇联</w:t>
      </w:r>
      <w:r>
        <w:rPr>
          <w:rFonts w:hint="eastAsia" w:ascii="仿宋" w:hAnsi="仿宋" w:eastAsia="仿宋" w:cs="仿宋"/>
          <w:b w:val="0"/>
          <w:bCs w:val="0"/>
          <w:color w:val="auto"/>
          <w:kern w:val="2"/>
          <w:sz w:val="32"/>
          <w:szCs w:val="32"/>
          <w:lang w:val="en-US" w:eastAsia="zh-CN" w:bidi="ar-SA"/>
        </w:rPr>
        <w:t>持续深化妇联改革，进一步实施“破难行动”，延伸巩固基层妇联组织建设。一是加强妇联组织队伍建设，指导全区12个街道圆满完成妇联组织换届工作。二是</w:t>
      </w:r>
      <w:r>
        <w:rPr>
          <w:rFonts w:hint="eastAsia" w:ascii="仿宋" w:hAnsi="仿宋" w:eastAsia="仿宋" w:cs="仿宋"/>
          <w:b w:val="0"/>
          <w:bCs w:val="0"/>
          <w:color w:val="auto"/>
          <w:sz w:val="32"/>
          <w:szCs w:val="32"/>
          <w:lang w:val="en-US" w:eastAsia="zh-CN"/>
        </w:rPr>
        <w:t>以基本组织、基本队伍、基本活动、基本制度、基本保障“五个基本”为主要内容，开展基层妇联规范化创建，2022年创建达标率占基层妇联组织的25%。</w:t>
      </w:r>
      <w:r>
        <w:rPr>
          <w:rFonts w:hint="eastAsia" w:ascii="仿宋" w:hAnsi="仿宋" w:eastAsia="仿宋" w:cs="仿宋"/>
          <w:b w:val="0"/>
          <w:bCs w:val="0"/>
          <w:color w:val="auto"/>
          <w:kern w:val="2"/>
          <w:sz w:val="32"/>
          <w:szCs w:val="32"/>
          <w:lang w:val="en-US" w:eastAsia="zh-CN" w:bidi="ar-SA"/>
        </w:rPr>
        <w:t>三是深入实施“基层妇联领头雁行动计划”，分级分</w:t>
      </w:r>
      <w:r>
        <w:rPr>
          <w:rFonts w:hint="eastAsia" w:ascii="仿宋" w:hAnsi="仿宋" w:eastAsia="仿宋" w:cs="仿宋"/>
          <w:b w:val="0"/>
          <w:bCs w:val="0"/>
          <w:color w:val="auto"/>
          <w:sz w:val="32"/>
          <w:szCs w:val="32"/>
          <w:lang w:val="en-US" w:eastAsia="zh-CN"/>
        </w:rPr>
        <w:t>类抓好各基层妇联执委、妇联干部的能力提升培训。今年以来组织盘龙区各级妇联主席、副主席参加省、市、区各类培训200人次。区妇联在云南省工青妇干校举办盘龙区妇女素质提升暨基层妇联领头雁培训班，盘龙辖区内各基层妇联主席、委局妇委会及</w:t>
      </w:r>
      <w:r>
        <w:rPr>
          <w:rFonts w:hint="eastAsia" w:ascii="仿宋" w:hAnsi="仿宋" w:eastAsia="仿宋" w:cs="仿宋"/>
          <w:b w:val="0"/>
          <w:bCs w:val="0"/>
          <w:color w:val="auto"/>
          <w:kern w:val="0"/>
          <w:sz w:val="32"/>
          <w:szCs w:val="32"/>
          <w:lang w:eastAsia="zh-CN"/>
        </w:rPr>
        <w:t>新业态领域</w:t>
      </w:r>
      <w:r>
        <w:rPr>
          <w:rFonts w:hint="eastAsia" w:ascii="仿宋" w:hAnsi="仿宋" w:eastAsia="仿宋" w:cs="仿宋"/>
          <w:b w:val="0"/>
          <w:bCs w:val="0"/>
          <w:color w:val="auto"/>
          <w:kern w:val="0"/>
          <w:sz w:val="32"/>
          <w:szCs w:val="32"/>
        </w:rPr>
        <w:t>“两新”妇女组织负责人、盘龙区巾帼带头人</w:t>
      </w:r>
      <w:r>
        <w:rPr>
          <w:rFonts w:hint="eastAsia" w:ascii="仿宋" w:hAnsi="仿宋" w:eastAsia="仿宋" w:cs="仿宋"/>
          <w:b w:val="0"/>
          <w:bCs w:val="0"/>
          <w:color w:val="auto"/>
          <w:kern w:val="0"/>
          <w:sz w:val="32"/>
          <w:szCs w:val="32"/>
          <w:lang w:eastAsia="zh-CN"/>
        </w:rPr>
        <w:t>等</w:t>
      </w:r>
      <w:r>
        <w:rPr>
          <w:rFonts w:hint="eastAsia" w:ascii="仿宋" w:hAnsi="仿宋" w:eastAsia="仿宋" w:cs="仿宋"/>
          <w:b w:val="0"/>
          <w:bCs w:val="0"/>
          <w:color w:val="auto"/>
          <w:sz w:val="32"/>
          <w:szCs w:val="32"/>
          <w:lang w:val="en-US" w:eastAsia="zh-CN"/>
        </w:rPr>
        <w:t>共计150余人参加此次培训，通过培训进一步强基固本，提升妇联干部的履职能力。四是以党建带妇建，持续推动在新经济组织、新社会组织、行业协会、新业态领域建立妇联组织，形成纵横交错的妇联组织格局。今年新建“两新”妇联组织7个，其中新业态领域妇联组织3个，楼宇联合妇联组织1个，行业协会妇联组织1个，并成立了盘龙区第一家物流行业妇联组织云南快达航空物流有限公司妇联。</w:t>
      </w:r>
    </w:p>
    <w:p>
      <w:pPr>
        <w:pStyle w:val="1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4.健全服务机制，维护妇女儿童权益</w:t>
      </w:r>
    </w:p>
    <w:p>
      <w:pPr>
        <w:keepNext w:val="0"/>
        <w:keepLines w:val="0"/>
        <w:pageBreakBefore w:val="0"/>
        <w:widowControl w:val="0"/>
        <w:numPr>
          <w:ilvl w:val="0"/>
          <w:numId w:val="0"/>
        </w:numPr>
        <w:kinsoku/>
        <w:wordWrap/>
        <w:topLinePunct w:val="0"/>
        <w:autoSpaceDE/>
        <w:autoSpaceDN/>
        <w:bidi w:val="0"/>
        <w:spacing w:line="560" w:lineRule="exact"/>
        <w:ind w:firstLine="640" w:firstLineChars="200"/>
        <w:jc w:val="both"/>
        <w:textAlignment w:val="auto"/>
        <w:rPr>
          <w:rFonts w:hint="eastAsia" w:ascii="仿宋" w:hAnsi="仿宋" w:eastAsia="仿宋" w:cs="仿宋"/>
          <w:b w:val="0"/>
          <w:bCs w:val="0"/>
          <w:color w:val="auto"/>
          <w:sz w:val="32"/>
          <w:szCs w:val="32"/>
          <w:shd w:val="clear" w:color="auto" w:fill="auto"/>
          <w:lang w:val="en-US" w:eastAsia="zh-CN"/>
        </w:rPr>
      </w:pPr>
      <w:r>
        <w:rPr>
          <w:rFonts w:hint="eastAsia" w:ascii="仿宋" w:hAnsi="仿宋" w:eastAsia="仿宋" w:cs="仿宋"/>
          <w:b w:val="0"/>
          <w:bCs w:val="0"/>
          <w:color w:val="auto"/>
          <w:kern w:val="2"/>
          <w:sz w:val="32"/>
          <w:szCs w:val="32"/>
          <w:lang w:val="en-US" w:eastAsia="zh-CN" w:bidi="ar-SA"/>
        </w:rPr>
        <w:t>紧扣“建设法治中国，巾帼在行动”活动主题，筑牢基层妇女社会化维权网络，</w:t>
      </w:r>
      <w:r>
        <w:rPr>
          <w:rFonts w:hint="eastAsia" w:ascii="仿宋" w:hAnsi="仿宋" w:eastAsia="仿宋" w:cs="仿宋"/>
          <w:b w:val="0"/>
          <w:bCs w:val="0"/>
          <w:color w:val="auto"/>
          <w:sz w:val="32"/>
          <w:szCs w:val="32"/>
          <w:shd w:val="clear" w:color="auto" w:fill="auto"/>
          <w:lang w:val="en-US" w:eastAsia="zh-CN"/>
        </w:rPr>
        <w:t>用心用情用力为全区妇女儿童权益保护提供坚实保障。</w:t>
      </w:r>
      <w:r>
        <w:rPr>
          <w:rFonts w:hint="eastAsia" w:ascii="仿宋" w:hAnsi="仿宋" w:eastAsia="仿宋" w:cs="仿宋"/>
          <w:b w:val="0"/>
          <w:bCs w:val="0"/>
          <w:color w:val="auto"/>
          <w:kern w:val="2"/>
          <w:sz w:val="32"/>
          <w:szCs w:val="32"/>
          <w:lang w:val="en-US" w:eastAsia="zh-CN" w:bidi="ar-SA"/>
        </w:rPr>
        <w:t>一是加大维权阵地建设，认真开展婚姻家庭矛盾排查化解。</w:t>
      </w:r>
      <w:r>
        <w:rPr>
          <w:rFonts w:hint="eastAsia" w:ascii="仿宋" w:hAnsi="仿宋" w:eastAsia="仿宋" w:cs="仿宋"/>
          <w:b w:val="0"/>
          <w:bCs w:val="0"/>
          <w:color w:val="auto"/>
          <w:kern w:val="0"/>
          <w:sz w:val="32"/>
          <w:szCs w:val="32"/>
          <w:u w:val="none"/>
          <w:lang w:val="en-US" w:eastAsia="zh-CN" w:bidi="ar-SA"/>
        </w:rPr>
        <w:t>在12个街道加挂“婚姻家庭纠纷调解室”标识牌，在明通巷党群服务中心挂牌成立盘龙区“妇女儿童维权工作站”和“婚姻家庭纠纷人民调解委员会”，</w:t>
      </w:r>
      <w:r>
        <w:rPr>
          <w:rFonts w:hint="eastAsia" w:ascii="仿宋" w:hAnsi="仿宋" w:eastAsia="仿宋" w:cs="仿宋"/>
          <w:b w:val="0"/>
          <w:bCs w:val="0"/>
          <w:color w:val="auto"/>
          <w:kern w:val="0"/>
          <w:sz w:val="32"/>
          <w:szCs w:val="32"/>
          <w:lang w:val="en-US" w:eastAsia="zh-CN" w:bidi="ar"/>
        </w:rPr>
        <w:t>发挥妇联执委、家庭教育讲师团的资源优势，</w:t>
      </w:r>
      <w:r>
        <w:rPr>
          <w:rFonts w:hint="eastAsia" w:ascii="仿宋" w:hAnsi="仿宋" w:eastAsia="仿宋" w:cs="仿宋"/>
          <w:b w:val="0"/>
          <w:bCs w:val="0"/>
          <w:color w:val="auto"/>
          <w:kern w:val="0"/>
          <w:sz w:val="32"/>
          <w:szCs w:val="32"/>
          <w:u w:val="none"/>
          <w:lang w:val="en-US" w:eastAsia="zh-CN" w:bidi="ar-SA"/>
        </w:rPr>
        <w:t>实行专家轮值制度，接待群众来电来访,为有家暴救助需求和权益受到侵害的妇女儿童提供</w:t>
      </w:r>
      <w:r>
        <w:rPr>
          <w:rFonts w:hint="eastAsia" w:ascii="仿宋" w:hAnsi="仿宋" w:eastAsia="仿宋" w:cs="仿宋"/>
          <w:b w:val="0"/>
          <w:bCs w:val="0"/>
          <w:color w:val="auto"/>
          <w:kern w:val="0"/>
          <w:sz w:val="32"/>
          <w:szCs w:val="32"/>
        </w:rPr>
        <w:t>关爱帮扶、救助服务和权益保障等工作</w:t>
      </w:r>
      <w:r>
        <w:rPr>
          <w:rFonts w:hint="eastAsia" w:ascii="仿宋" w:hAnsi="仿宋" w:eastAsia="仿宋" w:cs="仿宋"/>
          <w:b w:val="0"/>
          <w:bCs w:val="0"/>
          <w:color w:val="auto"/>
          <w:kern w:val="0"/>
          <w:sz w:val="32"/>
          <w:szCs w:val="32"/>
          <w:lang w:eastAsia="zh-CN"/>
        </w:rPr>
        <w:t>。</w:t>
      </w:r>
      <w:r>
        <w:rPr>
          <w:rFonts w:hint="eastAsia" w:ascii="仿宋" w:hAnsi="仿宋" w:eastAsia="仿宋" w:cs="仿宋"/>
          <w:b w:val="0"/>
          <w:bCs w:val="0"/>
          <w:color w:val="auto"/>
          <w:kern w:val="2"/>
          <w:sz w:val="32"/>
          <w:szCs w:val="32"/>
          <w:lang w:val="en-US" w:eastAsia="zh-CN" w:bidi="ar-SA"/>
        </w:rPr>
        <w:t>截止10月底，通过群众来电来访、入户走访及部门通报等多种方式共排查家庭20568户，排查出婚姻家庭矛盾纠纷48件，其中家庭暴力18件、其他家事矛盾30件，化解率达94%。二是引入专业力量，</w:t>
      </w:r>
      <w:r>
        <w:rPr>
          <w:rFonts w:hint="eastAsia" w:ascii="仿宋" w:hAnsi="仿宋" w:eastAsia="仿宋" w:cs="仿宋"/>
          <w:b w:val="0"/>
          <w:bCs w:val="0"/>
          <w:color w:val="auto"/>
          <w:sz w:val="32"/>
          <w:szCs w:val="32"/>
          <w:lang w:val="en-US" w:eastAsia="zh-CN"/>
        </w:rPr>
        <w:t>创新开展巾帼维权关爱行动</w:t>
      </w:r>
      <w:r>
        <w:rPr>
          <w:rFonts w:hint="eastAsia" w:ascii="仿宋" w:hAnsi="仿宋" w:eastAsia="仿宋" w:cs="仿宋"/>
          <w:b w:val="0"/>
          <w:bCs w:val="0"/>
          <w:color w:val="auto"/>
          <w:kern w:val="2"/>
          <w:sz w:val="32"/>
          <w:szCs w:val="32"/>
          <w:lang w:val="en-US" w:eastAsia="zh-CN" w:bidi="ar-SA"/>
        </w:rPr>
        <w:t>。区妇联通过</w:t>
      </w:r>
      <w:r>
        <w:rPr>
          <w:rFonts w:hint="eastAsia" w:ascii="仿宋" w:hAnsi="仿宋" w:eastAsia="仿宋" w:cs="仿宋"/>
          <w:b w:val="0"/>
          <w:bCs w:val="0"/>
          <w:color w:val="auto"/>
          <w:sz w:val="32"/>
          <w:szCs w:val="32"/>
          <w:lang w:val="en-US" w:eastAsia="zh-CN"/>
        </w:rPr>
        <w:t>引入律师、心理咨询师、婚姻家庭咨询师等专业力量，整合家庭教育讲师团专家资源，开展“促进婚姻家庭关系健康发展”巾帼维权服务进社区、进家庭、进学校、进机关、进楼宇活动共计20场，直接为600余人次辖区群众提供了法律、心理、婚姻家庭咨询服务和法律援助政策宣传。</w:t>
      </w:r>
      <w:r>
        <w:rPr>
          <w:rFonts w:hint="eastAsia" w:ascii="仿宋" w:hAnsi="仿宋" w:eastAsia="仿宋" w:cs="仿宋"/>
          <w:b w:val="0"/>
          <w:bCs w:val="0"/>
          <w:color w:val="auto"/>
          <w:sz w:val="32"/>
          <w:szCs w:val="32"/>
          <w:shd w:val="clear" w:color="auto" w:fill="auto"/>
          <w:lang w:val="en-US" w:eastAsia="zh-CN"/>
        </w:rPr>
        <w:t>依托“盘龙女声”微信公众平台开发的“巾帼维权”小程序，打造“幸福盘龙·我们家”巾帼小课堂，</w:t>
      </w:r>
      <w:r>
        <w:rPr>
          <w:rFonts w:hint="eastAsia" w:ascii="仿宋" w:hAnsi="仿宋" w:eastAsia="仿宋" w:cs="仿宋"/>
          <w:b w:val="0"/>
          <w:bCs w:val="0"/>
          <w:color w:val="auto"/>
          <w:sz w:val="32"/>
          <w:szCs w:val="32"/>
          <w:lang w:val="en-US" w:eastAsia="zh-CN"/>
        </w:rPr>
        <w:t>开展</w:t>
      </w:r>
      <w:r>
        <w:rPr>
          <w:rFonts w:hint="eastAsia" w:ascii="仿宋" w:hAnsi="仿宋" w:eastAsia="仿宋" w:cs="仿宋"/>
          <w:b w:val="0"/>
          <w:bCs w:val="0"/>
          <w:color w:val="auto"/>
          <w:kern w:val="0"/>
          <w:sz w:val="32"/>
          <w:szCs w:val="32"/>
          <w:lang w:eastAsia="zh-CN"/>
        </w:rPr>
        <w:t>普法宣传</w:t>
      </w:r>
      <w:r>
        <w:rPr>
          <w:rFonts w:hint="eastAsia" w:ascii="仿宋" w:hAnsi="仿宋" w:eastAsia="仿宋" w:cs="仿宋"/>
          <w:b w:val="0"/>
          <w:bCs w:val="0"/>
          <w:color w:val="auto"/>
          <w:kern w:val="0"/>
          <w:sz w:val="32"/>
          <w:szCs w:val="32"/>
        </w:rPr>
        <w:t>、心理疏导、婚姻家庭关系调适和家庭教育指导</w:t>
      </w:r>
      <w:r>
        <w:rPr>
          <w:rFonts w:hint="eastAsia" w:ascii="仿宋" w:hAnsi="仿宋" w:eastAsia="仿宋" w:cs="仿宋"/>
          <w:b w:val="0"/>
          <w:bCs w:val="0"/>
          <w:color w:val="auto"/>
          <w:kern w:val="0"/>
          <w:sz w:val="32"/>
          <w:szCs w:val="32"/>
          <w:lang w:eastAsia="zh-CN"/>
        </w:rPr>
        <w:t>讲座</w:t>
      </w:r>
      <w:r>
        <w:rPr>
          <w:rFonts w:hint="eastAsia" w:ascii="仿宋" w:hAnsi="仿宋" w:eastAsia="仿宋" w:cs="仿宋"/>
          <w:b w:val="0"/>
          <w:bCs w:val="0"/>
          <w:color w:val="auto"/>
          <w:sz w:val="32"/>
          <w:szCs w:val="32"/>
          <w:shd w:val="clear" w:color="auto" w:fill="auto"/>
          <w:lang w:val="en-US" w:eastAsia="zh-CN"/>
        </w:rPr>
        <w:t>44场，</w:t>
      </w:r>
      <w:r>
        <w:rPr>
          <w:rFonts w:hint="eastAsia" w:ascii="仿宋" w:hAnsi="仿宋" w:eastAsia="仿宋" w:cs="仿宋"/>
          <w:b w:val="0"/>
          <w:bCs w:val="0"/>
          <w:color w:val="auto"/>
          <w:kern w:val="0"/>
          <w:sz w:val="32"/>
          <w:szCs w:val="32"/>
          <w:lang w:eastAsia="zh-CN"/>
        </w:rPr>
        <w:t>服务群众近</w:t>
      </w:r>
      <w:r>
        <w:rPr>
          <w:rFonts w:hint="eastAsia" w:ascii="仿宋" w:hAnsi="仿宋" w:eastAsia="仿宋" w:cs="仿宋"/>
          <w:b w:val="0"/>
          <w:bCs w:val="0"/>
          <w:color w:val="auto"/>
          <w:kern w:val="0"/>
          <w:sz w:val="32"/>
          <w:szCs w:val="32"/>
          <w:lang w:val="en-US" w:eastAsia="zh-CN"/>
        </w:rPr>
        <w:t>13780人次</w:t>
      </w:r>
      <w:r>
        <w:rPr>
          <w:rFonts w:hint="eastAsia" w:ascii="仿宋" w:hAnsi="仿宋" w:eastAsia="仿宋" w:cs="仿宋"/>
          <w:b w:val="0"/>
          <w:bCs w:val="0"/>
          <w:color w:val="auto"/>
          <w:kern w:val="0"/>
          <w:sz w:val="32"/>
          <w:szCs w:val="32"/>
        </w:rPr>
        <w:t>。</w:t>
      </w:r>
      <w:r>
        <w:rPr>
          <w:rFonts w:hint="eastAsia" w:ascii="仿宋" w:hAnsi="仿宋" w:eastAsia="仿宋" w:cs="仿宋"/>
          <w:b w:val="0"/>
          <w:bCs w:val="0"/>
          <w:color w:val="auto"/>
          <w:sz w:val="32"/>
          <w:szCs w:val="32"/>
          <w:shd w:val="clear" w:color="auto" w:fill="auto"/>
          <w:lang w:val="en-US" w:eastAsia="zh-CN"/>
        </w:rPr>
        <w:t>组织</w:t>
      </w:r>
      <w:r>
        <w:rPr>
          <w:rFonts w:hint="eastAsia" w:ascii="仿宋" w:hAnsi="仿宋" w:eastAsia="仿宋" w:cs="仿宋"/>
          <w:b w:val="0"/>
          <w:bCs w:val="0"/>
          <w:color w:val="auto"/>
          <w:kern w:val="0"/>
          <w:sz w:val="32"/>
          <w:szCs w:val="32"/>
          <w:u w:val="none"/>
          <w:lang w:val="en-US" w:eastAsia="zh-CN" w:bidi="ar-SA"/>
        </w:rPr>
        <w:t>各级妇联开展“法入家门”普法宣传主题活动115场，开展法制文化建设活动294场，覆盖群众41780余人次。</w:t>
      </w:r>
      <w:r>
        <w:rPr>
          <w:rFonts w:hint="eastAsia" w:ascii="仿宋" w:hAnsi="仿宋" w:eastAsia="仿宋" w:cs="仿宋"/>
          <w:b w:val="0"/>
          <w:bCs w:val="0"/>
          <w:color w:val="auto"/>
          <w:sz w:val="32"/>
          <w:szCs w:val="32"/>
          <w:lang w:val="en-US" w:eastAsia="zh-CN"/>
        </w:rPr>
        <w:t>三是主动作为，参与妇女儿童维权个案帮扶。对1名受家暴侵害起诉离婚的妇女</w:t>
      </w:r>
      <w:r>
        <w:rPr>
          <w:rFonts w:hint="eastAsia" w:ascii="仿宋" w:hAnsi="仿宋" w:eastAsia="仿宋" w:cs="仿宋"/>
          <w:b w:val="0"/>
          <w:bCs w:val="0"/>
          <w:color w:val="auto"/>
          <w:sz w:val="32"/>
          <w:szCs w:val="32"/>
        </w:rPr>
        <w:t>给予免费民事诉讼代理的法律援助</w:t>
      </w:r>
      <w:r>
        <w:rPr>
          <w:rFonts w:hint="eastAsia" w:ascii="仿宋" w:hAnsi="仿宋" w:eastAsia="仿宋" w:cs="仿宋"/>
          <w:b w:val="0"/>
          <w:bCs w:val="0"/>
          <w:color w:val="auto"/>
          <w:sz w:val="32"/>
          <w:szCs w:val="32"/>
          <w:lang w:eastAsia="zh-CN"/>
        </w:rPr>
        <w:t>，推荐</w:t>
      </w:r>
      <w:r>
        <w:rPr>
          <w:rFonts w:hint="eastAsia" w:ascii="仿宋" w:hAnsi="仿宋" w:eastAsia="仿宋" w:cs="仿宋"/>
          <w:b w:val="0"/>
          <w:bCs w:val="0"/>
          <w:color w:val="auto"/>
          <w:sz w:val="32"/>
          <w:szCs w:val="32"/>
          <w:lang w:val="en-US" w:eastAsia="zh-CN"/>
        </w:rPr>
        <w:t>1个妇女儿童权益保护案申报云南省十大优秀案例评选。</w:t>
      </w:r>
      <w:r>
        <w:rPr>
          <w:rFonts w:hint="eastAsia" w:ascii="仿宋" w:hAnsi="仿宋" w:eastAsia="仿宋" w:cs="仿宋"/>
          <w:b w:val="0"/>
          <w:bCs w:val="0"/>
          <w:color w:val="auto"/>
          <w:sz w:val="32"/>
          <w:szCs w:val="32"/>
          <w:shd w:val="clear" w:color="auto" w:fill="auto"/>
          <w:lang w:val="en-US" w:eastAsia="zh-CN"/>
        </w:rPr>
        <w:t>参与盘龙区“一站式”未成年人保护与取证中心二次会商11次，对21个个案家庭提出了工作建议和措施。联合“一站式”相关成员单位对5个个案家庭开展研判会商和精准帮扶。联合区检察院和区关工委开展涉案未成年人父母“家长课堂”团辅2期，为43人次监护缺失的家长提供家庭教育服务指导。</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jc w:val="both"/>
        <w:textAlignment w:val="auto"/>
        <w:rPr>
          <w:rFonts w:hint="eastAsia" w:ascii="仿宋" w:hAnsi="仿宋" w:eastAsia="仿宋" w:cs="仿宋"/>
          <w:b/>
          <w:bCs/>
          <w:color w:val="auto"/>
          <w:sz w:val="32"/>
          <w:szCs w:val="32"/>
          <w:lang w:val="en-US" w:eastAsia="zh-CN"/>
        </w:rPr>
      </w:pPr>
      <w:r>
        <w:rPr>
          <w:rFonts w:hint="eastAsia" w:ascii="仿宋" w:hAnsi="仿宋" w:eastAsia="仿宋" w:cs="仿宋"/>
          <w:b/>
          <w:bCs/>
          <w:color w:val="auto"/>
          <w:sz w:val="32"/>
          <w:szCs w:val="32"/>
          <w:lang w:val="en-US" w:eastAsia="zh-CN"/>
        </w:rPr>
        <w:t>5.开展“四送”活动，促进妇女发展</w:t>
      </w:r>
    </w:p>
    <w:p>
      <w:pPr>
        <w:keepNext w:val="0"/>
        <w:keepLines w:val="0"/>
        <w:pageBreakBefore w:val="0"/>
        <w:widowControl/>
        <w:kinsoku/>
        <w:wordWrap/>
        <w:overflowPunct/>
        <w:topLinePunct w:val="0"/>
        <w:autoSpaceDE/>
        <w:autoSpaceDN/>
        <w:bidi w:val="0"/>
        <w:spacing w:after="0" w:line="560" w:lineRule="exact"/>
        <w:ind w:firstLine="640" w:firstLineChars="200"/>
        <w:jc w:val="both"/>
        <w:textAlignment w:val="auto"/>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rPr>
        <w:t>20</w:t>
      </w:r>
      <w:r>
        <w:rPr>
          <w:rFonts w:hint="eastAsia" w:ascii="仿宋" w:hAnsi="仿宋" w:eastAsia="仿宋" w:cs="仿宋"/>
          <w:b w:val="0"/>
          <w:bCs w:val="0"/>
          <w:color w:val="auto"/>
          <w:sz w:val="32"/>
          <w:szCs w:val="32"/>
          <w:lang w:val="en-US" w:eastAsia="zh-CN"/>
        </w:rPr>
        <w:t>22</w:t>
      </w:r>
      <w:r>
        <w:rPr>
          <w:rFonts w:hint="eastAsia" w:ascii="仿宋" w:hAnsi="仿宋" w:eastAsia="仿宋" w:cs="仿宋"/>
          <w:b w:val="0"/>
          <w:bCs w:val="0"/>
          <w:color w:val="auto"/>
          <w:sz w:val="32"/>
          <w:szCs w:val="32"/>
        </w:rPr>
        <w:t>年</w:t>
      </w:r>
      <w:r>
        <w:rPr>
          <w:rFonts w:hint="eastAsia" w:ascii="仿宋" w:hAnsi="仿宋" w:eastAsia="仿宋" w:cs="仿宋"/>
          <w:b w:val="0"/>
          <w:bCs w:val="0"/>
          <w:color w:val="auto"/>
          <w:sz w:val="32"/>
          <w:szCs w:val="32"/>
          <w:lang w:eastAsia="zh-CN"/>
        </w:rPr>
        <w:t>，</w:t>
      </w:r>
      <w:r>
        <w:rPr>
          <w:rFonts w:hint="eastAsia" w:ascii="仿宋" w:hAnsi="仿宋" w:eastAsia="仿宋" w:cs="仿宋"/>
          <w:b w:val="0"/>
          <w:bCs w:val="0"/>
          <w:color w:val="auto"/>
          <w:sz w:val="32"/>
          <w:szCs w:val="32"/>
        </w:rPr>
        <w:t>区妇联充分调动广大妇女参与经济社会发展的热情，</w:t>
      </w:r>
      <w:r>
        <w:rPr>
          <w:rFonts w:hint="eastAsia" w:ascii="仿宋" w:hAnsi="仿宋" w:eastAsia="仿宋" w:cs="仿宋"/>
          <w:b w:val="0"/>
          <w:bCs w:val="0"/>
          <w:color w:val="auto"/>
          <w:sz w:val="32"/>
          <w:szCs w:val="32"/>
          <w:lang w:eastAsia="zh-CN"/>
        </w:rPr>
        <w:t>积极开展“四送”活动，</w:t>
      </w:r>
      <w:r>
        <w:rPr>
          <w:rFonts w:hint="eastAsia" w:ascii="仿宋" w:hAnsi="仿宋" w:eastAsia="仿宋" w:cs="仿宋"/>
          <w:b w:val="0"/>
          <w:bCs w:val="0"/>
          <w:color w:val="auto"/>
          <w:sz w:val="32"/>
          <w:szCs w:val="32"/>
        </w:rPr>
        <w:t>多渠道促进妇女创业就业</w:t>
      </w:r>
      <w:r>
        <w:rPr>
          <w:rFonts w:hint="eastAsia" w:ascii="仿宋" w:hAnsi="仿宋" w:eastAsia="仿宋" w:cs="仿宋"/>
          <w:b w:val="0"/>
          <w:bCs w:val="0"/>
          <w:color w:val="auto"/>
          <w:sz w:val="32"/>
          <w:szCs w:val="32"/>
          <w:lang w:eastAsia="zh-CN"/>
        </w:rPr>
        <w:t>。</w:t>
      </w:r>
      <w:r>
        <w:rPr>
          <w:rFonts w:hint="eastAsia" w:ascii="仿宋" w:hAnsi="仿宋" w:eastAsia="仿宋" w:cs="仿宋"/>
          <w:b w:val="0"/>
          <w:bCs w:val="0"/>
          <w:color w:val="auto"/>
          <w:sz w:val="32"/>
          <w:szCs w:val="32"/>
          <w:lang w:val="en-US" w:eastAsia="zh-CN"/>
        </w:rPr>
        <w:t>一是定向订单式培训送技能。</w:t>
      </w:r>
      <w:r>
        <w:rPr>
          <w:rFonts w:hint="eastAsia" w:ascii="仿宋" w:hAnsi="仿宋" w:eastAsia="仿宋" w:cs="仿宋"/>
          <w:b w:val="0"/>
          <w:bCs w:val="0"/>
          <w:color w:val="auto"/>
          <w:kern w:val="2"/>
          <w:sz w:val="32"/>
          <w:szCs w:val="32"/>
          <w:lang w:val="en-US" w:eastAsia="zh-CN" w:bidi="ar-SA"/>
        </w:rPr>
        <w:t>分别举办了“茶艺师”和“养老护理员”、“新媒体运营”4场定向订单式职业技能提升暨高素质女农民工培训，来自11个街道的妇女群众、“两新”妇女组织、巾帼创业带头人、女科技致富带头人共208名参加了培训，其中89名妇女参加了职业技能等级考证取得初级证书。</w:t>
      </w:r>
      <w:r>
        <w:rPr>
          <w:rFonts w:hint="eastAsia" w:ascii="仿宋" w:hAnsi="仿宋" w:eastAsia="仿宋" w:cs="仿宋"/>
          <w:b w:val="0"/>
          <w:bCs w:val="0"/>
          <w:color w:val="auto"/>
          <w:sz w:val="32"/>
          <w:szCs w:val="32"/>
          <w:lang w:val="en-US" w:eastAsia="zh-CN"/>
        </w:rPr>
        <w:t>到阿子营街道昆明俏如峰蔬菜种植农民专业合作社开展女科技带头人服务高质量发展工作调研，开展专场品宣会和科技创新志愿活动，帮助农户搭建网销平台，以创新带动创业，培育“网红达人”和“直播带货高手”等新业态。</w:t>
      </w:r>
      <w:r>
        <w:rPr>
          <w:rFonts w:hint="eastAsia" w:ascii="仿宋" w:hAnsi="仿宋" w:eastAsia="仿宋" w:cs="仿宋"/>
          <w:b w:val="0"/>
          <w:bCs w:val="0"/>
          <w:color w:val="auto"/>
          <w:sz w:val="32"/>
          <w:szCs w:val="32"/>
          <w:lang w:eastAsia="zh-CN"/>
        </w:rPr>
        <w:t>二是</w:t>
      </w:r>
      <w:r>
        <w:rPr>
          <w:rFonts w:hint="eastAsia" w:ascii="仿宋" w:hAnsi="仿宋" w:eastAsia="仿宋" w:cs="仿宋"/>
          <w:b w:val="0"/>
          <w:bCs w:val="0"/>
          <w:color w:val="auto"/>
          <w:kern w:val="2"/>
          <w:sz w:val="32"/>
          <w:szCs w:val="32"/>
          <w:lang w:val="en-US" w:eastAsia="zh-CN" w:bidi="ar-SA"/>
        </w:rPr>
        <w:t>“春风行动”送岗位。联合市妇联举办了线上“春风行动”女性专场招聘会，组织4家企业共提供755个工作岗位；联合区就业局举办2022年“春风行动”暨“转移就业百日行动”直播带岗活动，提供了1000余个就业岗位，参与直播互动观众1.99万人次，线上投递简历224份。举办</w:t>
      </w:r>
      <w:r>
        <w:rPr>
          <w:rFonts w:hint="eastAsia" w:ascii="仿宋" w:hAnsi="仿宋" w:eastAsia="仿宋" w:cs="仿宋"/>
          <w:b w:val="0"/>
          <w:bCs w:val="0"/>
          <w:color w:val="auto"/>
          <w:kern w:val="0"/>
          <w:sz w:val="32"/>
          <w:szCs w:val="32"/>
          <w:lang w:val="en-US" w:eastAsia="zh-CN"/>
        </w:rPr>
        <w:t>了2场“‘就’在民企，‘职’向未来”小型专场招聘会，来自盘龙区的5家妇字号企业和女性领办企业一共提供了120个就业岗位，87名有就业意愿的妇女群众进行了</w:t>
      </w:r>
      <w:r>
        <w:rPr>
          <w:rFonts w:hint="eastAsia" w:ascii="仿宋" w:hAnsi="仿宋" w:eastAsia="仿宋" w:cs="仿宋"/>
          <w:b w:val="0"/>
          <w:bCs w:val="0"/>
          <w:color w:val="auto"/>
          <w:sz w:val="32"/>
          <w:szCs w:val="32"/>
          <w:lang w:val="en-US" w:eastAsia="zh-CN"/>
        </w:rPr>
        <w:t>现场</w:t>
      </w:r>
      <w:r>
        <w:rPr>
          <w:rFonts w:hint="eastAsia" w:ascii="仿宋" w:hAnsi="仿宋" w:eastAsia="仿宋" w:cs="仿宋"/>
          <w:b w:val="0"/>
          <w:bCs w:val="0"/>
          <w:color w:val="auto"/>
          <w:sz w:val="32"/>
          <w:szCs w:val="32"/>
        </w:rPr>
        <w:t>咨询，达成求职意向</w:t>
      </w:r>
      <w:r>
        <w:rPr>
          <w:rFonts w:hint="eastAsia" w:ascii="仿宋" w:hAnsi="仿宋" w:eastAsia="仿宋" w:cs="仿宋"/>
          <w:b w:val="0"/>
          <w:bCs w:val="0"/>
          <w:color w:val="auto"/>
          <w:sz w:val="32"/>
          <w:szCs w:val="32"/>
          <w:lang w:val="en-US" w:eastAsia="zh-CN"/>
        </w:rPr>
        <w:t>60</w:t>
      </w:r>
      <w:r>
        <w:rPr>
          <w:rFonts w:hint="eastAsia" w:ascii="仿宋" w:hAnsi="仿宋" w:eastAsia="仿宋" w:cs="仿宋"/>
          <w:b w:val="0"/>
          <w:bCs w:val="0"/>
          <w:color w:val="auto"/>
          <w:sz w:val="32"/>
          <w:szCs w:val="32"/>
        </w:rPr>
        <w:t>人</w:t>
      </w:r>
      <w:r>
        <w:rPr>
          <w:rFonts w:hint="eastAsia" w:ascii="仿宋" w:hAnsi="仿宋" w:eastAsia="仿宋" w:cs="仿宋"/>
          <w:b w:val="0"/>
          <w:bCs w:val="0"/>
          <w:color w:val="auto"/>
          <w:sz w:val="32"/>
          <w:szCs w:val="32"/>
          <w:lang w:eastAsia="zh-CN"/>
        </w:rPr>
        <w:t>，</w:t>
      </w:r>
      <w:r>
        <w:rPr>
          <w:rFonts w:hint="eastAsia" w:ascii="仿宋" w:hAnsi="仿宋" w:eastAsia="仿宋" w:cs="仿宋"/>
          <w:b w:val="0"/>
          <w:bCs w:val="0"/>
          <w:color w:val="auto"/>
          <w:sz w:val="32"/>
          <w:szCs w:val="32"/>
          <w:lang w:val="en-US" w:eastAsia="zh-CN"/>
        </w:rPr>
        <w:t>其中失业妇女40人、高校毕业生10人、农民工10人。三是</w:t>
      </w:r>
      <w:r>
        <w:rPr>
          <w:rFonts w:hint="eastAsia" w:ascii="仿宋" w:hAnsi="仿宋" w:eastAsia="仿宋" w:cs="仿宋"/>
          <w:b w:val="0"/>
          <w:bCs w:val="0"/>
          <w:i w:val="0"/>
          <w:caps w:val="0"/>
          <w:color w:val="auto"/>
          <w:spacing w:val="0"/>
          <w:kern w:val="0"/>
          <w:sz w:val="32"/>
          <w:szCs w:val="32"/>
          <w:u w:val="none"/>
          <w:lang w:val="en-US" w:eastAsia="zh-CN" w:bidi="ar"/>
        </w:rPr>
        <w:t>创业担保贷款送政策。</w:t>
      </w:r>
      <w:r>
        <w:rPr>
          <w:rFonts w:hint="eastAsia" w:ascii="仿宋" w:hAnsi="仿宋" w:eastAsia="仿宋" w:cs="仿宋"/>
          <w:b w:val="0"/>
          <w:bCs w:val="0"/>
          <w:color w:val="auto"/>
          <w:sz w:val="32"/>
          <w:szCs w:val="32"/>
          <w:lang w:eastAsia="zh-CN"/>
        </w:rPr>
        <w:t>截止到</w:t>
      </w:r>
      <w:r>
        <w:rPr>
          <w:rFonts w:hint="eastAsia" w:ascii="仿宋" w:hAnsi="仿宋" w:eastAsia="仿宋" w:cs="仿宋"/>
          <w:b w:val="0"/>
          <w:bCs w:val="0"/>
          <w:color w:val="auto"/>
          <w:sz w:val="32"/>
          <w:szCs w:val="32"/>
          <w:lang w:val="en-US" w:eastAsia="zh-CN"/>
        </w:rPr>
        <w:t>10月31日</w:t>
      </w:r>
      <w:r>
        <w:rPr>
          <w:rFonts w:hint="eastAsia" w:ascii="仿宋" w:hAnsi="仿宋" w:eastAsia="仿宋" w:cs="仿宋"/>
          <w:b w:val="0"/>
          <w:bCs w:val="0"/>
          <w:color w:val="auto"/>
          <w:sz w:val="32"/>
          <w:szCs w:val="32"/>
          <w:lang w:eastAsia="zh-CN"/>
        </w:rPr>
        <w:t>，共发放创业小额担保贷款</w:t>
      </w:r>
      <w:r>
        <w:rPr>
          <w:rFonts w:hint="eastAsia" w:ascii="仿宋" w:hAnsi="仿宋" w:eastAsia="仿宋" w:cs="仿宋"/>
          <w:b w:val="0"/>
          <w:bCs w:val="0"/>
          <w:color w:val="auto"/>
          <w:sz w:val="32"/>
          <w:szCs w:val="32"/>
          <w:lang w:val="en-US" w:eastAsia="zh-CN"/>
        </w:rPr>
        <w:t>57户，超额完成全年目标任务7户和97万元，</w:t>
      </w:r>
      <w:r>
        <w:rPr>
          <w:rStyle w:val="24"/>
          <w:rFonts w:hint="eastAsia" w:ascii="仿宋" w:hAnsi="仿宋" w:eastAsia="仿宋" w:cs="仿宋"/>
          <w:b w:val="0"/>
          <w:bCs w:val="0"/>
          <w:color w:val="auto"/>
          <w:sz w:val="32"/>
          <w:szCs w:val="32"/>
        </w:rPr>
        <w:t>带动</w:t>
      </w:r>
      <w:r>
        <w:rPr>
          <w:rStyle w:val="24"/>
          <w:rFonts w:hint="eastAsia" w:ascii="仿宋" w:hAnsi="仿宋" w:eastAsia="仿宋" w:cs="仿宋"/>
          <w:b w:val="0"/>
          <w:bCs w:val="0"/>
          <w:color w:val="auto"/>
          <w:sz w:val="32"/>
          <w:szCs w:val="32"/>
          <w:lang w:val="en-US" w:eastAsia="zh-CN"/>
        </w:rPr>
        <w:t>197</w:t>
      </w:r>
      <w:r>
        <w:rPr>
          <w:rStyle w:val="24"/>
          <w:rFonts w:hint="eastAsia" w:ascii="仿宋" w:hAnsi="仿宋" w:eastAsia="仿宋" w:cs="仿宋"/>
          <w:b w:val="0"/>
          <w:bCs w:val="0"/>
          <w:color w:val="auto"/>
          <w:sz w:val="32"/>
          <w:szCs w:val="32"/>
        </w:rPr>
        <w:t>人实现了创业和就业，提供就业岗位</w:t>
      </w:r>
      <w:r>
        <w:rPr>
          <w:rStyle w:val="24"/>
          <w:rFonts w:hint="eastAsia" w:ascii="仿宋" w:hAnsi="仿宋" w:eastAsia="仿宋" w:cs="仿宋"/>
          <w:b w:val="0"/>
          <w:bCs w:val="0"/>
          <w:color w:val="auto"/>
          <w:sz w:val="32"/>
          <w:szCs w:val="32"/>
          <w:lang w:val="en-US" w:eastAsia="zh-CN"/>
        </w:rPr>
        <w:t>197</w:t>
      </w:r>
      <w:r>
        <w:rPr>
          <w:rStyle w:val="24"/>
          <w:rFonts w:hint="eastAsia" w:ascii="仿宋" w:hAnsi="仿宋" w:eastAsia="仿宋" w:cs="仿宋"/>
          <w:b w:val="0"/>
          <w:bCs w:val="0"/>
          <w:color w:val="auto"/>
          <w:sz w:val="32"/>
          <w:szCs w:val="32"/>
        </w:rPr>
        <w:t>个</w:t>
      </w:r>
      <w:r>
        <w:rPr>
          <w:rStyle w:val="24"/>
          <w:rFonts w:hint="eastAsia" w:ascii="仿宋" w:hAnsi="仿宋" w:eastAsia="仿宋" w:cs="仿宋"/>
          <w:b w:val="0"/>
          <w:bCs w:val="0"/>
          <w:color w:val="auto"/>
          <w:sz w:val="32"/>
          <w:szCs w:val="32"/>
          <w:lang w:eastAsia="zh-CN"/>
        </w:rPr>
        <w:t>，</w:t>
      </w:r>
      <w:r>
        <w:rPr>
          <w:rFonts w:hint="eastAsia" w:ascii="仿宋" w:hAnsi="仿宋" w:eastAsia="仿宋" w:cs="仿宋"/>
          <w:b w:val="0"/>
          <w:bCs w:val="0"/>
          <w:color w:val="auto"/>
          <w:sz w:val="32"/>
          <w:szCs w:val="32"/>
          <w:lang w:eastAsia="zh-CN"/>
        </w:rPr>
        <w:t>其中女性</w:t>
      </w:r>
      <w:r>
        <w:rPr>
          <w:rFonts w:hint="eastAsia" w:ascii="仿宋" w:hAnsi="仿宋" w:eastAsia="仿宋" w:cs="仿宋"/>
          <w:b w:val="0"/>
          <w:bCs w:val="0"/>
          <w:color w:val="auto"/>
          <w:sz w:val="32"/>
          <w:szCs w:val="32"/>
          <w:lang w:val="en-US" w:eastAsia="zh-CN"/>
        </w:rPr>
        <w:t>23</w:t>
      </w:r>
      <w:r>
        <w:rPr>
          <w:rFonts w:hint="eastAsia" w:ascii="仿宋" w:hAnsi="仿宋" w:eastAsia="仿宋" w:cs="仿宋"/>
          <w:b w:val="0"/>
          <w:bCs w:val="0"/>
          <w:color w:val="auto"/>
          <w:sz w:val="32"/>
          <w:szCs w:val="32"/>
          <w:lang w:eastAsia="zh-CN"/>
        </w:rPr>
        <w:t>人，</w:t>
      </w:r>
      <w:r>
        <w:rPr>
          <w:rStyle w:val="24"/>
          <w:rFonts w:hint="eastAsia" w:ascii="仿宋" w:hAnsi="仿宋" w:eastAsia="仿宋" w:cs="仿宋"/>
          <w:b w:val="0"/>
          <w:bCs w:val="0"/>
          <w:color w:val="auto"/>
          <w:sz w:val="32"/>
          <w:szCs w:val="32"/>
        </w:rPr>
        <w:t>贷款回收率为100%</w:t>
      </w:r>
      <w:r>
        <w:rPr>
          <w:rFonts w:hint="eastAsia" w:ascii="仿宋" w:hAnsi="仿宋" w:eastAsia="仿宋" w:cs="仿宋"/>
          <w:b w:val="0"/>
          <w:bCs w:val="0"/>
          <w:color w:val="auto"/>
          <w:sz w:val="32"/>
          <w:szCs w:val="32"/>
          <w:lang w:val="en-US" w:eastAsia="zh-CN"/>
        </w:rPr>
        <w:t>。</w:t>
      </w:r>
      <w:r>
        <w:rPr>
          <w:rStyle w:val="24"/>
          <w:rFonts w:hint="eastAsia" w:ascii="仿宋" w:hAnsi="仿宋" w:eastAsia="仿宋" w:cs="仿宋"/>
          <w:b w:val="0"/>
          <w:bCs w:val="0"/>
          <w:color w:val="auto"/>
          <w:sz w:val="32"/>
          <w:szCs w:val="32"/>
          <w:lang w:val="en-US" w:eastAsia="zh-CN"/>
        </w:rPr>
        <w:t>四是</w:t>
      </w:r>
      <w:r>
        <w:rPr>
          <w:rFonts w:hint="eastAsia" w:ascii="仿宋" w:hAnsi="仿宋" w:eastAsia="仿宋" w:cs="仿宋"/>
          <w:b w:val="0"/>
          <w:bCs w:val="0"/>
          <w:color w:val="auto"/>
          <w:kern w:val="2"/>
          <w:sz w:val="32"/>
          <w:szCs w:val="32"/>
          <w:lang w:val="en-US" w:eastAsia="zh-CN" w:bidi="ar-SA"/>
        </w:rPr>
        <w:t>“两癌”救助送关爱。</w:t>
      </w:r>
      <w:r>
        <w:rPr>
          <w:rFonts w:hint="eastAsia" w:ascii="仿宋" w:hAnsi="仿宋" w:eastAsia="仿宋" w:cs="仿宋"/>
          <w:b w:val="0"/>
          <w:bCs w:val="0"/>
          <w:color w:val="auto"/>
          <w:kern w:val="0"/>
          <w:sz w:val="32"/>
          <w:szCs w:val="32"/>
          <w:lang w:eastAsia="zh-CN"/>
        </w:rPr>
        <w:t>认真落实省妇联</w:t>
      </w:r>
      <w:r>
        <w:rPr>
          <w:rFonts w:hint="eastAsia" w:ascii="仿宋" w:hAnsi="仿宋" w:eastAsia="仿宋" w:cs="仿宋"/>
          <w:b w:val="0"/>
          <w:bCs w:val="0"/>
          <w:color w:val="auto"/>
          <w:sz w:val="32"/>
          <w:szCs w:val="32"/>
        </w:rPr>
        <w:t>低收入妇女“两癌”救助项目</w:t>
      </w:r>
      <w:r>
        <w:rPr>
          <w:rFonts w:hint="eastAsia" w:ascii="仿宋" w:hAnsi="仿宋" w:eastAsia="仿宋" w:cs="仿宋"/>
          <w:b w:val="0"/>
          <w:bCs w:val="0"/>
          <w:color w:val="auto"/>
          <w:sz w:val="32"/>
          <w:szCs w:val="32"/>
          <w:lang w:eastAsia="zh-CN"/>
        </w:rPr>
        <w:t>要求</w:t>
      </w:r>
      <w:r>
        <w:rPr>
          <w:rFonts w:hint="eastAsia" w:ascii="仿宋" w:hAnsi="仿宋" w:eastAsia="仿宋" w:cs="仿宋"/>
          <w:b w:val="0"/>
          <w:bCs w:val="0"/>
          <w:color w:val="auto"/>
          <w:sz w:val="32"/>
          <w:szCs w:val="32"/>
        </w:rPr>
        <w:t>，</w:t>
      </w:r>
      <w:r>
        <w:rPr>
          <w:rFonts w:hint="eastAsia" w:ascii="仿宋" w:hAnsi="仿宋" w:eastAsia="仿宋" w:cs="仿宋"/>
          <w:b w:val="0"/>
          <w:bCs w:val="0"/>
          <w:color w:val="auto"/>
          <w:sz w:val="32"/>
          <w:szCs w:val="32"/>
          <w:lang w:eastAsia="zh-CN"/>
        </w:rPr>
        <w:t>积极</w:t>
      </w:r>
      <w:r>
        <w:rPr>
          <w:rFonts w:hint="eastAsia" w:ascii="仿宋" w:hAnsi="仿宋" w:eastAsia="仿宋" w:cs="仿宋"/>
          <w:b w:val="0"/>
          <w:bCs w:val="0"/>
          <w:color w:val="auto"/>
          <w:sz w:val="32"/>
          <w:szCs w:val="32"/>
        </w:rPr>
        <w:t>开展政策宣传</w:t>
      </w:r>
      <w:r>
        <w:rPr>
          <w:rFonts w:hint="eastAsia" w:ascii="仿宋" w:hAnsi="仿宋" w:eastAsia="仿宋" w:cs="仿宋"/>
          <w:b w:val="0"/>
          <w:bCs w:val="0"/>
          <w:color w:val="auto"/>
          <w:sz w:val="32"/>
          <w:szCs w:val="32"/>
          <w:lang w:eastAsia="zh-CN"/>
        </w:rPr>
        <w:t>和</w:t>
      </w:r>
      <w:r>
        <w:rPr>
          <w:rFonts w:hint="eastAsia" w:ascii="仿宋" w:hAnsi="仿宋" w:eastAsia="仿宋" w:cs="仿宋"/>
          <w:b w:val="0"/>
          <w:bCs w:val="0"/>
          <w:color w:val="auto"/>
          <w:sz w:val="32"/>
          <w:szCs w:val="32"/>
        </w:rPr>
        <w:t>入户走访，</w:t>
      </w:r>
      <w:r>
        <w:rPr>
          <w:rFonts w:hint="eastAsia" w:ascii="仿宋" w:hAnsi="仿宋" w:eastAsia="仿宋" w:cs="仿宋"/>
          <w:b w:val="0"/>
          <w:bCs w:val="0"/>
          <w:color w:val="auto"/>
          <w:sz w:val="32"/>
          <w:szCs w:val="32"/>
          <w:lang w:eastAsia="zh-CN"/>
        </w:rPr>
        <w:t>为</w:t>
      </w:r>
      <w:r>
        <w:rPr>
          <w:rFonts w:hint="eastAsia" w:ascii="仿宋" w:hAnsi="仿宋" w:eastAsia="仿宋" w:cs="仿宋"/>
          <w:b w:val="0"/>
          <w:bCs w:val="0"/>
          <w:color w:val="auto"/>
          <w:sz w:val="32"/>
          <w:szCs w:val="32"/>
          <w:lang w:val="en-US" w:eastAsia="zh-CN"/>
        </w:rPr>
        <w:t>5名低收入“两癌”妇女申请</w:t>
      </w:r>
      <w:r>
        <w:rPr>
          <w:rFonts w:hint="eastAsia" w:ascii="仿宋" w:hAnsi="仿宋" w:cs="仿宋"/>
          <w:b w:val="0"/>
          <w:bCs w:val="0"/>
          <w:color w:val="auto"/>
          <w:sz w:val="32"/>
          <w:szCs w:val="32"/>
          <w:lang w:val="en-US" w:eastAsia="zh-CN"/>
        </w:rPr>
        <w:t>到</w:t>
      </w:r>
      <w:r>
        <w:rPr>
          <w:rFonts w:hint="eastAsia" w:ascii="仿宋" w:hAnsi="仿宋" w:eastAsia="仿宋" w:cs="仿宋"/>
          <w:b w:val="0"/>
          <w:bCs w:val="0"/>
          <w:color w:val="auto"/>
          <w:sz w:val="32"/>
          <w:szCs w:val="32"/>
          <w:lang w:val="en-US" w:eastAsia="zh-CN"/>
        </w:rPr>
        <w:t>救助金。持续</w:t>
      </w:r>
      <w:r>
        <w:rPr>
          <w:rFonts w:hint="eastAsia" w:ascii="仿宋" w:hAnsi="仿宋" w:eastAsia="仿宋" w:cs="仿宋"/>
          <w:b w:val="0"/>
          <w:bCs w:val="0"/>
          <w:color w:val="auto"/>
          <w:kern w:val="0"/>
          <w:sz w:val="32"/>
          <w:szCs w:val="32"/>
        </w:rPr>
        <w:t>开展“全生命周期健康生活”公益活动，联合市妇</w:t>
      </w:r>
      <w:r>
        <w:rPr>
          <w:rFonts w:hint="eastAsia" w:ascii="仿宋" w:hAnsi="仿宋" w:eastAsia="仿宋" w:cs="仿宋"/>
          <w:b w:val="0"/>
          <w:bCs w:val="0"/>
          <w:color w:val="auto"/>
          <w:kern w:val="0"/>
          <w:sz w:val="32"/>
          <w:szCs w:val="32"/>
          <w:lang w:val="en-US" w:eastAsia="zh-CN"/>
        </w:rPr>
        <w:t>幼保健院在青裕社区挂牌成立“全生命周期健康生活工作站”，</w:t>
      </w:r>
      <w:r>
        <w:rPr>
          <w:rFonts w:hint="eastAsia" w:ascii="仿宋" w:hAnsi="仿宋" w:eastAsia="仿宋" w:cs="仿宋"/>
          <w:b w:val="0"/>
          <w:bCs w:val="0"/>
          <w:color w:val="auto"/>
          <w:kern w:val="0"/>
          <w:sz w:val="32"/>
          <w:szCs w:val="32"/>
        </w:rPr>
        <w:t>为辖区妇女儿童提供宣传教育、咨询指导、筛查评估、综合干预和应急救治等全方位卫生健康服务</w:t>
      </w:r>
      <w:r>
        <w:rPr>
          <w:rFonts w:hint="eastAsia" w:ascii="仿宋" w:hAnsi="仿宋" w:eastAsia="仿宋" w:cs="仿宋"/>
          <w:b w:val="0"/>
          <w:bCs w:val="0"/>
          <w:color w:val="auto"/>
          <w:kern w:val="0"/>
          <w:sz w:val="32"/>
          <w:szCs w:val="32"/>
          <w:lang w:eastAsia="zh-CN"/>
        </w:rPr>
        <w:t>。</w:t>
      </w:r>
    </w:p>
    <w:p>
      <w:pPr>
        <w:keepNext w:val="0"/>
        <w:keepLines w:val="0"/>
        <w:pageBreakBefore w:val="0"/>
        <w:widowControl/>
        <w:kinsoku/>
        <w:wordWrap/>
        <w:overflowPunct/>
        <w:topLinePunct w:val="0"/>
        <w:autoSpaceDE/>
        <w:autoSpaceDN/>
        <w:bidi w:val="0"/>
        <w:adjustRightInd/>
        <w:snapToGrid/>
        <w:spacing w:after="0" w:line="560" w:lineRule="exact"/>
        <w:ind w:firstLine="643" w:firstLineChars="200"/>
        <w:jc w:val="both"/>
        <w:textAlignment w:val="auto"/>
        <w:rPr>
          <w:rStyle w:val="24"/>
          <w:rFonts w:hint="eastAsia" w:ascii="仿宋" w:hAnsi="仿宋" w:eastAsia="仿宋" w:cs="仿宋"/>
          <w:b/>
          <w:bCs/>
          <w:color w:val="auto"/>
          <w:sz w:val="32"/>
          <w:szCs w:val="32"/>
          <w:lang w:val="en-US" w:eastAsia="zh-CN"/>
        </w:rPr>
      </w:pPr>
      <w:r>
        <w:rPr>
          <w:rStyle w:val="24"/>
          <w:rFonts w:hint="eastAsia" w:ascii="仿宋" w:hAnsi="仿宋" w:eastAsia="仿宋" w:cs="仿宋"/>
          <w:b/>
          <w:bCs/>
          <w:color w:val="auto"/>
          <w:sz w:val="32"/>
          <w:szCs w:val="32"/>
          <w:lang w:val="en-US" w:eastAsia="zh-CN"/>
        </w:rPr>
        <w:t>6.开展家庭文明建设，弘扬社会主义核心价值观</w:t>
      </w:r>
    </w:p>
    <w:p>
      <w:pPr>
        <w:pStyle w:val="11"/>
        <w:numPr>
          <w:ilvl w:val="0"/>
          <w:numId w:val="0"/>
        </w:numPr>
        <w:ind w:firstLine="640" w:firstLineChars="200"/>
        <w:jc w:val="center"/>
        <w:rPr>
          <w:rFonts w:hint="eastAsia" w:ascii="仿宋" w:hAnsi="仿宋" w:eastAsia="仿宋" w:cs="仿宋"/>
          <w:b w:val="0"/>
          <w:bCs w:val="0"/>
          <w:color w:val="auto"/>
          <w:sz w:val="32"/>
          <w:szCs w:val="32"/>
          <w:shd w:val="clear" w:color="auto" w:fill="auto"/>
          <w:lang w:val="en-US" w:eastAsia="zh-CN"/>
        </w:rPr>
      </w:pPr>
      <w:r>
        <w:rPr>
          <w:rFonts w:hint="eastAsia" w:ascii="仿宋" w:hAnsi="仿宋" w:eastAsia="仿宋" w:cs="仿宋"/>
          <w:b w:val="0"/>
          <w:bCs w:val="0"/>
          <w:color w:val="auto"/>
          <w:sz w:val="32"/>
          <w:szCs w:val="32"/>
        </w:rPr>
        <w:t>认真贯彻习近平总书记关于家庭</w:t>
      </w:r>
      <w:r>
        <w:rPr>
          <w:rFonts w:hint="eastAsia" w:ascii="仿宋" w:hAnsi="仿宋" w:eastAsia="仿宋" w:cs="仿宋"/>
          <w:b w:val="0"/>
          <w:bCs w:val="0"/>
          <w:color w:val="auto"/>
          <w:sz w:val="32"/>
          <w:szCs w:val="32"/>
          <w:lang w:eastAsia="zh-CN"/>
        </w:rPr>
        <w:t>家教家风</w:t>
      </w:r>
      <w:r>
        <w:rPr>
          <w:rFonts w:hint="eastAsia" w:ascii="仿宋" w:hAnsi="仿宋" w:eastAsia="仿宋" w:cs="仿宋"/>
          <w:b w:val="0"/>
          <w:bCs w:val="0"/>
          <w:color w:val="auto"/>
          <w:sz w:val="32"/>
          <w:szCs w:val="32"/>
        </w:rPr>
        <w:t>建设的重要指示精神，</w:t>
      </w:r>
      <w:r>
        <w:rPr>
          <w:rFonts w:hint="eastAsia" w:ascii="仿宋" w:hAnsi="仿宋" w:eastAsia="仿宋" w:cs="仿宋"/>
          <w:b w:val="0"/>
          <w:bCs w:val="0"/>
          <w:color w:val="auto"/>
          <w:sz w:val="32"/>
          <w:szCs w:val="32"/>
          <w:lang w:eastAsia="zh-CN"/>
        </w:rPr>
        <w:t>深入实施“家家幸福安康工程”。</w:t>
      </w:r>
      <w:r>
        <w:rPr>
          <w:rFonts w:hint="eastAsia" w:ascii="仿宋" w:hAnsi="仿宋" w:eastAsia="仿宋" w:cs="仿宋"/>
          <w:b w:val="0"/>
          <w:bCs w:val="0"/>
          <w:color w:val="auto"/>
          <w:kern w:val="2"/>
          <w:sz w:val="32"/>
          <w:szCs w:val="32"/>
          <w:lang w:val="en-US" w:eastAsia="zh-CN" w:bidi="ar-SA"/>
        </w:rPr>
        <w:t>一</w:t>
      </w:r>
      <w:r>
        <w:rPr>
          <w:rFonts w:hint="eastAsia" w:ascii="仿宋" w:hAnsi="仿宋" w:eastAsia="仿宋" w:cs="仿宋"/>
          <w:b w:val="0"/>
          <w:bCs w:val="0"/>
          <w:color w:val="auto"/>
          <w:sz w:val="32"/>
          <w:szCs w:val="32"/>
          <w:highlight w:val="none"/>
          <w:lang w:val="en-US" w:eastAsia="zh-CN"/>
        </w:rPr>
        <w:t>是</w:t>
      </w:r>
      <w:r>
        <w:rPr>
          <w:rFonts w:hint="eastAsia" w:ascii="仿宋" w:hAnsi="仿宋" w:eastAsia="仿宋" w:cs="仿宋"/>
          <w:b w:val="0"/>
          <w:bCs w:val="0"/>
          <w:color w:val="auto"/>
          <w:sz w:val="32"/>
          <w:szCs w:val="32"/>
          <w:highlight w:val="none"/>
          <w:lang w:eastAsia="zh-CN"/>
        </w:rPr>
        <w:t>打造了云南省首个“家”文化社区——联盟街道小坝社区，并</w:t>
      </w:r>
      <w:r>
        <w:rPr>
          <w:rFonts w:hint="eastAsia" w:ascii="仿宋" w:hAnsi="仿宋" w:eastAsia="仿宋" w:cs="仿宋"/>
          <w:b w:val="0"/>
          <w:bCs w:val="0"/>
          <w:color w:val="auto"/>
          <w:sz w:val="32"/>
          <w:szCs w:val="32"/>
        </w:rPr>
        <w:t>持续</w:t>
      </w:r>
      <w:r>
        <w:rPr>
          <w:rFonts w:hint="eastAsia" w:ascii="仿宋" w:hAnsi="仿宋" w:eastAsia="仿宋" w:cs="仿宋"/>
          <w:b w:val="0"/>
          <w:bCs w:val="0"/>
          <w:color w:val="auto"/>
          <w:sz w:val="32"/>
          <w:szCs w:val="32"/>
          <w:highlight w:val="none"/>
        </w:rPr>
        <w:t>开展“202</w:t>
      </w:r>
      <w:r>
        <w:rPr>
          <w:rFonts w:hint="eastAsia" w:ascii="仿宋" w:hAnsi="仿宋" w:eastAsia="仿宋" w:cs="仿宋"/>
          <w:b w:val="0"/>
          <w:bCs w:val="0"/>
          <w:color w:val="auto"/>
          <w:sz w:val="32"/>
          <w:szCs w:val="32"/>
          <w:highlight w:val="none"/>
          <w:lang w:val="en-US" w:eastAsia="zh-CN"/>
        </w:rPr>
        <w:t>2</w:t>
      </w:r>
      <w:r>
        <w:rPr>
          <w:rFonts w:hint="eastAsia" w:ascii="仿宋" w:hAnsi="仿宋" w:eastAsia="仿宋" w:cs="仿宋"/>
          <w:b w:val="0"/>
          <w:bCs w:val="0"/>
          <w:color w:val="auto"/>
          <w:sz w:val="32"/>
          <w:szCs w:val="32"/>
          <w:highlight w:val="none"/>
        </w:rPr>
        <w:t>年度盘龙区家庭文明建设行动”，</w:t>
      </w:r>
      <w:r>
        <w:rPr>
          <w:rFonts w:hint="eastAsia" w:ascii="仿宋" w:hAnsi="仿宋" w:eastAsia="仿宋" w:cs="仿宋"/>
          <w:b w:val="0"/>
          <w:bCs w:val="0"/>
          <w:color w:val="auto"/>
          <w:sz w:val="32"/>
          <w:szCs w:val="32"/>
          <w:lang w:val="en-US" w:eastAsia="zh-CN"/>
        </w:rPr>
        <w:t>全区创建”平安家庭”7263户，</w:t>
      </w:r>
      <w:r>
        <w:rPr>
          <w:rFonts w:hint="eastAsia" w:ascii="仿宋" w:hAnsi="仿宋" w:eastAsia="仿宋" w:cs="仿宋"/>
          <w:b w:val="0"/>
          <w:bCs w:val="0"/>
          <w:color w:val="auto"/>
          <w:sz w:val="32"/>
          <w:szCs w:val="32"/>
          <w:shd w:val="clear" w:color="auto" w:fill="auto"/>
          <w:lang w:eastAsia="zh-CN"/>
        </w:rPr>
        <w:t>评选</w:t>
      </w:r>
      <w:r>
        <w:rPr>
          <w:rFonts w:hint="eastAsia" w:ascii="仿宋" w:hAnsi="仿宋" w:eastAsia="仿宋" w:cs="仿宋"/>
          <w:b w:val="0"/>
          <w:bCs w:val="0"/>
          <w:color w:val="auto"/>
          <w:sz w:val="32"/>
          <w:szCs w:val="32"/>
          <w:shd w:val="clear" w:color="auto" w:fill="auto"/>
        </w:rPr>
        <w:t>区级“最美家庭”50户</w:t>
      </w: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rPr>
        <w:t>区级</w:t>
      </w: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rPr>
        <w:t>文明家庭</w:t>
      </w: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rPr>
        <w:t>5户</w:t>
      </w:r>
      <w:r>
        <w:rPr>
          <w:rFonts w:hint="eastAsia" w:ascii="仿宋" w:hAnsi="仿宋" w:eastAsia="仿宋" w:cs="仿宋"/>
          <w:b w:val="0"/>
          <w:bCs w:val="0"/>
          <w:color w:val="auto"/>
          <w:sz w:val="32"/>
          <w:szCs w:val="32"/>
          <w:shd w:val="clear" w:color="auto" w:fill="auto"/>
          <w:lang w:eastAsia="zh-CN"/>
        </w:rPr>
        <w:t>，推荐</w:t>
      </w:r>
      <w:r>
        <w:rPr>
          <w:rFonts w:hint="eastAsia" w:ascii="仿宋" w:hAnsi="仿宋" w:eastAsia="仿宋" w:cs="仿宋"/>
          <w:b w:val="0"/>
          <w:bCs w:val="0"/>
          <w:color w:val="auto"/>
          <w:sz w:val="32"/>
          <w:szCs w:val="32"/>
          <w:shd w:val="clear" w:color="auto" w:fill="auto"/>
        </w:rPr>
        <w:t>市级</w:t>
      </w:r>
      <w:r>
        <w:rPr>
          <w:rFonts w:hint="eastAsia" w:ascii="仿宋" w:hAnsi="仿宋" w:eastAsia="仿宋" w:cs="仿宋"/>
          <w:b w:val="0"/>
          <w:bCs w:val="0"/>
          <w:color w:val="auto"/>
          <w:sz w:val="32"/>
          <w:szCs w:val="32"/>
          <w:shd w:val="clear" w:color="auto" w:fill="auto"/>
          <w:lang w:eastAsia="zh-CN"/>
        </w:rPr>
        <w:t>候选</w:t>
      </w:r>
      <w:r>
        <w:rPr>
          <w:rFonts w:hint="eastAsia" w:ascii="仿宋" w:hAnsi="仿宋" w:eastAsia="仿宋" w:cs="仿宋"/>
          <w:b w:val="0"/>
          <w:bCs w:val="0"/>
          <w:color w:val="auto"/>
          <w:sz w:val="32"/>
          <w:szCs w:val="32"/>
          <w:shd w:val="clear" w:color="auto" w:fill="auto"/>
        </w:rPr>
        <w:t>“最美家庭”14户</w:t>
      </w: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rPr>
        <w:t>市级</w:t>
      </w:r>
      <w:r>
        <w:rPr>
          <w:rFonts w:hint="eastAsia" w:ascii="仿宋" w:hAnsi="仿宋" w:eastAsia="仿宋" w:cs="仿宋"/>
          <w:b w:val="0"/>
          <w:bCs w:val="0"/>
          <w:color w:val="auto"/>
          <w:sz w:val="32"/>
          <w:szCs w:val="32"/>
          <w:shd w:val="clear" w:color="auto" w:fill="auto"/>
          <w:lang w:eastAsia="zh-CN"/>
        </w:rPr>
        <w:t>候选“</w:t>
      </w:r>
      <w:r>
        <w:rPr>
          <w:rFonts w:hint="eastAsia" w:ascii="仿宋" w:hAnsi="仿宋" w:eastAsia="仿宋" w:cs="仿宋"/>
          <w:b w:val="0"/>
          <w:bCs w:val="0"/>
          <w:color w:val="auto"/>
          <w:sz w:val="32"/>
          <w:szCs w:val="32"/>
          <w:shd w:val="clear" w:color="auto" w:fill="auto"/>
        </w:rPr>
        <w:t>文明家庭</w:t>
      </w: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rPr>
        <w:t>8户</w:t>
      </w: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rPr>
        <w:t>省级</w:t>
      </w:r>
      <w:r>
        <w:rPr>
          <w:rFonts w:hint="eastAsia" w:ascii="仿宋" w:hAnsi="仿宋" w:eastAsia="仿宋" w:cs="仿宋"/>
          <w:b w:val="0"/>
          <w:bCs w:val="0"/>
          <w:color w:val="auto"/>
          <w:sz w:val="32"/>
          <w:szCs w:val="32"/>
          <w:shd w:val="clear" w:color="auto" w:fill="auto"/>
          <w:lang w:eastAsia="zh-CN"/>
        </w:rPr>
        <w:t>候选</w:t>
      </w:r>
      <w:r>
        <w:rPr>
          <w:rFonts w:hint="eastAsia" w:ascii="仿宋" w:hAnsi="仿宋" w:eastAsia="仿宋" w:cs="仿宋"/>
          <w:b w:val="0"/>
          <w:bCs w:val="0"/>
          <w:color w:val="auto"/>
          <w:sz w:val="32"/>
          <w:szCs w:val="32"/>
          <w:shd w:val="clear" w:color="auto" w:fill="auto"/>
        </w:rPr>
        <w:t>抗疫</w:t>
      </w: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rPr>
        <w:t>最美家庭</w:t>
      </w: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rPr>
        <w:t>7户</w:t>
      </w:r>
      <w:r>
        <w:rPr>
          <w:rFonts w:hint="eastAsia" w:ascii="仿宋" w:hAnsi="仿宋" w:eastAsia="仿宋" w:cs="仿宋"/>
          <w:b w:val="0"/>
          <w:bCs w:val="0"/>
          <w:color w:val="auto"/>
          <w:sz w:val="32"/>
          <w:szCs w:val="32"/>
          <w:shd w:val="clear" w:color="auto" w:fill="auto"/>
          <w:lang w:eastAsia="zh-CN"/>
        </w:rPr>
        <w:t>，并对历届事迹突出的</w:t>
      </w:r>
      <w:r>
        <w:rPr>
          <w:rFonts w:hint="eastAsia" w:ascii="仿宋" w:hAnsi="仿宋" w:eastAsia="仿宋" w:cs="仿宋"/>
          <w:b w:val="0"/>
          <w:bCs w:val="0"/>
          <w:color w:val="auto"/>
          <w:sz w:val="32"/>
          <w:szCs w:val="32"/>
          <w:shd w:val="clear" w:color="auto" w:fill="auto"/>
          <w:lang w:val="en-US" w:eastAsia="zh-CN"/>
        </w:rPr>
        <w:t>10户</w:t>
      </w:r>
      <w:r>
        <w:rPr>
          <w:rFonts w:hint="eastAsia" w:ascii="仿宋" w:hAnsi="仿宋" w:eastAsia="仿宋" w:cs="仿宋"/>
          <w:b w:val="0"/>
          <w:bCs w:val="0"/>
          <w:color w:val="auto"/>
          <w:sz w:val="32"/>
          <w:szCs w:val="32"/>
          <w:shd w:val="clear" w:color="auto" w:fill="auto"/>
        </w:rPr>
        <w:t>“最美家庭”进行专题采访。</w:t>
      </w:r>
      <w:r>
        <w:rPr>
          <w:rFonts w:hint="eastAsia" w:ascii="仿宋" w:hAnsi="仿宋" w:eastAsia="仿宋" w:cs="仿宋"/>
          <w:b w:val="0"/>
          <w:bCs w:val="0"/>
          <w:color w:val="auto"/>
          <w:sz w:val="32"/>
          <w:szCs w:val="32"/>
          <w:highlight w:val="none"/>
          <w:lang w:val="en-US" w:eastAsia="zh-CN"/>
        </w:rPr>
        <w:t>二</w:t>
      </w:r>
      <w:r>
        <w:rPr>
          <w:rFonts w:hint="eastAsia" w:ascii="仿宋" w:hAnsi="仿宋" w:eastAsia="仿宋" w:cs="仿宋"/>
          <w:b w:val="0"/>
          <w:bCs w:val="0"/>
          <w:i w:val="0"/>
          <w:caps w:val="0"/>
          <w:color w:val="auto"/>
          <w:spacing w:val="0"/>
          <w:kern w:val="0"/>
          <w:sz w:val="32"/>
          <w:szCs w:val="32"/>
          <w:u w:val="none"/>
          <w:lang w:val="en-US" w:eastAsia="zh-CN" w:bidi="ar"/>
        </w:rPr>
        <w:t>是</w:t>
      </w:r>
      <w:r>
        <w:rPr>
          <w:rFonts w:hint="eastAsia" w:ascii="仿宋" w:hAnsi="仿宋" w:eastAsia="仿宋" w:cs="仿宋"/>
          <w:b w:val="0"/>
          <w:bCs w:val="0"/>
          <w:color w:val="auto"/>
          <w:sz w:val="32"/>
          <w:szCs w:val="32"/>
          <w:lang w:val="en-US" w:eastAsia="zh-CN"/>
        </w:rPr>
        <w:t>为进一步</w:t>
      </w:r>
      <w:r>
        <w:rPr>
          <w:rFonts w:hint="eastAsia" w:ascii="仿宋" w:hAnsi="仿宋" w:eastAsia="仿宋" w:cs="仿宋"/>
          <w:b w:val="0"/>
          <w:bCs w:val="0"/>
          <w:color w:val="auto"/>
          <w:sz w:val="32"/>
          <w:szCs w:val="32"/>
        </w:rPr>
        <w:t>推动《家庭教育促进法》的宣传普及和贯彻实施，</w:t>
      </w:r>
      <w:r>
        <w:rPr>
          <w:rFonts w:hint="eastAsia" w:ascii="仿宋" w:hAnsi="仿宋" w:eastAsia="仿宋" w:cs="仿宋"/>
          <w:b w:val="0"/>
          <w:bCs w:val="0"/>
          <w:color w:val="auto"/>
          <w:sz w:val="32"/>
          <w:szCs w:val="32"/>
          <w:lang w:eastAsia="zh-CN"/>
        </w:rPr>
        <w:t>区妇儿工委办组织成立了家庭教育讲师团，</w:t>
      </w:r>
      <w:r>
        <w:rPr>
          <w:rFonts w:hint="eastAsia" w:ascii="仿宋" w:hAnsi="仿宋" w:eastAsia="仿宋" w:cs="仿宋"/>
          <w:b w:val="0"/>
          <w:bCs w:val="0"/>
          <w:color w:val="auto"/>
          <w:sz w:val="32"/>
          <w:szCs w:val="32"/>
          <w:shd w:val="clear" w:color="auto" w:fill="auto"/>
        </w:rPr>
        <w:t>经遴选面试、资格联审和社会公示，聘任31名盘龙区家庭教育讲师团讲师</w:t>
      </w: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rPr>
        <w:t>深入开展“昆明市2022年家庭教育知识培训</w:t>
      </w: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rPr>
        <w:t>进机关、进学校、进基层、进企业</w:t>
      </w: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rPr>
        <w:t>四进</w:t>
      </w: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rPr>
        <w:t>公益</w:t>
      </w:r>
      <w:r>
        <w:rPr>
          <w:rFonts w:hint="eastAsia" w:ascii="仿宋" w:hAnsi="仿宋" w:eastAsia="仿宋" w:cs="仿宋"/>
          <w:b w:val="0"/>
          <w:bCs w:val="0"/>
          <w:color w:val="auto"/>
          <w:sz w:val="32"/>
          <w:szCs w:val="32"/>
          <w:shd w:val="clear" w:color="auto" w:fill="auto"/>
          <w:lang w:eastAsia="zh-CN"/>
        </w:rPr>
        <w:t>活动</w:t>
      </w:r>
      <w:r>
        <w:rPr>
          <w:rFonts w:hint="eastAsia" w:ascii="仿宋" w:hAnsi="仿宋" w:eastAsia="仿宋" w:cs="仿宋"/>
          <w:b w:val="0"/>
          <w:bCs w:val="0"/>
          <w:color w:val="auto"/>
          <w:sz w:val="32"/>
          <w:szCs w:val="32"/>
          <w:shd w:val="clear" w:color="auto" w:fill="auto"/>
        </w:rPr>
        <w:t>共计10场，直接受益学生家长500余</w:t>
      </w:r>
      <w:r>
        <w:rPr>
          <w:rFonts w:hint="eastAsia" w:ascii="仿宋" w:hAnsi="仿宋" w:eastAsia="仿宋" w:cs="仿宋"/>
          <w:b w:val="0"/>
          <w:bCs w:val="0"/>
          <w:color w:val="auto"/>
          <w:sz w:val="32"/>
          <w:szCs w:val="32"/>
          <w:shd w:val="clear" w:color="auto" w:fill="auto"/>
          <w:lang w:eastAsia="zh-CN"/>
        </w:rPr>
        <w:t>人。</w:t>
      </w:r>
      <w:r>
        <w:rPr>
          <w:rFonts w:hint="eastAsia" w:ascii="仿宋" w:hAnsi="仿宋" w:eastAsia="仿宋" w:cs="仿宋"/>
          <w:b w:val="0"/>
          <w:bCs w:val="0"/>
          <w:color w:val="auto"/>
          <w:sz w:val="32"/>
          <w:szCs w:val="32"/>
          <w:shd w:val="clear" w:color="auto" w:fill="auto"/>
        </w:rPr>
        <w:t>依托市、区级家庭教育讲师团</w:t>
      </w: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rPr>
        <w:t>线上线下同步开展</w:t>
      </w:r>
      <w:r>
        <w:rPr>
          <w:rFonts w:hint="eastAsia" w:ascii="仿宋" w:hAnsi="仿宋" w:eastAsia="仿宋" w:cs="仿宋"/>
          <w:b w:val="0"/>
          <w:bCs w:val="0"/>
          <w:color w:val="auto"/>
          <w:sz w:val="32"/>
          <w:szCs w:val="32"/>
          <w:shd w:val="clear" w:color="auto" w:fill="auto"/>
          <w:lang w:eastAsia="zh-CN"/>
        </w:rPr>
        <w:t>以</w:t>
      </w:r>
      <w:r>
        <w:rPr>
          <w:rFonts w:hint="eastAsia" w:ascii="仿宋" w:hAnsi="仿宋" w:eastAsia="仿宋" w:cs="仿宋"/>
          <w:b w:val="0"/>
          <w:bCs w:val="0"/>
          <w:color w:val="auto"/>
          <w:sz w:val="32"/>
          <w:szCs w:val="32"/>
          <w:shd w:val="clear" w:color="auto" w:fill="auto"/>
        </w:rPr>
        <w:t>心理、法律、健康等</w:t>
      </w:r>
      <w:r>
        <w:rPr>
          <w:rFonts w:hint="eastAsia" w:ascii="仿宋" w:hAnsi="仿宋" w:eastAsia="仿宋" w:cs="仿宋"/>
          <w:b w:val="0"/>
          <w:bCs w:val="0"/>
          <w:color w:val="auto"/>
          <w:sz w:val="32"/>
          <w:szCs w:val="32"/>
          <w:shd w:val="clear" w:color="auto" w:fill="auto"/>
          <w:lang w:eastAsia="zh-CN"/>
        </w:rPr>
        <w:t>方面知识为主要内容的</w:t>
      </w:r>
      <w:r>
        <w:rPr>
          <w:rFonts w:hint="eastAsia" w:ascii="仿宋" w:hAnsi="仿宋" w:eastAsia="仿宋" w:cs="仿宋"/>
          <w:b w:val="0"/>
          <w:bCs w:val="0"/>
          <w:color w:val="auto"/>
          <w:sz w:val="32"/>
          <w:szCs w:val="32"/>
          <w:shd w:val="clear" w:color="auto" w:fill="auto"/>
        </w:rPr>
        <w:t>家庭教育知识讲座27场，观看人数34.75万人</w:t>
      </w:r>
      <w:r>
        <w:rPr>
          <w:rFonts w:hint="eastAsia" w:ascii="仿宋" w:hAnsi="仿宋" w:eastAsia="仿宋" w:cs="仿宋"/>
          <w:b w:val="0"/>
          <w:bCs w:val="0"/>
          <w:color w:val="auto"/>
          <w:sz w:val="32"/>
          <w:szCs w:val="32"/>
          <w:shd w:val="clear" w:color="auto" w:fill="auto"/>
          <w:lang w:eastAsia="zh-CN"/>
        </w:rPr>
        <w:t>次，</w:t>
      </w:r>
      <w:r>
        <w:rPr>
          <w:rFonts w:hint="eastAsia" w:ascii="仿宋" w:hAnsi="仿宋" w:eastAsia="仿宋" w:cs="仿宋"/>
          <w:b w:val="0"/>
          <w:bCs w:val="0"/>
          <w:color w:val="auto"/>
          <w:sz w:val="32"/>
          <w:szCs w:val="32"/>
          <w:shd w:val="clear" w:color="auto" w:fill="auto"/>
        </w:rPr>
        <w:t>受益家庭成员4850余人次。</w:t>
      </w:r>
      <w:r>
        <w:rPr>
          <w:rFonts w:hint="eastAsia" w:ascii="仿宋" w:hAnsi="仿宋" w:eastAsia="仿宋" w:cs="仿宋"/>
          <w:b w:val="0"/>
          <w:bCs w:val="0"/>
          <w:color w:val="auto"/>
          <w:sz w:val="32"/>
          <w:szCs w:val="32"/>
          <w:shd w:val="clear" w:color="auto" w:fill="auto"/>
          <w:lang w:eastAsia="zh-CN"/>
        </w:rPr>
        <w:t>三是</w:t>
      </w:r>
      <w:r>
        <w:rPr>
          <w:rFonts w:hint="eastAsia" w:ascii="仿宋" w:hAnsi="仿宋" w:eastAsia="仿宋" w:cs="仿宋"/>
          <w:b w:val="0"/>
          <w:bCs w:val="0"/>
          <w:color w:val="auto"/>
          <w:sz w:val="32"/>
          <w:szCs w:val="32"/>
          <w:shd w:val="clear" w:color="auto" w:fill="auto"/>
        </w:rPr>
        <w:t>扎实推进“双合格”家庭教育主题实践活动，</w:t>
      </w:r>
      <w:r>
        <w:rPr>
          <w:rFonts w:hint="eastAsia" w:ascii="仿宋" w:hAnsi="仿宋" w:eastAsia="仿宋" w:cs="仿宋"/>
          <w:b w:val="0"/>
          <w:bCs w:val="0"/>
          <w:color w:val="auto"/>
          <w:sz w:val="32"/>
          <w:szCs w:val="32"/>
          <w:shd w:val="clear" w:color="auto" w:fill="auto"/>
          <w:lang w:eastAsia="zh-CN"/>
        </w:rPr>
        <w:t>建立健全家长学校全覆盖机制。截止目前，已创建家长学校</w:t>
      </w:r>
      <w:r>
        <w:rPr>
          <w:rFonts w:hint="eastAsia" w:ascii="仿宋" w:hAnsi="仿宋" w:eastAsia="仿宋" w:cs="仿宋"/>
          <w:b w:val="0"/>
          <w:bCs w:val="0"/>
          <w:color w:val="auto"/>
          <w:sz w:val="32"/>
          <w:szCs w:val="32"/>
          <w:shd w:val="clear" w:color="auto" w:fill="auto"/>
        </w:rPr>
        <w:t>“五星级”5个</w:t>
      </w: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rPr>
        <w:t>“四星级”29个</w:t>
      </w: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rPr>
        <w:t>“三星级”及以下69个</w:t>
      </w: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rPr>
        <w:t>全国示范家长学校”2所、“云南省示范家长学校（留守儿童、流动人口子女示范家长学校）”6所</w:t>
      </w: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rPr>
        <w:t>“昆明市示范家长学校（留守儿童、流动人口子女示范家长学校）”8所</w:t>
      </w:r>
      <w:r>
        <w:rPr>
          <w:rFonts w:hint="eastAsia" w:ascii="仿宋" w:hAnsi="仿宋" w:eastAsia="仿宋" w:cs="仿宋"/>
          <w:b w:val="0"/>
          <w:bCs w:val="0"/>
          <w:color w:val="auto"/>
          <w:sz w:val="32"/>
          <w:szCs w:val="32"/>
          <w:shd w:val="clear" w:color="auto" w:fill="auto"/>
          <w:lang w:eastAsia="zh-CN"/>
        </w:rPr>
        <w:t>。充分发挥“家长学校”阵地引领作用，组织开展</w:t>
      </w:r>
      <w:r>
        <w:rPr>
          <w:rFonts w:hint="eastAsia" w:ascii="仿宋" w:hAnsi="仿宋" w:eastAsia="仿宋" w:cs="仿宋"/>
          <w:b w:val="0"/>
          <w:bCs w:val="0"/>
          <w:color w:val="auto"/>
          <w:sz w:val="32"/>
          <w:szCs w:val="32"/>
          <w:shd w:val="clear" w:color="auto" w:fill="auto"/>
        </w:rPr>
        <w:t>“弘扬中华传统美德·加强家庭家教家风建设”宣讲活动</w:t>
      </w:r>
      <w:r>
        <w:rPr>
          <w:rFonts w:hint="eastAsia" w:ascii="仿宋" w:hAnsi="仿宋" w:eastAsia="仿宋" w:cs="仿宋"/>
          <w:b w:val="0"/>
          <w:bCs w:val="0"/>
          <w:color w:val="auto"/>
          <w:sz w:val="32"/>
          <w:szCs w:val="32"/>
          <w:shd w:val="clear" w:color="auto" w:fill="auto"/>
          <w:lang w:val="en-US" w:eastAsia="zh-CN"/>
        </w:rPr>
        <w:t>1场</w:t>
      </w:r>
      <w:r>
        <w:rPr>
          <w:rFonts w:hint="eastAsia" w:ascii="仿宋" w:hAnsi="仿宋" w:eastAsia="仿宋" w:cs="仿宋"/>
          <w:b w:val="0"/>
          <w:bCs w:val="0"/>
          <w:color w:val="auto"/>
          <w:sz w:val="32"/>
          <w:szCs w:val="32"/>
          <w:shd w:val="clear" w:color="auto" w:fill="auto"/>
        </w:rPr>
        <w:t>，</w:t>
      </w:r>
      <w:r>
        <w:rPr>
          <w:rFonts w:hint="eastAsia" w:ascii="仿宋" w:hAnsi="仿宋" w:eastAsia="仿宋" w:cs="仿宋"/>
          <w:b w:val="0"/>
          <w:bCs w:val="0"/>
          <w:color w:val="auto"/>
          <w:sz w:val="32"/>
          <w:szCs w:val="32"/>
          <w:shd w:val="clear" w:color="auto" w:fill="auto"/>
          <w:lang w:eastAsia="zh-CN"/>
        </w:rPr>
        <w:t>受益人数</w:t>
      </w:r>
      <w:r>
        <w:rPr>
          <w:rFonts w:hint="eastAsia" w:ascii="仿宋" w:hAnsi="仿宋" w:eastAsia="仿宋" w:cs="仿宋"/>
          <w:b w:val="0"/>
          <w:bCs w:val="0"/>
          <w:color w:val="auto"/>
          <w:sz w:val="32"/>
          <w:szCs w:val="32"/>
          <w:shd w:val="clear" w:color="auto" w:fill="auto"/>
        </w:rPr>
        <w:t>140人</w:t>
      </w: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rPr>
        <w:t>开展“传承好家风好家训”宣讲主题活动3场，受益人数300余人</w:t>
      </w: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rPr>
        <w:t>开展“清明话清廉·家风促廉风” 家庭文明建设主题教育实践活动</w:t>
      </w: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rPr>
        <w:t>以茶为“媒”打造廉洁家庭品牌</w:t>
      </w:r>
      <w:r>
        <w:rPr>
          <w:rFonts w:hint="eastAsia" w:ascii="仿宋" w:hAnsi="仿宋" w:eastAsia="仿宋" w:cs="仿宋"/>
          <w:b w:val="0"/>
          <w:bCs w:val="0"/>
          <w:color w:val="auto"/>
          <w:sz w:val="32"/>
          <w:szCs w:val="32"/>
          <w:shd w:val="clear" w:color="auto" w:fill="auto"/>
          <w:lang w:eastAsia="zh-CN"/>
        </w:rPr>
        <w:t>。四是组织</w:t>
      </w:r>
      <w:r>
        <w:rPr>
          <w:rFonts w:hint="eastAsia" w:ascii="仿宋" w:hAnsi="仿宋" w:eastAsia="仿宋" w:cs="仿宋"/>
          <w:b w:val="0"/>
          <w:bCs w:val="0"/>
          <w:color w:val="auto"/>
          <w:sz w:val="32"/>
          <w:szCs w:val="32"/>
          <w:shd w:val="clear" w:color="auto" w:fill="auto"/>
        </w:rPr>
        <w:t>开展“弘扬家国情•礼赞新时代‘给父母写一封信’”主题征文活动</w:t>
      </w: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highlight w:val="none"/>
          <w:lang w:val="en-US" w:eastAsia="zh-CN"/>
        </w:rPr>
        <w:t>共征集到全区广大中小学生参赛征文832篇，并邀请吴然和陈约红两位著名儿童文学家及其作家团队对征文进行评审，最终评出优秀征文30篇（</w:t>
      </w:r>
      <w:r>
        <w:rPr>
          <w:rFonts w:hint="eastAsia" w:ascii="仿宋" w:hAnsi="仿宋" w:eastAsia="仿宋" w:cs="仿宋"/>
          <w:b w:val="0"/>
          <w:bCs w:val="0"/>
          <w:color w:val="auto"/>
          <w:sz w:val="32"/>
          <w:szCs w:val="32"/>
          <w:shd w:val="clear" w:color="auto" w:fill="auto"/>
          <w:lang w:eastAsia="zh-CN"/>
        </w:rPr>
        <w:t>含</w:t>
      </w:r>
      <w:r>
        <w:rPr>
          <w:rFonts w:hint="eastAsia" w:ascii="仿宋" w:hAnsi="仿宋" w:eastAsia="仿宋" w:cs="仿宋"/>
          <w:b w:val="0"/>
          <w:bCs w:val="0"/>
          <w:color w:val="auto"/>
          <w:sz w:val="32"/>
          <w:szCs w:val="32"/>
          <w:shd w:val="clear" w:color="auto" w:fill="auto"/>
        </w:rPr>
        <w:t>阿子营中心学校3名学生和培智学校2名特殊儿童的征文</w:t>
      </w:r>
      <w:r>
        <w:rPr>
          <w:rFonts w:hint="eastAsia" w:ascii="仿宋" w:hAnsi="仿宋" w:eastAsia="仿宋" w:cs="仿宋"/>
          <w:b w:val="0"/>
          <w:bCs w:val="0"/>
          <w:color w:val="auto"/>
          <w:sz w:val="32"/>
          <w:szCs w:val="32"/>
          <w:highlight w:val="none"/>
          <w:lang w:val="en-US" w:eastAsia="zh-CN"/>
        </w:rPr>
        <w:t>）。</w:t>
      </w:r>
      <w:r>
        <w:rPr>
          <w:rFonts w:hint="eastAsia" w:ascii="仿宋" w:hAnsi="仿宋" w:eastAsia="仿宋" w:cs="仿宋"/>
          <w:b w:val="0"/>
          <w:bCs w:val="0"/>
          <w:color w:val="auto"/>
          <w:sz w:val="32"/>
          <w:szCs w:val="32"/>
          <w:shd w:val="clear" w:color="auto" w:fill="auto"/>
          <w:lang w:eastAsia="zh-CN"/>
        </w:rPr>
        <w:t>五是在</w:t>
      </w:r>
      <w:r>
        <w:rPr>
          <w:rFonts w:hint="eastAsia" w:ascii="仿宋" w:hAnsi="仿宋" w:eastAsia="仿宋" w:cs="仿宋"/>
          <w:b w:val="0"/>
          <w:bCs w:val="0"/>
          <w:color w:val="auto"/>
          <w:sz w:val="32"/>
          <w:szCs w:val="32"/>
          <w:shd w:val="clear" w:color="auto" w:fill="auto"/>
        </w:rPr>
        <w:t>新华书店盘龙公司新迎新城店</w:t>
      </w:r>
      <w:r>
        <w:rPr>
          <w:rFonts w:hint="eastAsia" w:ascii="仿宋" w:hAnsi="仿宋" w:eastAsia="仿宋" w:cs="仿宋"/>
          <w:b w:val="0"/>
          <w:bCs w:val="0"/>
          <w:color w:val="auto"/>
          <w:sz w:val="32"/>
          <w:szCs w:val="32"/>
          <w:shd w:val="clear" w:color="auto" w:fill="auto"/>
          <w:lang w:eastAsia="zh-CN"/>
        </w:rPr>
        <w:t>成立</w:t>
      </w:r>
      <w:r>
        <w:rPr>
          <w:rFonts w:hint="eastAsia" w:ascii="仿宋" w:hAnsi="仿宋" w:eastAsia="仿宋" w:cs="仿宋"/>
          <w:b w:val="0"/>
          <w:bCs w:val="0"/>
          <w:color w:val="auto"/>
          <w:sz w:val="32"/>
          <w:szCs w:val="32"/>
          <w:shd w:val="clear" w:color="auto" w:fill="auto"/>
        </w:rPr>
        <w:t>云南省家庭亲子阅读体验基地</w:t>
      </w:r>
      <w:r>
        <w:rPr>
          <w:rFonts w:hint="eastAsia" w:ascii="仿宋" w:hAnsi="仿宋" w:eastAsia="仿宋" w:cs="仿宋"/>
          <w:b w:val="0"/>
          <w:bCs w:val="0"/>
          <w:color w:val="auto"/>
          <w:sz w:val="32"/>
          <w:szCs w:val="32"/>
          <w:shd w:val="clear" w:color="auto" w:fill="auto"/>
          <w:lang w:eastAsia="zh-CN"/>
        </w:rPr>
        <w:t>，并</w:t>
      </w:r>
      <w:r>
        <w:rPr>
          <w:rFonts w:hint="eastAsia" w:ascii="仿宋" w:hAnsi="仿宋" w:eastAsia="仿宋" w:cs="仿宋"/>
          <w:b w:val="0"/>
          <w:bCs w:val="0"/>
          <w:color w:val="auto"/>
          <w:sz w:val="32"/>
          <w:szCs w:val="32"/>
          <w:shd w:val="clear" w:color="auto" w:fill="auto"/>
        </w:rPr>
        <w:t>联合区教体局开展2022年“喜迎二十大·强国复兴有我”家庭亲子诵读活动，超过500户家庭共计1000余人次参加活动，共有196户家庭提交参赛材料，4户家庭参加昆明市亲子诵读大赛决赛，其中1户家庭获得市级“喜迎二十大·强国复兴有我”家庭亲子诵读活动金奖。</w:t>
      </w:r>
      <w:r>
        <w:rPr>
          <w:rFonts w:hint="eastAsia" w:ascii="仿宋" w:hAnsi="仿宋" w:eastAsia="仿宋" w:cs="仿宋"/>
          <w:b w:val="0"/>
          <w:bCs w:val="0"/>
          <w:color w:val="auto"/>
          <w:sz w:val="32"/>
          <w:szCs w:val="32"/>
          <w:shd w:val="clear" w:color="auto" w:fill="auto"/>
          <w:lang w:eastAsia="zh-CN"/>
        </w:rPr>
        <w:t>六是</w:t>
      </w:r>
      <w:r>
        <w:rPr>
          <w:rFonts w:hint="eastAsia" w:ascii="仿宋" w:hAnsi="仿宋" w:eastAsia="仿宋" w:cs="仿宋"/>
          <w:b w:val="0"/>
          <w:bCs w:val="0"/>
          <w:color w:val="auto"/>
          <w:sz w:val="32"/>
          <w:szCs w:val="32"/>
          <w:shd w:val="clear" w:color="auto" w:fill="auto"/>
        </w:rPr>
        <w:t>持续开展“把爱带回家”送温暖活动。在“春节”</w:t>
      </w: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rPr>
        <w:t>“六·一”等特殊节日节点，开展形式多样的“把爱带回家”主题活动</w:t>
      </w: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rPr>
        <w:t>共慰问特殊及困境儿童253人</w:t>
      </w:r>
      <w:r>
        <w:rPr>
          <w:rFonts w:hint="eastAsia" w:ascii="仿宋" w:hAnsi="仿宋" w:eastAsia="仿宋" w:cs="仿宋"/>
          <w:b w:val="0"/>
          <w:bCs w:val="0"/>
          <w:color w:val="auto"/>
          <w:sz w:val="32"/>
          <w:szCs w:val="32"/>
          <w:shd w:val="clear" w:color="auto" w:fill="auto"/>
          <w:lang w:eastAsia="zh-CN"/>
        </w:rPr>
        <w:t>。</w:t>
      </w:r>
      <w:r>
        <w:rPr>
          <w:rFonts w:hint="eastAsia" w:ascii="仿宋" w:hAnsi="仿宋" w:eastAsia="仿宋" w:cs="仿宋"/>
          <w:b w:val="0"/>
          <w:bCs w:val="0"/>
          <w:color w:val="auto"/>
          <w:sz w:val="32"/>
          <w:szCs w:val="32"/>
          <w:shd w:val="clear" w:color="auto" w:fill="auto"/>
          <w:lang w:val="en-US" w:eastAsia="zh-CN"/>
        </w:rPr>
        <w:t xml:space="preserve">  </w:t>
      </w:r>
    </w:p>
    <w:p>
      <w:pPr>
        <w:pStyle w:val="11"/>
        <w:numPr>
          <w:ilvl w:val="0"/>
          <w:numId w:val="0"/>
        </w:numPr>
        <w:ind w:firstLine="643" w:firstLineChars="200"/>
        <w:jc w:val="left"/>
        <w:rPr>
          <w:rFonts w:ascii="仿宋" w:hAnsi="仿宋" w:eastAsia="仿宋"/>
          <w:color w:val="000000" w:themeColor="text1"/>
          <w:sz w:val="32"/>
          <w:szCs w:val="32"/>
        </w:rPr>
      </w:pPr>
      <w:r>
        <w:rPr>
          <w:rFonts w:hint="eastAsia" w:ascii="仿宋" w:hAnsi="仿宋" w:eastAsia="仿宋" w:cs="仿宋"/>
          <w:b/>
          <w:bCs/>
          <w:color w:val="auto"/>
          <w:sz w:val="32"/>
          <w:szCs w:val="32"/>
          <w:shd w:val="clear" w:color="auto" w:fill="auto"/>
          <w:lang w:val="en-US" w:eastAsia="zh-CN"/>
        </w:rPr>
        <w:t xml:space="preserve">(四)盘龙区妇女联合会部门管理制度    </w:t>
      </w:r>
      <w:r>
        <w:rPr>
          <w:rFonts w:hint="eastAsia" w:ascii="仿宋" w:hAnsi="仿宋" w:eastAsia="仿宋" w:cs="仿宋"/>
          <w:b w:val="0"/>
          <w:bCs w:val="0"/>
          <w:color w:val="auto"/>
          <w:sz w:val="32"/>
          <w:szCs w:val="32"/>
          <w:shd w:val="clear" w:color="auto" w:fill="auto"/>
          <w:lang w:val="en-US" w:eastAsia="zh-CN"/>
        </w:rPr>
        <w:t xml:space="preserve">                       </w:t>
      </w:r>
      <w:r>
        <w:rPr>
          <w:rFonts w:hint="eastAsia" w:ascii="仿宋" w:hAnsi="仿宋" w:eastAsia="仿宋"/>
          <w:color w:val="000000" w:themeColor="text1"/>
          <w:sz w:val="32"/>
          <w:szCs w:val="32"/>
        </w:rPr>
        <w:t>为加强盘龙区妇联预算管理，根据《中华人民共和国预算法》、《中华人民共和国预算法实施条例》等规定，结合单位自身实际，制定了《盘龙区妇女联合会内部控制制度预算管理办法》，对预算管理的形式、范围、原则、预算构成、预算原则、预算调整、预算调整程序、预算监督等内容作了具体的规定。</w:t>
      </w:r>
    </w:p>
    <w:p>
      <w:pPr>
        <w:pStyle w:val="11"/>
        <w:spacing w:before="0" w:beforeAutospacing="0" w:after="0" w:afterAutospacing="0" w:line="370" w:lineRule="atLeast"/>
        <w:ind w:firstLine="643" w:firstLineChars="200"/>
        <w:rPr>
          <w:rFonts w:hint="eastAsia" w:ascii="仿宋_GB2312" w:hAnsi="仿宋_GB2312" w:eastAsia="仿宋_GB2312" w:cs="仿宋_GB2312"/>
          <w:b/>
          <w:color w:val="000000" w:themeColor="text1"/>
          <w:sz w:val="32"/>
          <w:szCs w:val="32"/>
        </w:rPr>
      </w:pPr>
      <w:r>
        <w:rPr>
          <w:rFonts w:hint="eastAsia" w:ascii="仿宋_GB2312" w:hAnsi="仿宋_GB2312" w:eastAsia="仿宋_GB2312" w:cs="仿宋_GB2312"/>
          <w:b/>
          <w:color w:val="000000" w:themeColor="text1"/>
          <w:sz w:val="32"/>
          <w:szCs w:val="32"/>
        </w:rPr>
        <w:t>（五）盘龙区妇女联合会部门资金来源及使用情况</w:t>
      </w:r>
    </w:p>
    <w:p>
      <w:pPr>
        <w:pStyle w:val="11"/>
        <w:spacing w:before="0" w:beforeAutospacing="0" w:after="0" w:afterAutospacing="0" w:line="370" w:lineRule="atLeast"/>
        <w:ind w:firstLine="643" w:firstLineChars="200"/>
        <w:rPr>
          <w:rFonts w:ascii="仿宋" w:hAnsi="仿宋" w:eastAsia="仿宋"/>
          <w:b/>
          <w:bCs/>
          <w:color w:val="000000" w:themeColor="text1"/>
          <w:sz w:val="32"/>
          <w:szCs w:val="32"/>
        </w:rPr>
      </w:pPr>
      <w:r>
        <w:rPr>
          <w:rFonts w:hint="eastAsia" w:ascii="仿宋" w:hAnsi="仿宋" w:eastAsia="仿宋"/>
          <w:b/>
          <w:bCs/>
          <w:color w:val="000000" w:themeColor="text1"/>
          <w:sz w:val="32"/>
          <w:szCs w:val="32"/>
        </w:rPr>
        <w:t>1、财务收入情况</w:t>
      </w:r>
    </w:p>
    <w:p>
      <w:pPr>
        <w:pStyle w:val="11"/>
        <w:spacing w:before="0" w:beforeAutospacing="0" w:after="0" w:afterAutospacing="0" w:line="370" w:lineRule="atLeast"/>
        <w:ind w:firstLine="280"/>
        <w:rPr>
          <w:rFonts w:ascii="仿宋" w:hAnsi="仿宋" w:eastAsia="仿宋"/>
          <w:color w:val="000000" w:themeColor="text1"/>
          <w:sz w:val="32"/>
          <w:szCs w:val="32"/>
        </w:rPr>
      </w:pPr>
      <w:r>
        <w:rPr>
          <w:rFonts w:hint="eastAsia" w:ascii="仿宋" w:hAnsi="仿宋" w:eastAsia="仿宋"/>
          <w:color w:val="000000" w:themeColor="text1"/>
          <w:sz w:val="32"/>
          <w:szCs w:val="32"/>
        </w:rPr>
        <w:t xml:space="preserve"> </w:t>
      </w:r>
      <w:r>
        <w:rPr>
          <w:rFonts w:hint="eastAsia" w:ascii="仿宋" w:hAnsi="仿宋" w:eastAsia="仿宋"/>
          <w:color w:val="000000" w:themeColor="text1"/>
          <w:sz w:val="32"/>
          <w:szCs w:val="32"/>
          <w:lang w:val="en-US" w:eastAsia="zh-CN"/>
        </w:rPr>
        <w:t xml:space="preserve"> </w:t>
      </w:r>
      <w:r>
        <w:rPr>
          <w:rFonts w:hint="eastAsia" w:ascii="仿宋" w:hAnsi="仿宋" w:eastAsia="仿宋"/>
          <w:color w:val="000000" w:themeColor="text1"/>
          <w:sz w:val="32"/>
          <w:szCs w:val="32"/>
        </w:rPr>
        <w:t>202</w:t>
      </w:r>
      <w:r>
        <w:rPr>
          <w:rFonts w:hint="eastAsia" w:ascii="仿宋" w:hAnsi="仿宋" w:eastAsia="仿宋"/>
          <w:color w:val="000000" w:themeColor="text1"/>
          <w:sz w:val="32"/>
          <w:szCs w:val="32"/>
          <w:lang w:val="en-US" w:eastAsia="zh-CN"/>
        </w:rPr>
        <w:t>2</w:t>
      </w:r>
      <w:r>
        <w:rPr>
          <w:rFonts w:hint="eastAsia" w:ascii="仿宋" w:hAnsi="仿宋" w:eastAsia="仿宋"/>
          <w:color w:val="000000" w:themeColor="text1"/>
          <w:sz w:val="32"/>
          <w:szCs w:val="32"/>
        </w:rPr>
        <w:t>年决算总收入</w:t>
      </w:r>
      <w:r>
        <w:rPr>
          <w:rFonts w:hint="eastAsia" w:ascii="仿宋" w:hAnsi="仿宋" w:eastAsia="仿宋"/>
          <w:color w:val="000000"/>
          <w:sz w:val="32"/>
          <w:szCs w:val="32"/>
          <w:lang w:val="en-US" w:eastAsia="zh-CN"/>
        </w:rPr>
        <w:t>2542309.96</w:t>
      </w:r>
      <w:r>
        <w:rPr>
          <w:rFonts w:hint="eastAsia" w:ascii="仿宋" w:hAnsi="仿宋" w:eastAsia="仿宋"/>
          <w:color w:val="000000" w:themeColor="text1"/>
          <w:sz w:val="32"/>
          <w:szCs w:val="32"/>
        </w:rPr>
        <w:t>元，其中：一般公共预算</w:t>
      </w:r>
      <w:r>
        <w:rPr>
          <w:rFonts w:hint="eastAsia" w:ascii="仿宋" w:hAnsi="仿宋" w:eastAsia="仿宋"/>
          <w:color w:val="000000"/>
          <w:sz w:val="32"/>
          <w:szCs w:val="32"/>
          <w:lang w:val="en-US" w:eastAsia="zh-CN"/>
        </w:rPr>
        <w:t>2542309.96</w:t>
      </w:r>
      <w:r>
        <w:rPr>
          <w:rFonts w:hint="eastAsia" w:ascii="仿宋" w:hAnsi="仿宋" w:eastAsia="仿宋"/>
          <w:color w:val="000000" w:themeColor="text1"/>
          <w:sz w:val="32"/>
          <w:szCs w:val="32"/>
        </w:rPr>
        <w:t>元，政府性基金0万元，国有资本经营收益0万元，事业收入0万元，事业单位经营收入0万元，其他收入0元。</w:t>
      </w:r>
      <w:r>
        <w:rPr>
          <w:rFonts w:hint="eastAsia" w:ascii="仿宋" w:hAnsi="微软雅黑" w:eastAsia="仿宋"/>
          <w:color w:val="000000" w:themeColor="text1"/>
          <w:sz w:val="32"/>
          <w:szCs w:val="32"/>
        </w:rPr>
        <w:t> </w:t>
      </w:r>
    </w:p>
    <w:p>
      <w:pPr>
        <w:pStyle w:val="11"/>
        <w:spacing w:before="0" w:beforeAutospacing="0" w:after="0" w:afterAutospacing="0" w:line="370" w:lineRule="atLeast"/>
        <w:ind w:firstLine="643" w:firstLineChars="200"/>
        <w:rPr>
          <w:rFonts w:hint="eastAsia" w:ascii="仿宋_GB2312" w:hAnsi="仿宋_GB2312" w:eastAsia="仿宋_GB2312" w:cs="仿宋_GB2312"/>
          <w:b/>
          <w:bCs/>
          <w:color w:val="000000" w:themeColor="text1"/>
          <w:sz w:val="32"/>
          <w:szCs w:val="32"/>
        </w:rPr>
      </w:pPr>
      <w:r>
        <w:rPr>
          <w:rFonts w:hint="eastAsia" w:ascii="仿宋_GB2312" w:hAnsi="仿宋_GB2312" w:eastAsia="仿宋_GB2312" w:cs="仿宋_GB2312"/>
          <w:b/>
          <w:bCs/>
          <w:color w:val="000000" w:themeColor="text1"/>
          <w:sz w:val="32"/>
          <w:szCs w:val="32"/>
        </w:rPr>
        <w:t>2、财政拨款收入情况</w:t>
      </w:r>
    </w:p>
    <w:p>
      <w:pPr>
        <w:pStyle w:val="11"/>
        <w:numPr>
          <w:ilvl w:val="0"/>
          <w:numId w:val="2"/>
        </w:numPr>
        <w:spacing w:before="0" w:beforeAutospacing="0" w:after="0" w:afterAutospacing="0" w:line="370" w:lineRule="atLeast"/>
        <w:ind w:left="100" w:leftChars="0" w:firstLine="530" w:firstLineChars="0"/>
        <w:rPr>
          <w:rFonts w:ascii="仿宋" w:hAnsi="仿宋" w:eastAsia="仿宋"/>
          <w:color w:val="000000" w:themeColor="text1"/>
          <w:sz w:val="32"/>
          <w:szCs w:val="32"/>
        </w:rPr>
      </w:pPr>
      <w:r>
        <w:rPr>
          <w:rFonts w:hint="eastAsia" w:ascii="仿宋" w:hAnsi="仿宋" w:eastAsia="仿宋"/>
          <w:color w:val="000000" w:themeColor="text1"/>
          <w:sz w:val="32"/>
          <w:szCs w:val="32"/>
        </w:rPr>
        <w:t>202</w:t>
      </w:r>
      <w:r>
        <w:rPr>
          <w:rFonts w:hint="eastAsia" w:ascii="仿宋" w:hAnsi="仿宋" w:eastAsia="仿宋"/>
          <w:color w:val="000000" w:themeColor="text1"/>
          <w:sz w:val="32"/>
          <w:szCs w:val="32"/>
          <w:lang w:val="en-US" w:eastAsia="zh-CN"/>
        </w:rPr>
        <w:t>2</w:t>
      </w:r>
      <w:r>
        <w:rPr>
          <w:rFonts w:hint="eastAsia" w:ascii="仿宋" w:hAnsi="仿宋" w:eastAsia="仿宋"/>
          <w:color w:val="000000" w:themeColor="text1"/>
          <w:sz w:val="32"/>
          <w:szCs w:val="32"/>
        </w:rPr>
        <w:t>年部门财政拨款收入</w:t>
      </w:r>
      <w:r>
        <w:rPr>
          <w:rFonts w:hint="eastAsia" w:ascii="仿宋" w:hAnsi="仿宋" w:eastAsia="仿宋"/>
          <w:color w:val="000000"/>
          <w:sz w:val="32"/>
          <w:szCs w:val="32"/>
          <w:lang w:val="en-US" w:eastAsia="zh-CN"/>
        </w:rPr>
        <w:t>2542309.96</w:t>
      </w:r>
      <w:r>
        <w:rPr>
          <w:rFonts w:hint="eastAsia" w:ascii="仿宋" w:hAnsi="仿宋" w:eastAsia="仿宋"/>
          <w:color w:val="000000" w:themeColor="text1"/>
          <w:sz w:val="32"/>
          <w:szCs w:val="32"/>
        </w:rPr>
        <w:t>元，其中:本年收入</w:t>
      </w:r>
      <w:r>
        <w:rPr>
          <w:rFonts w:hint="eastAsia" w:ascii="仿宋" w:hAnsi="仿宋" w:eastAsia="仿宋"/>
          <w:color w:val="000000"/>
          <w:sz w:val="32"/>
          <w:szCs w:val="32"/>
          <w:lang w:val="en-US" w:eastAsia="zh-CN"/>
        </w:rPr>
        <w:t>2542309.96</w:t>
      </w:r>
      <w:r>
        <w:rPr>
          <w:rFonts w:hint="eastAsia" w:ascii="仿宋" w:hAnsi="仿宋" w:eastAsia="仿宋"/>
          <w:color w:val="000000" w:themeColor="text1"/>
          <w:sz w:val="32"/>
          <w:szCs w:val="32"/>
        </w:rPr>
        <w:t>元，上年结转收入0万元。本年收入中，一般公共预算财政拨款</w:t>
      </w:r>
      <w:r>
        <w:rPr>
          <w:rFonts w:hint="eastAsia" w:ascii="仿宋" w:hAnsi="仿宋" w:eastAsia="仿宋"/>
          <w:color w:val="000000"/>
          <w:sz w:val="32"/>
          <w:szCs w:val="32"/>
          <w:lang w:val="en-US" w:eastAsia="zh-CN"/>
        </w:rPr>
        <w:t>2542309.96</w:t>
      </w:r>
      <w:r>
        <w:rPr>
          <w:rFonts w:hint="eastAsia" w:ascii="仿宋" w:hAnsi="仿宋" w:eastAsia="仿宋"/>
          <w:color w:val="000000" w:themeColor="text1"/>
          <w:sz w:val="32"/>
          <w:szCs w:val="32"/>
        </w:rPr>
        <w:t>元（执法办案补助0万元，收费成本补偿0万元，财政专户管理的收入0万元，国有资源（资产）有偿使用收入0万元，政府性基金财政拨款0万元，国有资本经营收益财政拨款0万元。</w:t>
      </w:r>
    </w:p>
    <w:p>
      <w:pPr>
        <w:pStyle w:val="11"/>
        <w:spacing w:before="0" w:beforeAutospacing="0" w:after="0" w:afterAutospacing="0" w:line="370" w:lineRule="atLeast"/>
        <w:ind w:firstLine="500"/>
        <w:rPr>
          <w:rFonts w:hint="eastAsia" w:ascii="仿宋_GB2312" w:hAnsi="仿宋_GB2312" w:eastAsia="仿宋_GB2312" w:cs="仿宋_GB2312"/>
          <w:b/>
          <w:bCs/>
          <w:color w:val="000000" w:themeColor="text1"/>
          <w:sz w:val="32"/>
          <w:szCs w:val="32"/>
        </w:rPr>
      </w:pPr>
      <w:r>
        <w:rPr>
          <w:rFonts w:hint="eastAsia" w:ascii="仿宋_GB2312" w:hAnsi="仿宋_GB2312" w:eastAsia="仿宋_GB2312" w:cs="仿宋_GB2312"/>
          <w:b/>
          <w:bCs/>
          <w:color w:val="000000" w:themeColor="text1"/>
          <w:sz w:val="32"/>
          <w:szCs w:val="32"/>
        </w:rPr>
        <w:t>3、预算支出情况</w:t>
      </w:r>
    </w:p>
    <w:p>
      <w:pPr>
        <w:pStyle w:val="11"/>
        <w:spacing w:before="0" w:beforeAutospacing="0" w:after="0" w:afterAutospacing="0" w:line="370" w:lineRule="atLeast"/>
        <w:ind w:firstLine="430"/>
        <w:rPr>
          <w:rFonts w:hint="eastAsia" w:ascii="仿宋" w:hAnsi="仿宋" w:eastAsia="仿宋"/>
          <w:color w:val="000000" w:themeColor="text1"/>
          <w:sz w:val="32"/>
          <w:szCs w:val="32"/>
          <w:lang w:eastAsia="zh-CN"/>
        </w:rPr>
      </w:pPr>
      <w:r>
        <w:rPr>
          <w:rFonts w:hint="eastAsia" w:ascii="仿宋" w:hAnsi="仿宋" w:eastAsia="仿宋"/>
          <w:color w:val="000000" w:themeColor="text1"/>
          <w:sz w:val="32"/>
          <w:szCs w:val="32"/>
        </w:rPr>
        <w:t>202</w:t>
      </w:r>
      <w:r>
        <w:rPr>
          <w:rFonts w:hint="eastAsia" w:ascii="仿宋" w:hAnsi="仿宋" w:eastAsia="仿宋"/>
          <w:color w:val="000000" w:themeColor="text1"/>
          <w:sz w:val="32"/>
          <w:szCs w:val="32"/>
          <w:lang w:val="en-US" w:eastAsia="zh-CN"/>
        </w:rPr>
        <w:t>2</w:t>
      </w:r>
      <w:r>
        <w:rPr>
          <w:rFonts w:hint="eastAsia" w:ascii="仿宋" w:hAnsi="仿宋" w:eastAsia="仿宋"/>
          <w:color w:val="000000" w:themeColor="text1"/>
          <w:sz w:val="32"/>
          <w:szCs w:val="32"/>
        </w:rPr>
        <w:t>年部门预算总支出</w:t>
      </w:r>
      <w:r>
        <w:rPr>
          <w:rFonts w:hint="eastAsia" w:ascii="仿宋" w:hAnsi="仿宋" w:eastAsia="仿宋"/>
          <w:color w:val="000000"/>
          <w:sz w:val="32"/>
          <w:szCs w:val="32"/>
          <w:lang w:val="en-US" w:eastAsia="zh-CN"/>
        </w:rPr>
        <w:t>2542309.96</w:t>
      </w:r>
      <w:r>
        <w:rPr>
          <w:rFonts w:hint="eastAsia" w:ascii="仿宋" w:hAnsi="仿宋" w:eastAsia="仿宋"/>
          <w:color w:val="000000" w:themeColor="text1"/>
          <w:sz w:val="32"/>
          <w:szCs w:val="32"/>
        </w:rPr>
        <w:t xml:space="preserve">元。本级财力安排支出 </w:t>
      </w:r>
      <w:r>
        <w:rPr>
          <w:rFonts w:hint="eastAsia" w:ascii="仿宋" w:hAnsi="仿宋" w:eastAsia="仿宋"/>
          <w:color w:val="000000"/>
          <w:sz w:val="32"/>
          <w:szCs w:val="32"/>
          <w:lang w:val="en-US" w:eastAsia="zh-CN"/>
        </w:rPr>
        <w:t>2542309.96</w:t>
      </w:r>
      <w:r>
        <w:rPr>
          <w:rFonts w:hint="eastAsia" w:ascii="仿宋" w:hAnsi="仿宋" w:eastAsia="仿宋"/>
          <w:color w:val="000000" w:themeColor="text1"/>
          <w:sz w:val="32"/>
          <w:szCs w:val="32"/>
        </w:rPr>
        <w:t>万元，其中，基本支出</w:t>
      </w:r>
      <w:r>
        <w:rPr>
          <w:rFonts w:hint="eastAsia" w:ascii="仿宋" w:hAnsi="仿宋" w:eastAsia="仿宋"/>
          <w:color w:val="000000" w:themeColor="text1"/>
          <w:sz w:val="32"/>
          <w:szCs w:val="32"/>
          <w:lang w:val="en-US" w:eastAsia="zh-CN"/>
        </w:rPr>
        <w:t>2120125.45</w:t>
      </w:r>
      <w:r>
        <w:rPr>
          <w:rFonts w:hint="eastAsia" w:ascii="仿宋" w:hAnsi="仿宋" w:eastAsia="仿宋"/>
          <w:color w:val="000000" w:themeColor="text1"/>
          <w:sz w:val="32"/>
          <w:szCs w:val="32"/>
        </w:rPr>
        <w:t>元，项目支出</w:t>
      </w:r>
      <w:r>
        <w:rPr>
          <w:rFonts w:hint="eastAsia" w:ascii="仿宋" w:hAnsi="仿宋" w:eastAsia="仿宋"/>
          <w:color w:val="000000" w:themeColor="text1"/>
          <w:sz w:val="32"/>
          <w:szCs w:val="32"/>
          <w:lang w:val="en-US" w:eastAsia="zh-CN"/>
        </w:rPr>
        <w:t>397001.90</w:t>
      </w:r>
      <w:r>
        <w:rPr>
          <w:rFonts w:hint="eastAsia" w:ascii="仿宋" w:hAnsi="仿宋" w:eastAsia="仿宋"/>
          <w:color w:val="000000" w:themeColor="text1"/>
          <w:sz w:val="32"/>
          <w:szCs w:val="32"/>
        </w:rPr>
        <w:t>元</w:t>
      </w:r>
      <w:r>
        <w:rPr>
          <w:rFonts w:hint="eastAsia" w:ascii="仿宋" w:hAnsi="仿宋" w:eastAsia="仿宋"/>
          <w:color w:val="000000" w:themeColor="text1"/>
          <w:sz w:val="32"/>
          <w:szCs w:val="32"/>
          <w:lang w:eastAsia="zh-CN"/>
        </w:rPr>
        <w:t>，年末结转结余</w:t>
      </w:r>
      <w:r>
        <w:rPr>
          <w:rFonts w:hint="eastAsia" w:ascii="仿宋" w:hAnsi="仿宋" w:eastAsia="仿宋"/>
          <w:color w:val="000000" w:themeColor="text1"/>
          <w:sz w:val="32"/>
          <w:szCs w:val="32"/>
          <w:lang w:val="en-US" w:eastAsia="zh-CN"/>
        </w:rPr>
        <w:t>25182.61</w:t>
      </w:r>
      <w:r>
        <w:rPr>
          <w:rFonts w:hint="eastAsia" w:ascii="仿宋" w:hAnsi="仿宋" w:eastAsia="仿宋"/>
          <w:color w:val="000000" w:themeColor="text1"/>
          <w:sz w:val="32"/>
          <w:szCs w:val="32"/>
        </w:rPr>
        <w:t>元</w:t>
      </w:r>
      <w:r>
        <w:rPr>
          <w:rFonts w:hint="eastAsia" w:ascii="仿宋" w:hAnsi="仿宋" w:eastAsia="仿宋"/>
          <w:color w:val="000000" w:themeColor="text1"/>
          <w:sz w:val="32"/>
          <w:szCs w:val="32"/>
          <w:lang w:eastAsia="zh-CN"/>
        </w:rPr>
        <w:t>。</w:t>
      </w:r>
    </w:p>
    <w:p>
      <w:pPr>
        <w:pStyle w:val="11"/>
        <w:spacing w:before="0" w:beforeAutospacing="0" w:after="0" w:afterAutospacing="0" w:line="370" w:lineRule="atLeast"/>
        <w:ind w:firstLine="320"/>
        <w:rPr>
          <w:rFonts w:ascii="仿宋" w:hAnsi="仿宋" w:eastAsia="仿宋"/>
          <w:b/>
          <w:bCs/>
          <w:color w:val="000000" w:themeColor="text1"/>
          <w:sz w:val="32"/>
          <w:szCs w:val="32"/>
        </w:rPr>
      </w:pPr>
      <w:r>
        <w:rPr>
          <w:rFonts w:hint="eastAsia" w:ascii="仿宋" w:hAnsi="仿宋" w:eastAsia="仿宋"/>
          <w:b/>
          <w:bCs/>
          <w:color w:val="000000" w:themeColor="text1"/>
          <w:sz w:val="32"/>
          <w:szCs w:val="32"/>
        </w:rPr>
        <w:t>（1）本级财政支出按功能科目分类情况</w:t>
      </w:r>
    </w:p>
    <w:p>
      <w:pPr>
        <w:pStyle w:val="11"/>
        <w:spacing w:before="0" w:beforeAutospacing="0" w:after="0" w:afterAutospacing="0" w:line="370" w:lineRule="atLeast"/>
        <w:ind w:firstLine="430"/>
        <w:rPr>
          <w:rFonts w:ascii="仿宋" w:hAnsi="仿宋" w:eastAsia="仿宋"/>
          <w:color w:val="000000" w:themeColor="text1"/>
          <w:sz w:val="32"/>
          <w:szCs w:val="32"/>
        </w:rPr>
      </w:pPr>
      <w:r>
        <w:rPr>
          <w:rFonts w:hint="eastAsia" w:ascii="仿宋" w:hAnsi="仿宋" w:eastAsia="仿宋"/>
          <w:color w:val="000000" w:themeColor="text1"/>
          <w:sz w:val="32"/>
          <w:szCs w:val="32"/>
        </w:rPr>
        <w:t>按支出功能科目分类，支出分别列“201（类）－0129（款）”支出，主要反映一般公共服务支出的支出,“208（类）－0805（款）”支出，主要反映行政事业单位离退休的支出和行政事业单位养老保险支出，“210（类）－1011（款）”支出，主要反映行政事业单位医疗的支出，“221（类）－2102（款）”支出，主要反映住房改革的支出。</w:t>
      </w:r>
    </w:p>
    <w:p>
      <w:pPr>
        <w:pStyle w:val="11"/>
        <w:spacing w:before="0" w:beforeAutospacing="0" w:after="0" w:afterAutospacing="0" w:line="370" w:lineRule="atLeast"/>
        <w:ind w:firstLine="810" w:firstLineChars="252"/>
        <w:rPr>
          <w:rFonts w:ascii="仿宋" w:hAnsi="仿宋" w:eastAsia="仿宋"/>
          <w:b/>
          <w:bCs/>
          <w:color w:val="000000" w:themeColor="text1"/>
          <w:sz w:val="32"/>
          <w:szCs w:val="32"/>
        </w:rPr>
      </w:pPr>
      <w:r>
        <w:rPr>
          <w:rFonts w:hint="eastAsia" w:ascii="仿宋" w:hAnsi="仿宋" w:eastAsia="仿宋"/>
          <w:b/>
          <w:bCs/>
          <w:color w:val="000000" w:themeColor="text1"/>
          <w:sz w:val="32"/>
          <w:szCs w:val="32"/>
        </w:rPr>
        <w:t>（2）本级财政支出按经济科目分类情况</w:t>
      </w:r>
    </w:p>
    <w:p>
      <w:pPr>
        <w:pStyle w:val="11"/>
        <w:spacing w:before="0" w:beforeAutospacing="0" w:after="0" w:afterAutospacing="0" w:line="370" w:lineRule="atLeast"/>
        <w:ind w:firstLine="430"/>
        <w:rPr>
          <w:rFonts w:ascii="仿宋" w:hAnsi="仿宋" w:eastAsia="仿宋"/>
          <w:color w:val="000000" w:themeColor="text1"/>
          <w:sz w:val="32"/>
          <w:szCs w:val="32"/>
        </w:rPr>
      </w:pPr>
      <w:r>
        <w:rPr>
          <w:rFonts w:hint="eastAsia" w:ascii="仿宋" w:hAnsi="仿宋" w:eastAsia="仿宋"/>
          <w:color w:val="000000" w:themeColor="text1"/>
          <w:sz w:val="32"/>
          <w:szCs w:val="32"/>
        </w:rPr>
        <w:t>按支出经济分类科目分组（其中：基本支出</w:t>
      </w:r>
      <w:r>
        <w:rPr>
          <w:rFonts w:hint="eastAsia" w:ascii="仿宋" w:hAnsi="仿宋" w:eastAsia="仿宋"/>
          <w:color w:val="000000" w:themeColor="text1"/>
          <w:sz w:val="32"/>
          <w:szCs w:val="32"/>
          <w:lang w:val="en-US" w:eastAsia="zh-CN"/>
        </w:rPr>
        <w:t>2120125.45</w:t>
      </w:r>
      <w:r>
        <w:rPr>
          <w:rFonts w:hint="eastAsia" w:ascii="仿宋" w:hAnsi="仿宋" w:eastAsia="仿宋"/>
          <w:color w:val="000000" w:themeColor="text1"/>
          <w:sz w:val="32"/>
          <w:szCs w:val="32"/>
        </w:rPr>
        <w:t>元，项目支出</w:t>
      </w:r>
      <w:r>
        <w:rPr>
          <w:rFonts w:hint="eastAsia" w:ascii="仿宋" w:hAnsi="仿宋" w:eastAsia="仿宋"/>
          <w:color w:val="000000" w:themeColor="text1"/>
          <w:sz w:val="32"/>
          <w:szCs w:val="32"/>
          <w:lang w:val="en-US" w:eastAsia="zh-CN"/>
        </w:rPr>
        <w:t>397001.90</w:t>
      </w:r>
      <w:r>
        <w:rPr>
          <w:rFonts w:hint="eastAsia" w:ascii="仿宋" w:hAnsi="仿宋" w:eastAsia="仿宋"/>
          <w:color w:val="000000" w:themeColor="text1"/>
          <w:sz w:val="32"/>
          <w:szCs w:val="32"/>
        </w:rPr>
        <w:t>元</w:t>
      </w:r>
      <w:r>
        <w:rPr>
          <w:rFonts w:hint="eastAsia" w:ascii="仿宋" w:hAnsi="仿宋" w:eastAsia="仿宋"/>
          <w:color w:val="000000" w:themeColor="text1"/>
          <w:sz w:val="32"/>
          <w:szCs w:val="32"/>
          <w:lang w:eastAsia="zh-CN"/>
        </w:rPr>
        <w:t>，年末结转结余</w:t>
      </w:r>
      <w:r>
        <w:rPr>
          <w:rFonts w:hint="eastAsia" w:ascii="仿宋" w:hAnsi="仿宋" w:eastAsia="仿宋"/>
          <w:color w:val="000000" w:themeColor="text1"/>
          <w:sz w:val="32"/>
          <w:szCs w:val="32"/>
          <w:lang w:val="en-US" w:eastAsia="zh-CN"/>
        </w:rPr>
        <w:t>25182.61</w:t>
      </w:r>
      <w:r>
        <w:rPr>
          <w:rFonts w:hint="eastAsia" w:ascii="仿宋" w:hAnsi="仿宋" w:eastAsia="仿宋"/>
          <w:color w:val="000000" w:themeColor="text1"/>
          <w:sz w:val="32"/>
          <w:szCs w:val="32"/>
        </w:rPr>
        <w:t>元）。</w:t>
      </w:r>
    </w:p>
    <w:p>
      <w:pPr>
        <w:pStyle w:val="11"/>
        <w:spacing w:before="0" w:beforeAutospacing="0" w:after="0" w:afterAutospacing="0" w:line="370" w:lineRule="atLeast"/>
        <w:ind w:firstLine="643" w:firstLineChars="200"/>
        <w:rPr>
          <w:rFonts w:ascii="仿宋" w:hAnsi="仿宋" w:eastAsia="仿宋"/>
          <w:b/>
          <w:bCs/>
          <w:color w:val="000000" w:themeColor="text1"/>
          <w:sz w:val="32"/>
          <w:szCs w:val="32"/>
        </w:rPr>
      </w:pPr>
      <w:r>
        <w:rPr>
          <w:rFonts w:hint="eastAsia" w:ascii="仿宋" w:hAnsi="仿宋" w:eastAsia="仿宋"/>
          <w:b/>
          <w:bCs/>
          <w:color w:val="000000" w:themeColor="text1"/>
          <w:sz w:val="32"/>
          <w:szCs w:val="32"/>
        </w:rPr>
        <w:t>（3） “三公”经费支出情况</w:t>
      </w:r>
    </w:p>
    <w:p>
      <w:pPr>
        <w:pStyle w:val="11"/>
        <w:spacing w:before="0" w:beforeAutospacing="0" w:after="0" w:afterAutospacing="0" w:line="370" w:lineRule="atLeast"/>
        <w:ind w:firstLine="530"/>
        <w:rPr>
          <w:rFonts w:hint="eastAsia" w:ascii="仿宋" w:hAnsi="仿宋" w:eastAsia="仿宋"/>
          <w:color w:val="000000" w:themeColor="text1"/>
          <w:sz w:val="32"/>
          <w:szCs w:val="32"/>
        </w:rPr>
      </w:pPr>
      <w:r>
        <w:rPr>
          <w:rFonts w:hint="eastAsia" w:ascii="仿宋" w:hAnsi="仿宋" w:eastAsia="仿宋"/>
          <w:color w:val="000000" w:themeColor="text1"/>
          <w:sz w:val="32"/>
          <w:szCs w:val="32"/>
        </w:rPr>
        <w:t>202</w:t>
      </w:r>
      <w:r>
        <w:rPr>
          <w:rFonts w:hint="eastAsia" w:ascii="仿宋" w:hAnsi="仿宋" w:eastAsia="仿宋"/>
          <w:color w:val="000000" w:themeColor="text1"/>
          <w:sz w:val="32"/>
          <w:szCs w:val="32"/>
          <w:lang w:val="en-US" w:eastAsia="zh-CN"/>
        </w:rPr>
        <w:t>1</w:t>
      </w:r>
      <w:r>
        <w:rPr>
          <w:rFonts w:hint="eastAsia" w:ascii="仿宋" w:hAnsi="仿宋" w:eastAsia="仿宋"/>
          <w:color w:val="000000" w:themeColor="text1"/>
          <w:sz w:val="32"/>
          <w:szCs w:val="32"/>
        </w:rPr>
        <w:t>年</w:t>
      </w:r>
      <w:r>
        <w:rPr>
          <w:rFonts w:hint="eastAsia" w:ascii="仿宋" w:hAnsi="仿宋" w:eastAsia="仿宋" w:cs="仿宋_GB2312"/>
          <w:color w:val="000000" w:themeColor="text1"/>
          <w:sz w:val="32"/>
          <w:szCs w:val="32"/>
        </w:rPr>
        <w:t>盘龙区妇女联合会</w:t>
      </w:r>
      <w:r>
        <w:rPr>
          <w:rFonts w:hint="eastAsia" w:ascii="仿宋" w:hAnsi="仿宋" w:eastAsia="仿宋"/>
          <w:color w:val="000000" w:themeColor="text1"/>
          <w:sz w:val="32"/>
          <w:szCs w:val="32"/>
        </w:rPr>
        <w:t>“三公”预算</w:t>
      </w:r>
      <w:r>
        <w:rPr>
          <w:rFonts w:hint="eastAsia" w:ascii="仿宋" w:hAnsi="仿宋" w:eastAsia="仿宋"/>
          <w:color w:val="000000" w:themeColor="text1"/>
          <w:sz w:val="32"/>
          <w:szCs w:val="32"/>
          <w:lang w:val="en-US" w:eastAsia="zh-CN"/>
        </w:rPr>
        <w:t>0.425</w:t>
      </w:r>
      <w:r>
        <w:rPr>
          <w:rFonts w:hint="eastAsia" w:ascii="仿宋" w:hAnsi="仿宋" w:eastAsia="仿宋"/>
          <w:color w:val="000000" w:themeColor="text1"/>
          <w:sz w:val="32"/>
          <w:szCs w:val="32"/>
        </w:rPr>
        <w:t>万元，其中：因公出国（境）费0元，公务接待费</w:t>
      </w:r>
      <w:r>
        <w:rPr>
          <w:rFonts w:hint="eastAsia" w:ascii="仿宋" w:hAnsi="仿宋" w:eastAsia="仿宋"/>
          <w:color w:val="000000" w:themeColor="text1"/>
          <w:sz w:val="32"/>
          <w:szCs w:val="32"/>
          <w:lang w:val="en-US" w:eastAsia="zh-CN"/>
        </w:rPr>
        <w:t>0.425</w:t>
      </w:r>
      <w:r>
        <w:rPr>
          <w:rFonts w:hint="eastAsia" w:ascii="仿宋" w:hAnsi="仿宋" w:eastAsia="仿宋"/>
          <w:color w:val="000000" w:themeColor="text1"/>
          <w:sz w:val="32"/>
          <w:szCs w:val="32"/>
        </w:rPr>
        <w:t>万元，公务用车购置及运行费0万元。“三公”经费支出0万元。</w:t>
      </w:r>
    </w:p>
    <w:p>
      <w:pPr>
        <w:pStyle w:val="11"/>
        <w:numPr>
          <w:ilvl w:val="0"/>
          <w:numId w:val="0"/>
        </w:numPr>
        <w:spacing w:before="0" w:beforeAutospacing="0" w:after="0" w:afterAutospacing="0" w:line="370" w:lineRule="atLeast"/>
        <w:ind w:left="630" w:leftChars="0"/>
        <w:rPr>
          <w:rFonts w:hint="eastAsia" w:ascii="仿宋" w:hAnsi="仿宋" w:eastAsia="仿宋"/>
          <w:b/>
          <w:bCs/>
          <w:color w:val="000000" w:themeColor="text1"/>
          <w:sz w:val="32"/>
          <w:szCs w:val="32"/>
          <w:lang w:eastAsia="zh-CN"/>
        </w:rPr>
      </w:pPr>
      <w:r>
        <w:rPr>
          <w:rFonts w:hint="eastAsia" w:ascii="仿宋" w:hAnsi="仿宋" w:eastAsia="仿宋"/>
          <w:b/>
          <w:bCs/>
          <w:color w:val="000000" w:themeColor="text1"/>
          <w:sz w:val="32"/>
          <w:szCs w:val="32"/>
          <w:lang w:val="en-US" w:eastAsia="zh-CN"/>
        </w:rPr>
        <w:t>(4)</w:t>
      </w:r>
      <w:r>
        <w:rPr>
          <w:rFonts w:hint="eastAsia" w:ascii="仿宋" w:hAnsi="仿宋" w:eastAsia="仿宋"/>
          <w:b/>
          <w:bCs/>
          <w:color w:val="000000" w:themeColor="text1"/>
          <w:sz w:val="32"/>
          <w:szCs w:val="32"/>
          <w:lang w:eastAsia="zh-CN"/>
        </w:rPr>
        <w:t>年末结转结余情况</w:t>
      </w:r>
    </w:p>
    <w:p>
      <w:pPr>
        <w:pStyle w:val="11"/>
        <w:numPr>
          <w:ilvl w:val="0"/>
          <w:numId w:val="0"/>
        </w:numPr>
        <w:spacing w:before="0" w:beforeAutospacing="0" w:after="0" w:afterAutospacing="0" w:line="370" w:lineRule="atLeast"/>
        <w:ind w:firstLine="640" w:firstLineChars="200"/>
        <w:rPr>
          <w:rFonts w:hint="eastAsia" w:ascii="仿宋" w:hAnsi="仿宋" w:eastAsia="仿宋"/>
          <w:color w:val="000000" w:themeColor="text1"/>
          <w:sz w:val="32"/>
          <w:szCs w:val="32"/>
          <w:lang w:eastAsia="zh-CN"/>
        </w:rPr>
      </w:pPr>
      <w:r>
        <w:rPr>
          <w:rFonts w:hint="eastAsia" w:ascii="仿宋" w:hAnsi="仿宋" w:eastAsia="仿宋"/>
          <w:color w:val="000000" w:themeColor="text1"/>
          <w:sz w:val="32"/>
          <w:szCs w:val="32"/>
        </w:rPr>
        <w:t>202</w:t>
      </w:r>
      <w:r>
        <w:rPr>
          <w:rFonts w:hint="eastAsia" w:ascii="仿宋" w:hAnsi="仿宋" w:eastAsia="仿宋"/>
          <w:color w:val="000000" w:themeColor="text1"/>
          <w:sz w:val="32"/>
          <w:szCs w:val="32"/>
          <w:lang w:val="en-US" w:eastAsia="zh-CN"/>
        </w:rPr>
        <w:t>2</w:t>
      </w:r>
      <w:r>
        <w:rPr>
          <w:rFonts w:hint="eastAsia" w:ascii="仿宋" w:hAnsi="仿宋" w:eastAsia="仿宋"/>
          <w:color w:val="000000" w:themeColor="text1"/>
          <w:sz w:val="32"/>
          <w:szCs w:val="32"/>
        </w:rPr>
        <w:t>年</w:t>
      </w:r>
      <w:r>
        <w:rPr>
          <w:rFonts w:hint="eastAsia" w:ascii="仿宋" w:hAnsi="仿宋" w:eastAsia="仿宋" w:cs="仿宋_GB2312"/>
          <w:color w:val="000000" w:themeColor="text1"/>
          <w:sz w:val="32"/>
          <w:szCs w:val="32"/>
        </w:rPr>
        <w:t>盘龙区妇女联合会</w:t>
      </w:r>
      <w:r>
        <w:rPr>
          <w:rFonts w:hint="eastAsia" w:ascii="仿宋" w:hAnsi="仿宋" w:eastAsia="仿宋"/>
          <w:color w:val="000000" w:themeColor="text1"/>
          <w:sz w:val="32"/>
          <w:szCs w:val="32"/>
          <w:lang w:eastAsia="zh-CN"/>
        </w:rPr>
        <w:t>年末结转结余</w:t>
      </w:r>
      <w:r>
        <w:rPr>
          <w:rFonts w:hint="eastAsia" w:ascii="仿宋" w:hAnsi="仿宋" w:eastAsia="仿宋"/>
          <w:color w:val="000000" w:themeColor="text1"/>
          <w:sz w:val="32"/>
          <w:szCs w:val="32"/>
          <w:lang w:val="en-US" w:eastAsia="zh-CN"/>
        </w:rPr>
        <w:t>25182.61</w:t>
      </w:r>
      <w:r>
        <w:rPr>
          <w:rFonts w:hint="eastAsia" w:ascii="仿宋" w:hAnsi="仿宋" w:eastAsia="仿宋"/>
          <w:color w:val="000000" w:themeColor="text1"/>
          <w:sz w:val="32"/>
          <w:szCs w:val="32"/>
        </w:rPr>
        <w:t>元</w:t>
      </w:r>
    </w:p>
    <w:p>
      <w:pPr>
        <w:pStyle w:val="11"/>
        <w:spacing w:before="0" w:beforeAutospacing="0" w:after="0" w:afterAutospacing="0" w:line="370" w:lineRule="atLeast"/>
        <w:ind w:firstLine="530"/>
        <w:rPr>
          <w:rFonts w:ascii="仿宋" w:hAnsi="仿宋" w:eastAsia="仿宋"/>
          <w:b/>
          <w:color w:val="000000" w:themeColor="text1"/>
          <w:sz w:val="32"/>
          <w:szCs w:val="32"/>
        </w:rPr>
      </w:pPr>
      <w:r>
        <w:rPr>
          <w:rFonts w:hint="eastAsia" w:ascii="仿宋" w:hAnsi="仿宋" w:eastAsia="仿宋"/>
          <w:b/>
          <w:color w:val="000000" w:themeColor="text1"/>
          <w:sz w:val="32"/>
          <w:szCs w:val="32"/>
        </w:rPr>
        <w:t>（六）</w:t>
      </w:r>
      <w:r>
        <w:rPr>
          <w:rFonts w:hint="eastAsia" w:ascii="仿宋" w:hAnsi="仿宋" w:eastAsia="仿宋" w:cs="仿宋_GB2312"/>
          <w:b/>
          <w:color w:val="000000" w:themeColor="text1"/>
          <w:sz w:val="32"/>
          <w:szCs w:val="32"/>
        </w:rPr>
        <w:t>盘龙区妇女联合会</w:t>
      </w:r>
      <w:r>
        <w:rPr>
          <w:rFonts w:hint="eastAsia" w:ascii="仿宋" w:hAnsi="仿宋" w:eastAsia="仿宋"/>
          <w:b/>
          <w:color w:val="000000" w:themeColor="text1"/>
          <w:sz w:val="32"/>
          <w:szCs w:val="32"/>
        </w:rPr>
        <w:t>政府采购情况</w:t>
      </w:r>
    </w:p>
    <w:p>
      <w:pPr>
        <w:pStyle w:val="11"/>
        <w:spacing w:before="0" w:beforeAutospacing="0" w:after="0" w:afterAutospacing="0" w:line="370" w:lineRule="atLeast"/>
        <w:ind w:firstLine="530"/>
        <w:rPr>
          <w:rFonts w:ascii="仿宋" w:hAnsi="仿宋" w:eastAsia="仿宋"/>
          <w:color w:val="000000" w:themeColor="text1"/>
          <w:sz w:val="32"/>
          <w:szCs w:val="32"/>
        </w:rPr>
      </w:pPr>
      <w:r>
        <w:rPr>
          <w:rFonts w:hint="eastAsia" w:ascii="仿宋" w:hAnsi="仿宋" w:eastAsia="仿宋"/>
          <w:color w:val="000000" w:themeColor="text1"/>
          <w:sz w:val="32"/>
          <w:szCs w:val="32"/>
        </w:rPr>
        <w:t>盘龙区妇联202</w:t>
      </w:r>
      <w:r>
        <w:rPr>
          <w:rFonts w:hint="eastAsia" w:ascii="仿宋" w:hAnsi="仿宋" w:eastAsia="仿宋"/>
          <w:color w:val="000000" w:themeColor="text1"/>
          <w:sz w:val="32"/>
          <w:szCs w:val="32"/>
          <w:lang w:val="en-US" w:eastAsia="zh-CN"/>
        </w:rPr>
        <w:t>2</w:t>
      </w:r>
      <w:r>
        <w:rPr>
          <w:rFonts w:hint="eastAsia" w:ascii="仿宋" w:hAnsi="仿宋" w:eastAsia="仿宋"/>
          <w:color w:val="000000" w:themeColor="text1"/>
          <w:sz w:val="32"/>
          <w:szCs w:val="32"/>
        </w:rPr>
        <w:t>年无政府采购项目计划，实际采购0万元。</w:t>
      </w:r>
    </w:p>
    <w:p>
      <w:pPr>
        <w:pStyle w:val="11"/>
        <w:spacing w:before="0" w:beforeAutospacing="0" w:after="0" w:afterAutospacing="0" w:line="370" w:lineRule="atLeast"/>
        <w:ind w:firstLine="530"/>
        <w:rPr>
          <w:rFonts w:ascii="仿宋" w:hAnsi="仿宋" w:eastAsia="仿宋"/>
          <w:b/>
          <w:color w:val="000000" w:themeColor="text1"/>
          <w:sz w:val="32"/>
          <w:szCs w:val="32"/>
        </w:rPr>
      </w:pPr>
      <w:r>
        <w:rPr>
          <w:rFonts w:hint="eastAsia" w:ascii="仿宋" w:hAnsi="仿宋" w:eastAsia="仿宋"/>
          <w:b/>
          <w:color w:val="000000" w:themeColor="text1"/>
          <w:sz w:val="32"/>
          <w:szCs w:val="32"/>
        </w:rPr>
        <w:t>（七）</w:t>
      </w:r>
      <w:r>
        <w:rPr>
          <w:rFonts w:hint="eastAsia" w:ascii="仿宋" w:hAnsi="仿宋" w:eastAsia="仿宋" w:cs="仿宋_GB2312"/>
          <w:b/>
          <w:color w:val="000000" w:themeColor="text1"/>
          <w:sz w:val="32"/>
          <w:szCs w:val="32"/>
        </w:rPr>
        <w:t>盘龙区妇女联合会</w:t>
      </w:r>
      <w:r>
        <w:rPr>
          <w:rFonts w:hint="eastAsia" w:ascii="仿宋" w:hAnsi="仿宋" w:eastAsia="仿宋"/>
          <w:b/>
          <w:color w:val="000000" w:themeColor="text1"/>
          <w:sz w:val="32"/>
          <w:szCs w:val="32"/>
        </w:rPr>
        <w:t>固定资产情况</w:t>
      </w:r>
    </w:p>
    <w:p>
      <w:pPr>
        <w:widowControl/>
        <w:ind w:firstLine="640" w:firstLineChars="200"/>
        <w:jc w:val="left"/>
        <w:rPr>
          <w:rFonts w:hint="eastAsia" w:ascii="仿宋" w:hAnsi="仿宋" w:eastAsia="仿宋" w:cs="仿宋"/>
          <w:color w:val="000000" w:themeColor="text1"/>
          <w:kern w:val="0"/>
          <w:sz w:val="32"/>
          <w:szCs w:val="32"/>
        </w:rPr>
      </w:pPr>
      <w:r>
        <w:rPr>
          <w:rFonts w:hint="eastAsia" w:ascii="仿宋" w:hAnsi="仿宋" w:eastAsia="仿宋" w:cs="仿宋"/>
          <w:color w:val="000000" w:themeColor="text1"/>
          <w:kern w:val="0"/>
          <w:sz w:val="32"/>
          <w:szCs w:val="32"/>
        </w:rPr>
        <w:t>截至202</w:t>
      </w:r>
      <w:r>
        <w:rPr>
          <w:rFonts w:hint="eastAsia" w:ascii="仿宋" w:hAnsi="仿宋" w:eastAsia="仿宋" w:cs="仿宋"/>
          <w:color w:val="000000" w:themeColor="text1"/>
          <w:kern w:val="0"/>
          <w:sz w:val="32"/>
          <w:szCs w:val="32"/>
          <w:lang w:val="en-US" w:eastAsia="zh-CN"/>
        </w:rPr>
        <w:t>2</w:t>
      </w:r>
      <w:r>
        <w:rPr>
          <w:rFonts w:hint="eastAsia" w:ascii="仿宋" w:hAnsi="仿宋" w:eastAsia="仿宋" w:cs="仿宋"/>
          <w:color w:val="000000" w:themeColor="text1"/>
          <w:kern w:val="0"/>
          <w:sz w:val="32"/>
          <w:szCs w:val="32"/>
        </w:rPr>
        <w:t>年12月31日，</w:t>
      </w:r>
      <w:r>
        <w:rPr>
          <w:rFonts w:hint="eastAsia" w:ascii="仿宋" w:hAnsi="仿宋" w:eastAsia="仿宋" w:cs="仿宋"/>
          <w:color w:val="000000" w:themeColor="text1"/>
          <w:sz w:val="32"/>
          <w:szCs w:val="32"/>
        </w:rPr>
        <w:t>盘龙区妇女联合会</w:t>
      </w:r>
      <w:r>
        <w:rPr>
          <w:rFonts w:hint="eastAsia" w:ascii="仿宋" w:hAnsi="仿宋" w:eastAsia="仿宋" w:cs="仿宋"/>
          <w:color w:val="000000" w:themeColor="text1"/>
          <w:kern w:val="0"/>
          <w:sz w:val="32"/>
          <w:szCs w:val="32"/>
        </w:rPr>
        <w:t>部门资产总额</w:t>
      </w:r>
      <w:r>
        <w:rPr>
          <w:rFonts w:hint="eastAsia" w:ascii="仿宋" w:hAnsi="仿宋" w:eastAsia="仿宋" w:cs="仿宋"/>
          <w:color w:val="000000" w:themeColor="text1"/>
          <w:kern w:val="0"/>
          <w:sz w:val="32"/>
          <w:szCs w:val="32"/>
          <w:lang w:val="en-US" w:eastAsia="zh-CN"/>
        </w:rPr>
        <w:t>258924.43</w:t>
      </w:r>
      <w:r>
        <w:rPr>
          <w:rFonts w:hint="eastAsia" w:ascii="仿宋" w:hAnsi="仿宋" w:eastAsia="仿宋" w:cs="仿宋"/>
          <w:color w:val="000000" w:themeColor="text1"/>
          <w:kern w:val="0"/>
          <w:sz w:val="32"/>
          <w:szCs w:val="32"/>
        </w:rPr>
        <w:t>元，其中，流动资产</w:t>
      </w:r>
      <w:r>
        <w:rPr>
          <w:rFonts w:hint="eastAsia" w:ascii="仿宋" w:hAnsi="仿宋" w:eastAsia="仿宋" w:cs="仿宋"/>
          <w:color w:val="000000" w:themeColor="text1"/>
          <w:kern w:val="0"/>
          <w:sz w:val="32"/>
          <w:szCs w:val="32"/>
          <w:lang w:val="en-US" w:eastAsia="zh-CN"/>
        </w:rPr>
        <w:t>196824.43</w:t>
      </w:r>
      <w:r>
        <w:rPr>
          <w:rFonts w:hint="eastAsia" w:ascii="仿宋" w:hAnsi="仿宋" w:eastAsia="仿宋" w:cs="仿宋"/>
          <w:color w:val="000000" w:themeColor="text1"/>
          <w:kern w:val="0"/>
          <w:sz w:val="32"/>
          <w:szCs w:val="32"/>
        </w:rPr>
        <w:t>元，固定资产</w:t>
      </w:r>
      <w:r>
        <w:rPr>
          <w:rFonts w:hint="eastAsia" w:ascii="仿宋" w:hAnsi="仿宋" w:eastAsia="仿宋" w:cs="仿宋"/>
          <w:color w:val="000000" w:themeColor="text1"/>
          <w:kern w:val="0"/>
          <w:sz w:val="32"/>
          <w:szCs w:val="32"/>
          <w:lang w:val="en-US" w:eastAsia="zh-CN"/>
        </w:rPr>
        <w:t>56582.00</w:t>
      </w:r>
      <w:r>
        <w:rPr>
          <w:rFonts w:hint="eastAsia" w:ascii="仿宋" w:hAnsi="仿宋" w:eastAsia="仿宋" w:cs="仿宋"/>
          <w:color w:val="000000" w:themeColor="text1"/>
          <w:kern w:val="0"/>
          <w:sz w:val="32"/>
          <w:szCs w:val="32"/>
        </w:rPr>
        <w:t>元，对外投资及有价证券0.00万元，在建工程0.00万元，无形资产</w:t>
      </w:r>
      <w:r>
        <w:rPr>
          <w:rFonts w:hint="eastAsia" w:ascii="仿宋" w:hAnsi="仿宋" w:eastAsia="仿宋" w:cs="仿宋"/>
          <w:color w:val="000000" w:themeColor="text1"/>
          <w:kern w:val="0"/>
          <w:sz w:val="32"/>
          <w:szCs w:val="32"/>
          <w:lang w:val="en-US" w:eastAsia="zh-CN"/>
        </w:rPr>
        <w:t>6124.08</w:t>
      </w:r>
      <w:r>
        <w:rPr>
          <w:rFonts w:hint="eastAsia" w:ascii="仿宋" w:hAnsi="仿宋" w:eastAsia="仿宋" w:cs="仿宋"/>
          <w:color w:val="000000" w:themeColor="text1"/>
          <w:kern w:val="0"/>
          <w:sz w:val="32"/>
          <w:szCs w:val="32"/>
        </w:rPr>
        <w:t>元，其他资产0.00万元。与上年相比，本年资产总额减少</w:t>
      </w:r>
      <w:r>
        <w:rPr>
          <w:rFonts w:hint="eastAsia" w:ascii="仿宋" w:hAnsi="仿宋" w:eastAsia="仿宋" w:cs="仿宋"/>
          <w:color w:val="000000" w:themeColor="text1"/>
          <w:kern w:val="0"/>
          <w:sz w:val="32"/>
          <w:szCs w:val="32"/>
          <w:lang w:val="en-US" w:eastAsia="zh-CN"/>
        </w:rPr>
        <w:t>38441.83</w:t>
      </w:r>
      <w:r>
        <w:rPr>
          <w:rFonts w:hint="eastAsia" w:ascii="仿宋" w:hAnsi="仿宋" w:eastAsia="仿宋" w:cs="仿宋"/>
          <w:color w:val="000000" w:themeColor="text1"/>
          <w:kern w:val="0"/>
          <w:sz w:val="32"/>
          <w:szCs w:val="32"/>
        </w:rPr>
        <w:t>元。处置房屋建筑物0.00平方米，账面原值0.00万元；处置车辆0辆，账面原值0.00万元；报废报损资产0项，账面原值0.00万元，实现资产处置收入0.00万元；资产使用收入0.00万元，其中出租资产0平方米，资产出租收入0.00万元。</w:t>
      </w:r>
    </w:p>
    <w:p>
      <w:pPr>
        <w:topLinePunct/>
        <w:spacing w:line="560" w:lineRule="exact"/>
        <w:ind w:firstLine="800" w:firstLineChars="250"/>
        <w:jc w:val="left"/>
        <w:rPr>
          <w:rFonts w:ascii="黑体" w:hAnsi="黑体" w:eastAsia="黑体"/>
          <w:color w:val="000000" w:themeColor="text1"/>
          <w:sz w:val="32"/>
          <w:szCs w:val="32"/>
        </w:rPr>
      </w:pPr>
      <w:r>
        <w:rPr>
          <w:rFonts w:hint="eastAsia" w:ascii="黑体" w:hAnsi="黑体" w:eastAsia="黑体"/>
          <w:color w:val="000000" w:themeColor="text1"/>
          <w:sz w:val="32"/>
          <w:szCs w:val="32"/>
        </w:rPr>
        <w:t>三、绩效目标</w:t>
      </w:r>
    </w:p>
    <w:p>
      <w:pPr>
        <w:topLinePunct/>
        <w:spacing w:line="560" w:lineRule="exact"/>
        <w:ind w:firstLine="643" w:firstLineChars="200"/>
        <w:jc w:val="left"/>
        <w:rPr>
          <w:rFonts w:ascii="仿宋" w:hAnsi="仿宋" w:eastAsia="仿宋"/>
          <w:b/>
          <w:color w:val="000000" w:themeColor="text1"/>
          <w:sz w:val="32"/>
          <w:szCs w:val="32"/>
        </w:rPr>
      </w:pPr>
      <w:r>
        <w:rPr>
          <w:rFonts w:hint="eastAsia" w:ascii="仿宋" w:hAnsi="仿宋" w:eastAsia="仿宋"/>
          <w:b/>
          <w:color w:val="000000" w:themeColor="text1"/>
          <w:sz w:val="32"/>
          <w:szCs w:val="32"/>
        </w:rPr>
        <w:t>（一）</w:t>
      </w:r>
      <w:r>
        <w:rPr>
          <w:rFonts w:hint="eastAsia" w:ascii="仿宋" w:hAnsi="仿宋" w:eastAsia="仿宋" w:cs="仿宋_GB2312"/>
          <w:b/>
          <w:color w:val="000000" w:themeColor="text1"/>
          <w:sz w:val="32"/>
          <w:szCs w:val="32"/>
        </w:rPr>
        <w:t>盘龙区妇女联合会</w:t>
      </w:r>
      <w:r>
        <w:rPr>
          <w:rFonts w:hint="eastAsia" w:ascii="仿宋" w:hAnsi="仿宋" w:eastAsia="仿宋"/>
          <w:b/>
          <w:color w:val="000000" w:themeColor="text1"/>
          <w:sz w:val="32"/>
          <w:szCs w:val="32"/>
        </w:rPr>
        <w:t>总目标</w:t>
      </w:r>
    </w:p>
    <w:p>
      <w:pPr>
        <w:topLinePunct/>
        <w:spacing w:line="56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根据预算绩效管理相关规定，依据妇联职责，结合202</w:t>
      </w:r>
      <w:r>
        <w:rPr>
          <w:rFonts w:hint="eastAsia" w:ascii="仿宋" w:hAnsi="仿宋" w:eastAsia="仿宋"/>
          <w:color w:val="000000" w:themeColor="text1"/>
          <w:sz w:val="32"/>
          <w:szCs w:val="32"/>
          <w:lang w:val="en-US" w:eastAsia="zh-CN"/>
        </w:rPr>
        <w:t>2</w:t>
      </w:r>
      <w:r>
        <w:rPr>
          <w:rFonts w:hint="eastAsia" w:ascii="仿宋" w:hAnsi="仿宋" w:eastAsia="仿宋"/>
          <w:color w:val="000000" w:themeColor="text1"/>
          <w:sz w:val="32"/>
          <w:szCs w:val="32"/>
        </w:rPr>
        <w:t>年度目标任务，区妇联从职责履行良好、履职效益明显、预算配置科学、预算执行有效、预算管理规范等方面设置了部门整体支出绩效目标，履职绩效目标分解为一般公共服务支出，社会保障支出，医疗保障支出，住房保障支出，个人对家庭的补助支出以及项目支出。</w:t>
      </w:r>
    </w:p>
    <w:p>
      <w:pPr>
        <w:topLinePunct/>
        <w:spacing w:line="560" w:lineRule="exact"/>
        <w:ind w:left="640"/>
        <w:jc w:val="left"/>
        <w:rPr>
          <w:rFonts w:ascii="仿宋" w:hAnsi="仿宋" w:eastAsia="仿宋"/>
          <w:b/>
          <w:color w:val="000000" w:themeColor="text1"/>
          <w:sz w:val="32"/>
          <w:szCs w:val="32"/>
        </w:rPr>
      </w:pPr>
      <w:r>
        <w:rPr>
          <w:rFonts w:hint="eastAsia" w:ascii="仿宋" w:hAnsi="仿宋" w:eastAsia="仿宋"/>
          <w:b/>
          <w:color w:val="000000" w:themeColor="text1"/>
          <w:sz w:val="32"/>
          <w:szCs w:val="32"/>
        </w:rPr>
        <w:t>(二)区妇联项目</w:t>
      </w:r>
      <w:r>
        <w:rPr>
          <w:rFonts w:hint="eastAsia" w:ascii="仿宋" w:hAnsi="仿宋" w:eastAsia="仿宋"/>
          <w:b/>
          <w:color w:val="000000" w:themeColor="text1"/>
          <w:sz w:val="32"/>
          <w:szCs w:val="32"/>
          <w:lang w:eastAsia="zh-CN"/>
        </w:rPr>
        <w:t>绩效</w:t>
      </w:r>
      <w:r>
        <w:rPr>
          <w:rFonts w:hint="eastAsia" w:ascii="仿宋" w:hAnsi="仿宋" w:eastAsia="仿宋"/>
          <w:b/>
          <w:color w:val="000000" w:themeColor="text1"/>
          <w:sz w:val="32"/>
          <w:szCs w:val="32"/>
        </w:rPr>
        <w:t>目标</w:t>
      </w:r>
    </w:p>
    <w:p>
      <w:pPr>
        <w:topLinePunct/>
        <w:spacing w:line="560" w:lineRule="exact"/>
        <w:ind w:left="640"/>
        <w:jc w:val="left"/>
        <w:rPr>
          <w:rFonts w:ascii="仿宋" w:hAnsi="仿宋" w:eastAsia="仿宋"/>
          <w:color w:val="000000" w:themeColor="text1"/>
          <w:sz w:val="32"/>
          <w:szCs w:val="32"/>
        </w:rPr>
      </w:pPr>
      <w:r>
        <w:rPr>
          <w:rFonts w:hint="eastAsia" w:ascii="仿宋" w:hAnsi="仿宋" w:eastAsia="仿宋"/>
          <w:color w:val="000000" w:themeColor="text1"/>
          <w:sz w:val="32"/>
          <w:szCs w:val="32"/>
        </w:rPr>
        <w:t>1. 妇联工作专项经费</w:t>
      </w:r>
      <w:r>
        <w:rPr>
          <w:rFonts w:hint="eastAsia" w:ascii="仿宋" w:hAnsi="仿宋" w:eastAsia="仿宋"/>
          <w:color w:val="000000" w:themeColor="text1"/>
          <w:sz w:val="32"/>
          <w:szCs w:val="32"/>
          <w:lang w:val="en-US" w:eastAsia="zh-CN"/>
        </w:rPr>
        <w:t>330000.00</w:t>
      </w:r>
      <w:r>
        <w:rPr>
          <w:rFonts w:hint="eastAsia" w:ascii="仿宋" w:hAnsi="仿宋" w:eastAsia="仿宋"/>
          <w:color w:val="000000" w:themeColor="text1"/>
          <w:sz w:val="32"/>
          <w:szCs w:val="32"/>
        </w:rPr>
        <w:t>元；</w:t>
      </w:r>
    </w:p>
    <w:p>
      <w:pPr>
        <w:widowControl/>
        <w:snapToGrid w:val="0"/>
        <w:spacing w:before="100" w:after="100" w:line="560" w:lineRule="exact"/>
        <w:ind w:left="640"/>
        <w:jc w:val="left"/>
        <w:rPr>
          <w:rFonts w:ascii="仿宋" w:hAnsi="仿宋" w:eastAsia="仿宋"/>
          <w:color w:val="000000" w:themeColor="text1"/>
          <w:sz w:val="32"/>
          <w:szCs w:val="32"/>
        </w:rPr>
      </w:pPr>
      <w:r>
        <w:rPr>
          <w:rFonts w:hint="eastAsia" w:ascii="仿宋" w:hAnsi="仿宋" w:eastAsia="仿宋"/>
          <w:color w:val="000000" w:themeColor="text1"/>
          <w:sz w:val="32"/>
          <w:szCs w:val="32"/>
        </w:rPr>
        <w:t>2. 妇女儿童发展规划及妇女儿童相关工作经费</w:t>
      </w:r>
      <w:r>
        <w:rPr>
          <w:rFonts w:hint="eastAsia" w:ascii="仿宋" w:hAnsi="仿宋" w:eastAsia="仿宋"/>
          <w:color w:val="000000" w:themeColor="text1"/>
          <w:sz w:val="32"/>
          <w:szCs w:val="32"/>
          <w:lang w:val="en-US" w:eastAsia="zh-CN"/>
        </w:rPr>
        <w:t>144000.00</w:t>
      </w:r>
      <w:r>
        <w:rPr>
          <w:rFonts w:hint="eastAsia" w:ascii="仿宋" w:hAnsi="仿宋" w:eastAsia="仿宋"/>
          <w:color w:val="000000" w:themeColor="text1"/>
          <w:sz w:val="32"/>
          <w:szCs w:val="32"/>
        </w:rPr>
        <w:t>元；</w:t>
      </w:r>
    </w:p>
    <w:p>
      <w:pPr>
        <w:spacing w:line="560" w:lineRule="exact"/>
        <w:ind w:left="320" w:hanging="320" w:hangingChars="100"/>
        <w:jc w:val="left"/>
        <w:rPr>
          <w:rFonts w:ascii="仿宋" w:hAnsi="仿宋" w:eastAsia="仿宋"/>
          <w:b/>
          <w:color w:val="000000" w:themeColor="text1"/>
          <w:sz w:val="32"/>
          <w:szCs w:val="32"/>
        </w:rPr>
      </w:pPr>
      <w:r>
        <w:rPr>
          <w:rFonts w:hint="eastAsia" w:ascii="仿宋" w:hAnsi="仿宋" w:eastAsia="仿宋"/>
          <w:color w:val="000000" w:themeColor="text1"/>
          <w:sz w:val="32"/>
          <w:szCs w:val="32"/>
        </w:rPr>
        <w:t xml:space="preserve">  </w:t>
      </w:r>
      <w:r>
        <w:rPr>
          <w:rFonts w:hint="eastAsia" w:ascii="仿宋" w:hAnsi="仿宋" w:eastAsia="仿宋"/>
          <w:color w:val="000000" w:themeColor="text1"/>
          <w:sz w:val="32"/>
          <w:szCs w:val="32"/>
          <w:lang w:val="en-US" w:eastAsia="zh-CN"/>
        </w:rPr>
        <w:t xml:space="preserve"> </w:t>
      </w:r>
      <w:r>
        <w:rPr>
          <w:rFonts w:hint="eastAsia" w:ascii="仿宋" w:hAnsi="仿宋" w:eastAsia="仿宋"/>
          <w:b w:val="0"/>
          <w:bCs w:val="0"/>
          <w:color w:val="000000" w:themeColor="text1"/>
          <w:sz w:val="32"/>
          <w:szCs w:val="32"/>
          <w:lang w:val="en-US" w:eastAsia="zh-CN"/>
        </w:rPr>
        <w:t xml:space="preserve"> </w:t>
      </w:r>
      <w:r>
        <w:rPr>
          <w:rFonts w:hint="eastAsia" w:ascii="黑体" w:hAnsi="黑体" w:eastAsia="黑体" w:cs="黑体"/>
          <w:b w:val="0"/>
          <w:bCs w:val="0"/>
          <w:color w:val="000000" w:themeColor="text1"/>
          <w:sz w:val="32"/>
          <w:szCs w:val="32"/>
        </w:rPr>
        <w:t xml:space="preserve"> </w:t>
      </w:r>
      <w:r>
        <w:rPr>
          <w:rFonts w:hint="eastAsia" w:ascii="黑体" w:hAnsi="黑体" w:eastAsia="黑体" w:cs="黑体"/>
          <w:b w:val="0"/>
          <w:bCs w:val="0"/>
          <w:color w:val="000000" w:themeColor="text1"/>
          <w:sz w:val="32"/>
          <w:szCs w:val="32"/>
          <w:lang w:eastAsia="zh-CN"/>
        </w:rPr>
        <w:t>四、</w:t>
      </w:r>
      <w:r>
        <w:rPr>
          <w:rFonts w:hint="eastAsia" w:ascii="黑体" w:hAnsi="黑体" w:eastAsia="黑体" w:cs="黑体"/>
          <w:b w:val="0"/>
          <w:bCs w:val="0"/>
          <w:color w:val="000000" w:themeColor="text1"/>
          <w:sz w:val="32"/>
          <w:szCs w:val="32"/>
        </w:rPr>
        <w:t xml:space="preserve">评价思路和过程    </w:t>
      </w:r>
      <w:r>
        <w:rPr>
          <w:rFonts w:hint="eastAsia" w:ascii="仿宋" w:hAnsi="仿宋" w:eastAsia="仿宋"/>
          <w:b w:val="0"/>
          <w:bCs w:val="0"/>
          <w:color w:val="000000" w:themeColor="text1"/>
          <w:sz w:val="32"/>
          <w:szCs w:val="32"/>
        </w:rPr>
        <w:t xml:space="preserve"> </w:t>
      </w:r>
      <w:r>
        <w:rPr>
          <w:rFonts w:hint="eastAsia" w:ascii="仿宋" w:hAnsi="仿宋" w:eastAsia="仿宋"/>
          <w:b/>
          <w:color w:val="000000" w:themeColor="text1"/>
          <w:sz w:val="32"/>
          <w:szCs w:val="32"/>
        </w:rPr>
        <w:t xml:space="preserve">                       </w:t>
      </w:r>
    </w:p>
    <w:p>
      <w:pPr>
        <w:spacing w:line="560" w:lineRule="exact"/>
        <w:ind w:left="1" w:firstLine="960" w:firstLineChars="300"/>
        <w:jc w:val="left"/>
        <w:rPr>
          <w:rFonts w:ascii="仿宋" w:hAnsi="仿宋" w:eastAsia="仿宋"/>
          <w:color w:val="000000" w:themeColor="text1"/>
          <w:sz w:val="32"/>
          <w:szCs w:val="32"/>
        </w:rPr>
      </w:pPr>
      <w:r>
        <w:rPr>
          <w:rFonts w:hint="eastAsia" w:ascii="仿宋" w:hAnsi="仿宋" w:eastAsia="仿宋"/>
          <w:color w:val="000000" w:themeColor="text1"/>
          <w:sz w:val="32"/>
          <w:szCs w:val="32"/>
        </w:rPr>
        <w:t>1.前期准备：为认真贯彻落实《</w:t>
      </w:r>
      <w:r>
        <w:rPr>
          <w:rStyle w:val="22"/>
          <w:rFonts w:hint="eastAsia" w:ascii="仿宋" w:hAnsi="仿宋" w:eastAsia="仿宋"/>
          <w:color w:val="000000" w:themeColor="text1"/>
          <w:sz w:val="32"/>
          <w:szCs w:val="32"/>
        </w:rPr>
        <w:t>中华人民共和</w:t>
      </w:r>
      <w:r>
        <w:rPr>
          <w:rFonts w:hint="eastAsia" w:ascii="仿宋" w:hAnsi="仿宋" w:eastAsia="仿宋"/>
          <w:color w:val="000000" w:themeColor="text1"/>
          <w:sz w:val="32"/>
          <w:szCs w:val="32"/>
        </w:rPr>
        <w:t>国预算法》，切实加强预算绩效管理，强化绩效理念和支出责任，着力提升财政资金使用效益，区妇联将绩效评价工作作为一项重要工作组织落实，认真学习省、市、区绩效评价相关文件精神，积极参加区财政局举办的绩效评价培训，为扎实抓好绩效评价工作夯实理论基础。</w:t>
      </w:r>
    </w:p>
    <w:p>
      <w:pPr>
        <w:spacing w:line="560" w:lineRule="exact"/>
        <w:ind w:left="1"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2.组织实施：一是结合工作职责提出年度主要工作内容和总体目标；二是将年度目标任务从产出指标、效益指标和满意度指标三个层面进行分解和细化，提出预期实现的效益；三是加强绩效督查和跟踪管理，半年和年底按照财政部门的安排和部署对妇联整体支出绩效自评指标主项进行自评，按要求写出绩效评价报告。</w:t>
      </w:r>
    </w:p>
    <w:p>
      <w:pPr>
        <w:spacing w:line="560" w:lineRule="exact"/>
        <w:ind w:firstLine="482" w:firstLineChars="150"/>
        <w:jc w:val="left"/>
        <w:rPr>
          <w:rFonts w:ascii="仿宋" w:hAnsi="仿宋" w:eastAsia="仿宋"/>
          <w:b/>
          <w:color w:val="000000" w:themeColor="text1"/>
          <w:sz w:val="32"/>
          <w:szCs w:val="32"/>
        </w:rPr>
      </w:pPr>
      <w:r>
        <w:rPr>
          <w:rFonts w:hint="eastAsia" w:ascii="仿宋" w:hAnsi="仿宋" w:eastAsia="仿宋"/>
          <w:b/>
          <w:color w:val="000000" w:themeColor="text1"/>
          <w:sz w:val="32"/>
          <w:szCs w:val="32"/>
        </w:rPr>
        <w:t>（二）评价目的</w:t>
      </w:r>
    </w:p>
    <w:p>
      <w:pPr>
        <w:spacing w:line="56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通过部门整体资金收支情况、绩效目标设置情况、资金使用情况、资金管理情况、取得成效情况进行自评，了解资金是否达到了预期目标、资金管理是否规范、资金使用是否有效，检验资金支出效率和效果，分析存在的问题及原因，及时总结经验，改进管理措施，不断增强和落实管理责任，完善工作机制，有效提高资金管理水平和使用效益，实现政府财政资金的合理配置，规范预算分配，优化财政支出结构，降低政府运行成本。</w:t>
      </w:r>
    </w:p>
    <w:p>
      <w:pPr>
        <w:spacing w:line="560" w:lineRule="exact"/>
        <w:jc w:val="left"/>
        <w:rPr>
          <w:rFonts w:ascii="仿宋" w:hAnsi="仿宋" w:eastAsia="仿宋"/>
          <w:color w:val="000000" w:themeColor="text1"/>
          <w:sz w:val="32"/>
          <w:szCs w:val="32"/>
        </w:rPr>
      </w:pPr>
      <w:r>
        <w:rPr>
          <w:rFonts w:hint="eastAsia" w:ascii="仿宋" w:hAnsi="仿宋" w:eastAsia="仿宋"/>
          <w:color w:val="000000" w:themeColor="text1"/>
          <w:sz w:val="32"/>
          <w:szCs w:val="32"/>
        </w:rPr>
        <w:t xml:space="preserve">    通过评价本单位财政资金预算支出绩效状况，为今后预算安排提供决策支持。进一步增强本单位支出管理责任，优化支出结构，提高财政资金使用的经济性、效率性和有效性。</w:t>
      </w:r>
    </w:p>
    <w:p>
      <w:pPr>
        <w:spacing w:line="560" w:lineRule="exact"/>
        <w:ind w:firstLine="643" w:firstLineChars="200"/>
        <w:jc w:val="left"/>
        <w:rPr>
          <w:rFonts w:ascii="仿宋" w:hAnsi="仿宋" w:eastAsia="仿宋"/>
          <w:b/>
          <w:color w:val="000000" w:themeColor="text1"/>
          <w:sz w:val="32"/>
          <w:szCs w:val="32"/>
        </w:rPr>
      </w:pPr>
      <w:r>
        <w:rPr>
          <w:rFonts w:hint="eastAsia" w:ascii="仿宋" w:hAnsi="仿宋" w:eastAsia="仿宋"/>
          <w:b/>
          <w:color w:val="000000" w:themeColor="text1"/>
          <w:sz w:val="32"/>
          <w:szCs w:val="32"/>
        </w:rPr>
        <w:t>（三）评价依据</w:t>
      </w:r>
    </w:p>
    <w:p>
      <w:pPr>
        <w:topLinePunct/>
        <w:spacing w:line="560" w:lineRule="exact"/>
        <w:ind w:firstLine="800" w:firstLineChars="250"/>
        <w:jc w:val="left"/>
        <w:rPr>
          <w:rFonts w:ascii="仿宋" w:hAnsi="仿宋" w:eastAsia="仿宋"/>
          <w:color w:val="000000" w:themeColor="text1"/>
          <w:sz w:val="32"/>
          <w:szCs w:val="32"/>
        </w:rPr>
      </w:pPr>
      <w:r>
        <w:rPr>
          <w:rFonts w:hint="eastAsia" w:ascii="仿宋" w:hAnsi="仿宋" w:eastAsia="仿宋"/>
          <w:color w:val="000000" w:themeColor="text1"/>
          <w:sz w:val="32"/>
          <w:szCs w:val="32"/>
        </w:rPr>
        <w:t>根据《中华人民共和国预算法》、《云南省预算审查监督条例》及《盘龙区区级部门预算绩效自评管理暂行办法》、《盘龙区妇女联合会内部控制预算管理办法》的相关规定进行预算绩效管理。</w:t>
      </w:r>
    </w:p>
    <w:p>
      <w:pPr>
        <w:topLinePunct/>
        <w:spacing w:line="560" w:lineRule="exact"/>
        <w:ind w:firstLine="803" w:firstLineChars="250"/>
        <w:jc w:val="left"/>
        <w:rPr>
          <w:rFonts w:ascii="仿宋" w:hAnsi="仿宋" w:eastAsia="仿宋"/>
          <w:b/>
          <w:color w:val="000000" w:themeColor="text1"/>
          <w:sz w:val="32"/>
          <w:szCs w:val="32"/>
        </w:rPr>
      </w:pPr>
      <w:r>
        <w:rPr>
          <w:rFonts w:hint="eastAsia" w:ascii="仿宋" w:hAnsi="仿宋" w:eastAsia="仿宋"/>
          <w:b/>
          <w:color w:val="000000" w:themeColor="text1"/>
          <w:sz w:val="32"/>
          <w:szCs w:val="32"/>
        </w:rPr>
        <w:t>（四）评价对象及评价时段。</w:t>
      </w:r>
    </w:p>
    <w:p>
      <w:pPr>
        <w:pStyle w:val="25"/>
        <w:rPr>
          <w:rFonts w:hint="eastAsia" w:ascii="仿宋" w:hAnsi="仿宋" w:eastAsia="仿宋"/>
          <w:b/>
          <w:sz w:val="32"/>
        </w:rPr>
      </w:pPr>
      <w:r>
        <w:rPr>
          <w:rFonts w:hint="eastAsia" w:ascii="仿宋" w:hAnsi="仿宋" w:eastAsia="仿宋"/>
          <w:b/>
          <w:sz w:val="32"/>
          <w:lang w:val="en-US" w:eastAsia="zh-CN"/>
        </w:rPr>
        <w:t>1、</w:t>
      </w:r>
      <w:r>
        <w:rPr>
          <w:rFonts w:hint="eastAsia" w:ascii="仿宋" w:hAnsi="仿宋" w:eastAsia="仿宋"/>
          <w:b/>
          <w:sz w:val="32"/>
        </w:rPr>
        <w:t>各项收入占总收入比重</w:t>
      </w:r>
    </w:p>
    <w:p>
      <w:pPr>
        <w:spacing w:line="560" w:lineRule="exact"/>
        <w:rPr>
          <w:rFonts w:ascii="仿宋" w:hAnsi="仿宋" w:eastAsia="仿宋"/>
          <w:color w:val="000000"/>
          <w:sz w:val="32"/>
          <w:szCs w:val="32"/>
        </w:rPr>
      </w:pPr>
      <w:r>
        <w:rPr>
          <w:rFonts w:hint="eastAsia" w:ascii="仿宋" w:hAnsi="仿宋" w:eastAsia="仿宋"/>
          <w:color w:val="000000"/>
          <w:sz w:val="32"/>
          <w:szCs w:val="32"/>
        </w:rPr>
        <w:t xml:space="preserve">    全年收入：年初财政预算</w:t>
      </w:r>
      <w:r>
        <w:rPr>
          <w:rFonts w:hint="eastAsia" w:ascii="仿宋" w:hAnsi="仿宋" w:eastAsia="仿宋"/>
          <w:color w:val="000000"/>
          <w:sz w:val="32"/>
          <w:szCs w:val="32"/>
          <w:lang w:val="en-US" w:eastAsia="zh-CN"/>
        </w:rPr>
        <w:t>2542309.96</w:t>
      </w:r>
      <w:r>
        <w:rPr>
          <w:rFonts w:hint="eastAsia" w:ascii="仿宋" w:hAnsi="仿宋" w:eastAsia="仿宋"/>
          <w:color w:val="000000"/>
          <w:sz w:val="32"/>
          <w:szCs w:val="32"/>
        </w:rPr>
        <w:t>元，实际拨入</w:t>
      </w:r>
      <w:r>
        <w:rPr>
          <w:rFonts w:hint="eastAsia" w:ascii="仿宋" w:hAnsi="仿宋" w:eastAsia="仿宋"/>
          <w:color w:val="000000"/>
          <w:sz w:val="32"/>
          <w:szCs w:val="32"/>
          <w:lang w:val="en-US" w:eastAsia="zh-CN"/>
        </w:rPr>
        <w:t>2542309.96</w:t>
      </w:r>
      <w:r>
        <w:rPr>
          <w:rFonts w:hint="eastAsia" w:ascii="仿宋" w:hAnsi="仿宋" w:eastAsia="仿宋"/>
          <w:color w:val="000000"/>
          <w:sz w:val="32"/>
          <w:szCs w:val="32"/>
        </w:rPr>
        <w:t xml:space="preserve">元。    </w:t>
      </w:r>
    </w:p>
    <w:p>
      <w:pPr>
        <w:spacing w:line="560" w:lineRule="exact"/>
        <w:rPr>
          <w:rFonts w:ascii="仿宋" w:hAnsi="仿宋" w:eastAsia="仿宋"/>
          <w:color w:val="000000"/>
          <w:sz w:val="32"/>
          <w:szCs w:val="32"/>
          <w:highlight w:val="none"/>
        </w:rPr>
      </w:pPr>
      <w:r>
        <w:rPr>
          <w:rFonts w:hint="eastAsia" w:ascii="仿宋" w:hAnsi="仿宋" w:eastAsia="仿宋"/>
          <w:color w:val="000000"/>
          <w:sz w:val="32"/>
          <w:szCs w:val="32"/>
        </w:rPr>
        <w:t xml:space="preserve">   （1）行政运行收入</w:t>
      </w:r>
      <w:r>
        <w:rPr>
          <w:rFonts w:hint="eastAsia" w:ascii="仿宋" w:hAnsi="仿宋" w:eastAsia="仿宋"/>
          <w:color w:val="000000"/>
          <w:sz w:val="32"/>
          <w:szCs w:val="32"/>
          <w:lang w:val="en-US" w:eastAsia="zh-CN"/>
        </w:rPr>
        <w:t>1383647.22</w:t>
      </w:r>
      <w:r>
        <w:rPr>
          <w:rFonts w:hint="eastAsia" w:ascii="仿宋" w:hAnsi="仿宋" w:eastAsia="仿宋"/>
          <w:color w:val="000000"/>
          <w:sz w:val="32"/>
          <w:szCs w:val="32"/>
        </w:rPr>
        <w:t>元，其中：人员工资福利收入</w:t>
      </w:r>
      <w:r>
        <w:rPr>
          <w:rFonts w:hint="eastAsia" w:ascii="仿宋" w:hAnsi="仿宋" w:eastAsia="仿宋"/>
          <w:color w:val="000000"/>
          <w:sz w:val="32"/>
          <w:szCs w:val="32"/>
          <w:lang w:val="en-US" w:eastAsia="zh-CN"/>
        </w:rPr>
        <w:t>1250843.16</w:t>
      </w:r>
      <w:r>
        <w:rPr>
          <w:rFonts w:hint="eastAsia" w:ascii="仿宋" w:hAnsi="仿宋" w:eastAsia="仿宋"/>
          <w:color w:val="000000"/>
          <w:sz w:val="32"/>
          <w:szCs w:val="32"/>
        </w:rPr>
        <w:t>元，占总收入的</w:t>
      </w:r>
      <w:r>
        <w:rPr>
          <w:rFonts w:hint="eastAsia" w:ascii="仿宋" w:hAnsi="仿宋" w:eastAsia="仿宋"/>
          <w:color w:val="000000"/>
          <w:sz w:val="32"/>
          <w:szCs w:val="32"/>
          <w:lang w:val="en-US" w:eastAsia="zh-CN"/>
        </w:rPr>
        <w:t>49.2</w:t>
      </w:r>
      <w:r>
        <w:rPr>
          <w:rFonts w:hint="eastAsia" w:ascii="仿宋" w:hAnsi="仿宋" w:eastAsia="仿宋"/>
          <w:color w:val="000000"/>
          <w:sz w:val="32"/>
          <w:szCs w:val="32"/>
        </w:rPr>
        <w:t>％；其他商品和服务收入</w:t>
      </w:r>
      <w:r>
        <w:rPr>
          <w:rFonts w:hint="eastAsia" w:ascii="仿宋" w:hAnsi="仿宋" w:eastAsia="仿宋"/>
          <w:color w:val="000000"/>
          <w:sz w:val="32"/>
          <w:szCs w:val="32"/>
          <w:lang w:val="en-US" w:eastAsia="zh-CN"/>
        </w:rPr>
        <w:t>132804.06</w:t>
      </w:r>
      <w:r>
        <w:rPr>
          <w:rFonts w:hint="eastAsia" w:ascii="仿宋" w:hAnsi="仿宋" w:eastAsia="仿宋"/>
          <w:color w:val="000000"/>
          <w:sz w:val="32"/>
          <w:szCs w:val="32"/>
        </w:rPr>
        <w:t>元，占总收入的</w:t>
      </w:r>
      <w:r>
        <w:rPr>
          <w:rFonts w:hint="eastAsia" w:ascii="仿宋" w:hAnsi="仿宋" w:eastAsia="仿宋"/>
          <w:color w:val="000000"/>
          <w:sz w:val="32"/>
          <w:szCs w:val="32"/>
          <w:lang w:val="en-US" w:eastAsia="zh-CN"/>
        </w:rPr>
        <w:t>5.2</w:t>
      </w:r>
      <w:r>
        <w:rPr>
          <w:rFonts w:hint="eastAsia" w:ascii="仿宋" w:hAnsi="仿宋" w:eastAsia="仿宋"/>
          <w:color w:val="000000"/>
          <w:sz w:val="32"/>
          <w:szCs w:val="32"/>
        </w:rPr>
        <w:t>％。</w:t>
      </w:r>
    </w:p>
    <w:p>
      <w:pPr>
        <w:spacing w:line="560" w:lineRule="exact"/>
        <w:rPr>
          <w:rFonts w:ascii="仿宋" w:hAnsi="仿宋" w:eastAsia="仿宋"/>
          <w:color w:val="000000"/>
          <w:sz w:val="32"/>
          <w:szCs w:val="32"/>
          <w:highlight w:val="none"/>
        </w:rPr>
      </w:pPr>
      <w:r>
        <w:rPr>
          <w:rFonts w:hint="eastAsia" w:ascii="仿宋" w:hAnsi="仿宋" w:eastAsia="仿宋"/>
          <w:color w:val="000000"/>
          <w:sz w:val="32"/>
          <w:szCs w:val="32"/>
          <w:highlight w:val="none"/>
        </w:rPr>
        <w:t xml:space="preserve">   （2）机关事业单位基本养老保险收入</w:t>
      </w:r>
      <w:r>
        <w:rPr>
          <w:rFonts w:hint="eastAsia" w:ascii="仿宋" w:hAnsi="仿宋" w:eastAsia="仿宋"/>
          <w:color w:val="000000"/>
          <w:sz w:val="32"/>
          <w:szCs w:val="32"/>
          <w:highlight w:val="none"/>
          <w:lang w:val="en-US" w:eastAsia="zh-CN"/>
        </w:rPr>
        <w:t>138720.00</w:t>
      </w:r>
      <w:r>
        <w:rPr>
          <w:rFonts w:hint="eastAsia" w:ascii="仿宋" w:hAnsi="仿宋" w:eastAsia="仿宋"/>
          <w:color w:val="000000"/>
          <w:sz w:val="32"/>
          <w:szCs w:val="32"/>
          <w:highlight w:val="none"/>
        </w:rPr>
        <w:t xml:space="preserve">元，占总收入的 </w:t>
      </w:r>
      <w:r>
        <w:rPr>
          <w:rFonts w:hint="eastAsia" w:ascii="仿宋" w:hAnsi="仿宋" w:eastAsia="仿宋"/>
          <w:color w:val="000000"/>
          <w:sz w:val="32"/>
          <w:szCs w:val="32"/>
          <w:highlight w:val="none"/>
          <w:lang w:val="en-US" w:eastAsia="zh-CN"/>
        </w:rPr>
        <w:t>5.4</w:t>
      </w:r>
      <w:r>
        <w:rPr>
          <w:rFonts w:hint="eastAsia" w:ascii="仿宋" w:hAnsi="仿宋" w:eastAsia="仿宋"/>
          <w:color w:val="000000"/>
          <w:sz w:val="32"/>
          <w:szCs w:val="32"/>
          <w:highlight w:val="none"/>
        </w:rPr>
        <w:t>％。</w:t>
      </w:r>
    </w:p>
    <w:p>
      <w:pPr>
        <w:spacing w:line="560" w:lineRule="exact"/>
        <w:rPr>
          <w:rFonts w:hint="eastAsia" w:ascii="仿宋" w:hAnsi="仿宋" w:eastAsia="仿宋"/>
          <w:color w:val="000000"/>
          <w:sz w:val="32"/>
          <w:szCs w:val="32"/>
          <w:highlight w:val="none"/>
          <w:lang w:eastAsia="zh-CN"/>
        </w:rPr>
      </w:pPr>
      <w:r>
        <w:rPr>
          <w:rFonts w:hint="eastAsia" w:ascii="仿宋" w:hAnsi="仿宋" w:eastAsia="仿宋"/>
          <w:color w:val="000000"/>
          <w:sz w:val="32"/>
          <w:szCs w:val="32"/>
          <w:highlight w:val="none"/>
        </w:rPr>
        <w:t xml:space="preserve">   （3）卫生健康收入</w:t>
      </w:r>
      <w:r>
        <w:rPr>
          <w:rFonts w:hint="eastAsia" w:ascii="仿宋" w:hAnsi="仿宋" w:eastAsia="仿宋"/>
          <w:color w:val="000000"/>
          <w:sz w:val="32"/>
          <w:szCs w:val="32"/>
          <w:highlight w:val="none"/>
          <w:lang w:val="en-US" w:eastAsia="zh-CN"/>
        </w:rPr>
        <w:t>155536.00</w:t>
      </w:r>
      <w:r>
        <w:rPr>
          <w:rFonts w:hint="eastAsia" w:ascii="仿宋" w:hAnsi="仿宋" w:eastAsia="仿宋"/>
          <w:color w:val="000000"/>
          <w:sz w:val="32"/>
          <w:szCs w:val="32"/>
          <w:highlight w:val="none"/>
        </w:rPr>
        <w:t>元，其中：行政事业单位医疗收入</w:t>
      </w:r>
      <w:r>
        <w:rPr>
          <w:rFonts w:hint="eastAsia" w:ascii="仿宋" w:hAnsi="仿宋" w:eastAsia="仿宋"/>
          <w:color w:val="000000"/>
          <w:sz w:val="32"/>
          <w:szCs w:val="32"/>
          <w:highlight w:val="none"/>
          <w:lang w:val="en-US" w:eastAsia="zh-CN"/>
        </w:rPr>
        <w:t>91696.00</w:t>
      </w:r>
      <w:r>
        <w:rPr>
          <w:rFonts w:hint="eastAsia" w:ascii="仿宋" w:hAnsi="仿宋" w:eastAsia="仿宋"/>
          <w:color w:val="000000"/>
          <w:sz w:val="32"/>
          <w:szCs w:val="32"/>
          <w:highlight w:val="none"/>
        </w:rPr>
        <w:t>元，占总收入的</w:t>
      </w:r>
      <w:r>
        <w:rPr>
          <w:rFonts w:hint="eastAsia" w:ascii="仿宋" w:hAnsi="仿宋" w:eastAsia="仿宋"/>
          <w:color w:val="000000"/>
          <w:sz w:val="32"/>
          <w:szCs w:val="32"/>
          <w:highlight w:val="none"/>
          <w:lang w:val="en-US" w:eastAsia="zh-CN"/>
        </w:rPr>
        <w:t>3.6</w:t>
      </w:r>
      <w:r>
        <w:rPr>
          <w:rFonts w:hint="eastAsia" w:ascii="仿宋" w:hAnsi="仿宋" w:eastAsia="仿宋"/>
          <w:color w:val="000000"/>
          <w:sz w:val="32"/>
          <w:szCs w:val="32"/>
          <w:highlight w:val="none"/>
        </w:rPr>
        <w:t>％；公务员医疗收入</w:t>
      </w:r>
      <w:r>
        <w:rPr>
          <w:rFonts w:hint="eastAsia" w:ascii="仿宋" w:hAnsi="仿宋" w:eastAsia="仿宋"/>
          <w:color w:val="000000"/>
          <w:sz w:val="32"/>
          <w:szCs w:val="32"/>
          <w:highlight w:val="none"/>
          <w:lang w:val="en-US" w:eastAsia="zh-CN"/>
        </w:rPr>
        <w:t>63840.00</w:t>
      </w:r>
      <w:r>
        <w:rPr>
          <w:rFonts w:hint="eastAsia" w:ascii="仿宋" w:hAnsi="仿宋" w:eastAsia="仿宋"/>
          <w:color w:val="000000"/>
          <w:sz w:val="32"/>
          <w:szCs w:val="32"/>
          <w:highlight w:val="none"/>
        </w:rPr>
        <w:t>元，占总收入的2.</w:t>
      </w:r>
      <w:r>
        <w:rPr>
          <w:rFonts w:hint="eastAsia" w:ascii="仿宋" w:hAnsi="仿宋" w:eastAsia="仿宋"/>
          <w:color w:val="000000"/>
          <w:sz w:val="32"/>
          <w:szCs w:val="32"/>
          <w:highlight w:val="none"/>
          <w:lang w:val="en-US" w:eastAsia="zh-CN"/>
        </w:rPr>
        <w:t>5</w:t>
      </w:r>
      <w:r>
        <w:rPr>
          <w:rFonts w:hint="eastAsia" w:ascii="仿宋" w:hAnsi="仿宋" w:eastAsia="仿宋"/>
          <w:color w:val="000000"/>
          <w:sz w:val="32"/>
          <w:szCs w:val="32"/>
          <w:highlight w:val="none"/>
        </w:rPr>
        <w:t>%</w:t>
      </w:r>
      <w:r>
        <w:rPr>
          <w:rFonts w:hint="eastAsia" w:ascii="仿宋" w:hAnsi="仿宋" w:eastAsia="仿宋"/>
          <w:color w:val="000000"/>
          <w:sz w:val="32"/>
          <w:szCs w:val="32"/>
          <w:highlight w:val="none"/>
          <w:lang w:eastAsia="zh-CN"/>
        </w:rPr>
        <w:t>。</w:t>
      </w:r>
    </w:p>
    <w:p>
      <w:pPr>
        <w:spacing w:line="560" w:lineRule="exact"/>
        <w:rPr>
          <w:rFonts w:ascii="仿宋" w:hAnsi="仿宋" w:eastAsia="仿宋"/>
          <w:color w:val="000000"/>
          <w:sz w:val="32"/>
          <w:szCs w:val="32"/>
          <w:highlight w:val="none"/>
        </w:rPr>
      </w:pPr>
      <w:r>
        <w:rPr>
          <w:rFonts w:hint="eastAsia" w:ascii="仿宋" w:hAnsi="仿宋" w:eastAsia="仿宋"/>
          <w:color w:val="000000"/>
          <w:sz w:val="32"/>
          <w:szCs w:val="32"/>
          <w:highlight w:val="none"/>
        </w:rPr>
        <w:t xml:space="preserve">   （4）住房公积金收入</w:t>
      </w:r>
      <w:r>
        <w:rPr>
          <w:rFonts w:hint="eastAsia" w:ascii="仿宋" w:hAnsi="仿宋" w:eastAsia="仿宋" w:cs="Arial"/>
          <w:color w:val="000000"/>
          <w:kern w:val="0"/>
          <w:sz w:val="32"/>
          <w:szCs w:val="32"/>
          <w:highlight w:val="none"/>
          <w:shd w:val="clear" w:color="auto" w:fill="FFFFFF"/>
        </w:rPr>
        <w:t>1</w:t>
      </w:r>
      <w:r>
        <w:rPr>
          <w:rFonts w:hint="eastAsia" w:ascii="仿宋" w:hAnsi="仿宋" w:eastAsia="仿宋" w:cs="Arial"/>
          <w:color w:val="000000"/>
          <w:kern w:val="0"/>
          <w:sz w:val="32"/>
          <w:szCs w:val="32"/>
          <w:highlight w:val="none"/>
          <w:shd w:val="clear" w:color="auto" w:fill="FFFFFF"/>
          <w:lang w:val="en-US" w:eastAsia="zh-CN"/>
        </w:rPr>
        <w:t>39320.00</w:t>
      </w:r>
      <w:r>
        <w:rPr>
          <w:rFonts w:hint="eastAsia" w:ascii="仿宋" w:hAnsi="仿宋" w:eastAsia="仿宋"/>
          <w:color w:val="000000"/>
          <w:sz w:val="32"/>
          <w:szCs w:val="32"/>
          <w:highlight w:val="none"/>
        </w:rPr>
        <w:t>元，占总收入的</w:t>
      </w:r>
      <w:r>
        <w:rPr>
          <w:rFonts w:hint="eastAsia" w:ascii="仿宋" w:hAnsi="仿宋" w:eastAsia="仿宋"/>
          <w:color w:val="000000" w:themeColor="text1"/>
          <w:sz w:val="32"/>
          <w:szCs w:val="32"/>
          <w:highlight w:val="none"/>
        </w:rPr>
        <w:t>5.</w:t>
      </w:r>
      <w:r>
        <w:rPr>
          <w:rFonts w:hint="eastAsia" w:ascii="仿宋" w:hAnsi="仿宋" w:eastAsia="仿宋"/>
          <w:color w:val="000000" w:themeColor="text1"/>
          <w:sz w:val="32"/>
          <w:szCs w:val="32"/>
          <w:highlight w:val="none"/>
          <w:lang w:val="en-US" w:eastAsia="zh-CN"/>
        </w:rPr>
        <w:t>4</w:t>
      </w:r>
      <w:r>
        <w:rPr>
          <w:rFonts w:hint="eastAsia" w:ascii="仿宋" w:hAnsi="仿宋" w:eastAsia="仿宋"/>
          <w:color w:val="000000"/>
          <w:sz w:val="32"/>
          <w:szCs w:val="32"/>
          <w:highlight w:val="none"/>
        </w:rPr>
        <w:t>％</w:t>
      </w:r>
    </w:p>
    <w:p>
      <w:pPr>
        <w:spacing w:line="560" w:lineRule="exact"/>
        <w:rPr>
          <w:rFonts w:ascii="仿宋" w:hAnsi="仿宋" w:eastAsia="仿宋"/>
          <w:color w:val="000000"/>
          <w:sz w:val="32"/>
          <w:szCs w:val="32"/>
          <w:highlight w:val="none"/>
        </w:rPr>
      </w:pPr>
      <w:r>
        <w:rPr>
          <w:rFonts w:hint="eastAsia" w:ascii="仿宋" w:hAnsi="仿宋" w:eastAsia="仿宋"/>
          <w:color w:val="000000"/>
          <w:sz w:val="32"/>
          <w:szCs w:val="32"/>
          <w:highlight w:val="none"/>
        </w:rPr>
        <w:t xml:space="preserve">    (5)</w:t>
      </w:r>
      <w:r>
        <w:rPr>
          <w:rFonts w:hint="eastAsia" w:ascii="仿宋" w:hAnsi="仿宋" w:eastAsia="仿宋" w:cs="Arial"/>
          <w:color w:val="000000"/>
          <w:kern w:val="0"/>
          <w:sz w:val="32"/>
          <w:szCs w:val="32"/>
          <w:highlight w:val="none"/>
          <w:shd w:val="clear" w:color="auto" w:fill="FFFFFF"/>
        </w:rPr>
        <w:t>行政单位离退休收入</w:t>
      </w:r>
      <w:r>
        <w:rPr>
          <w:rFonts w:hint="eastAsia" w:ascii="仿宋" w:hAnsi="仿宋" w:eastAsia="仿宋" w:cs="Arial"/>
          <w:color w:val="000000"/>
          <w:kern w:val="0"/>
          <w:sz w:val="32"/>
          <w:szCs w:val="32"/>
          <w:highlight w:val="none"/>
          <w:shd w:val="clear" w:color="auto" w:fill="FFFFFF"/>
          <w:lang w:val="en-US" w:eastAsia="zh-CN"/>
        </w:rPr>
        <w:t>328850.00</w:t>
      </w:r>
      <w:r>
        <w:rPr>
          <w:rFonts w:hint="eastAsia" w:ascii="仿宋" w:hAnsi="仿宋" w:eastAsia="仿宋" w:cs="Arial"/>
          <w:color w:val="000000"/>
          <w:kern w:val="0"/>
          <w:sz w:val="32"/>
          <w:szCs w:val="32"/>
          <w:highlight w:val="none"/>
          <w:shd w:val="clear" w:color="auto" w:fill="FFFFFF"/>
        </w:rPr>
        <w:t xml:space="preserve">元 </w:t>
      </w:r>
      <w:r>
        <w:rPr>
          <w:rFonts w:hint="eastAsia" w:ascii="仿宋_GB2312" w:hAnsi="Arial" w:eastAsia="仿宋_GB2312" w:cs="Arial"/>
          <w:color w:val="000000"/>
          <w:kern w:val="0"/>
          <w:sz w:val="32"/>
          <w:szCs w:val="32"/>
          <w:highlight w:val="none"/>
          <w:shd w:val="clear" w:color="auto" w:fill="FFFFFF"/>
        </w:rPr>
        <w:t>，</w:t>
      </w:r>
      <w:r>
        <w:rPr>
          <w:rFonts w:hint="eastAsia" w:ascii="仿宋" w:hAnsi="仿宋" w:eastAsia="仿宋"/>
          <w:color w:val="000000"/>
          <w:sz w:val="32"/>
          <w:szCs w:val="32"/>
          <w:highlight w:val="none"/>
        </w:rPr>
        <w:t>占总收入的</w:t>
      </w:r>
      <w:r>
        <w:rPr>
          <w:rFonts w:hint="eastAsia" w:ascii="仿宋" w:hAnsi="仿宋" w:eastAsia="仿宋"/>
          <w:color w:val="000000"/>
          <w:sz w:val="32"/>
          <w:szCs w:val="32"/>
          <w:highlight w:val="none"/>
          <w:lang w:val="en-US" w:eastAsia="zh-CN"/>
        </w:rPr>
        <w:t>12.9</w:t>
      </w:r>
      <w:r>
        <w:rPr>
          <w:rFonts w:hint="eastAsia" w:ascii="仿宋" w:hAnsi="仿宋" w:eastAsia="仿宋"/>
          <w:color w:val="000000"/>
          <w:sz w:val="32"/>
          <w:szCs w:val="32"/>
          <w:highlight w:val="none"/>
        </w:rPr>
        <w:t>％。</w:t>
      </w:r>
    </w:p>
    <w:p>
      <w:pPr>
        <w:spacing w:line="560" w:lineRule="exact"/>
        <w:rPr>
          <w:rFonts w:ascii="仿宋" w:hAnsi="仿宋" w:eastAsia="仿宋"/>
          <w:color w:val="000000"/>
          <w:sz w:val="32"/>
          <w:szCs w:val="32"/>
        </w:rPr>
      </w:pPr>
      <w:r>
        <w:rPr>
          <w:rFonts w:hint="eastAsia" w:ascii="仿宋" w:hAnsi="仿宋" w:eastAsia="仿宋"/>
          <w:color w:val="000000"/>
          <w:sz w:val="32"/>
          <w:szCs w:val="32"/>
          <w:highlight w:val="none"/>
        </w:rPr>
        <w:t xml:space="preserve">   （6）一般行政管理事务收入</w:t>
      </w:r>
      <w:r>
        <w:rPr>
          <w:rFonts w:hint="eastAsia" w:ascii="仿宋" w:hAnsi="仿宋" w:eastAsia="仿宋"/>
          <w:color w:val="000000"/>
          <w:sz w:val="32"/>
          <w:szCs w:val="32"/>
          <w:highlight w:val="none"/>
          <w:lang w:val="en-US" w:eastAsia="zh-CN"/>
        </w:rPr>
        <w:t>397001.90</w:t>
      </w:r>
      <w:r>
        <w:rPr>
          <w:rFonts w:hint="eastAsia" w:ascii="仿宋" w:hAnsi="仿宋" w:eastAsia="仿宋"/>
          <w:color w:val="000000"/>
          <w:sz w:val="32"/>
          <w:szCs w:val="32"/>
          <w:highlight w:val="none"/>
        </w:rPr>
        <w:t xml:space="preserve">元, </w:t>
      </w:r>
      <w:r>
        <w:rPr>
          <w:rFonts w:hint="eastAsia" w:ascii="仿宋" w:hAnsi="仿宋" w:eastAsia="仿宋"/>
          <w:color w:val="000000"/>
          <w:sz w:val="32"/>
          <w:szCs w:val="32"/>
        </w:rPr>
        <w:t>占总收入的</w:t>
      </w:r>
      <w:r>
        <w:rPr>
          <w:rFonts w:hint="eastAsia" w:ascii="仿宋" w:hAnsi="仿宋" w:eastAsia="仿宋"/>
          <w:color w:val="000000"/>
          <w:sz w:val="32"/>
          <w:szCs w:val="32"/>
          <w:lang w:val="en-US" w:eastAsia="zh-CN"/>
        </w:rPr>
        <w:t>15.6</w:t>
      </w:r>
      <w:r>
        <w:rPr>
          <w:rFonts w:hint="eastAsia" w:ascii="仿宋" w:hAnsi="仿宋" w:eastAsia="仿宋"/>
          <w:color w:val="000000"/>
          <w:sz w:val="32"/>
          <w:szCs w:val="32"/>
        </w:rPr>
        <w:t>％</w:t>
      </w:r>
    </w:p>
    <w:p>
      <w:pPr>
        <w:pStyle w:val="25"/>
        <w:ind w:firstLine="643"/>
        <w:rPr>
          <w:rFonts w:ascii="仿宋" w:hAnsi="仿宋" w:eastAsia="仿宋"/>
          <w:b/>
          <w:sz w:val="32"/>
        </w:rPr>
      </w:pPr>
      <w:r>
        <w:rPr>
          <w:rFonts w:hint="eastAsia" w:ascii="仿宋" w:hAnsi="仿宋" w:eastAsia="仿宋"/>
          <w:color w:val="000000"/>
          <w:sz w:val="32"/>
          <w:szCs w:val="32"/>
        </w:rPr>
        <w:t xml:space="preserve"> </w:t>
      </w:r>
      <w:r>
        <w:rPr>
          <w:rFonts w:hint="eastAsia" w:ascii="仿宋" w:hAnsi="仿宋" w:eastAsia="仿宋"/>
          <w:b/>
          <w:sz w:val="32"/>
          <w:lang w:val="en-US" w:eastAsia="zh-CN"/>
        </w:rPr>
        <w:t>2、</w:t>
      </w:r>
      <w:r>
        <w:rPr>
          <w:rFonts w:hint="eastAsia" w:ascii="仿宋" w:hAnsi="仿宋" w:eastAsia="仿宋"/>
          <w:b/>
          <w:sz w:val="32"/>
        </w:rPr>
        <w:t>各项</w:t>
      </w:r>
      <w:r>
        <w:rPr>
          <w:rFonts w:hint="eastAsia" w:ascii="仿宋" w:hAnsi="仿宋" w:eastAsia="仿宋"/>
          <w:b/>
          <w:sz w:val="32"/>
          <w:lang w:eastAsia="zh-CN"/>
        </w:rPr>
        <w:t>支出</w:t>
      </w:r>
      <w:r>
        <w:rPr>
          <w:rFonts w:hint="eastAsia" w:ascii="仿宋" w:hAnsi="仿宋" w:eastAsia="仿宋"/>
          <w:b/>
          <w:sz w:val="32"/>
        </w:rPr>
        <w:t>占总</w:t>
      </w:r>
      <w:r>
        <w:rPr>
          <w:rFonts w:hint="eastAsia" w:ascii="仿宋" w:hAnsi="仿宋" w:eastAsia="仿宋"/>
          <w:b/>
          <w:sz w:val="32"/>
          <w:lang w:eastAsia="zh-CN"/>
        </w:rPr>
        <w:t>支出</w:t>
      </w:r>
      <w:r>
        <w:rPr>
          <w:rFonts w:hint="eastAsia" w:ascii="仿宋" w:hAnsi="仿宋" w:eastAsia="仿宋"/>
          <w:b/>
          <w:sz w:val="32"/>
        </w:rPr>
        <w:t>比重</w:t>
      </w:r>
    </w:p>
    <w:p>
      <w:pPr>
        <w:spacing w:line="560" w:lineRule="exact"/>
        <w:rPr>
          <w:rFonts w:ascii="仿宋" w:hAnsi="仿宋" w:eastAsia="仿宋"/>
          <w:color w:val="000000"/>
          <w:sz w:val="32"/>
          <w:szCs w:val="32"/>
        </w:rPr>
      </w:pPr>
      <w:r>
        <w:rPr>
          <w:rFonts w:hint="eastAsia" w:ascii="仿宋" w:hAnsi="仿宋" w:eastAsia="仿宋"/>
          <w:color w:val="000000"/>
          <w:sz w:val="32"/>
          <w:szCs w:val="32"/>
        </w:rPr>
        <w:t xml:space="preserve">    </w:t>
      </w:r>
      <w:r>
        <w:rPr>
          <w:rFonts w:hint="eastAsia" w:ascii="仿宋" w:hAnsi="仿宋" w:eastAsia="仿宋"/>
          <w:color w:val="000000"/>
          <w:sz w:val="32"/>
          <w:szCs w:val="32"/>
          <w:lang w:val="en-US" w:eastAsia="zh-CN"/>
        </w:rPr>
        <w:t xml:space="preserve">  </w:t>
      </w:r>
      <w:r>
        <w:rPr>
          <w:rFonts w:hint="eastAsia" w:ascii="仿宋" w:hAnsi="仿宋" w:eastAsia="仿宋"/>
          <w:color w:val="000000"/>
          <w:sz w:val="32"/>
          <w:szCs w:val="32"/>
        </w:rPr>
        <w:t>全年</w:t>
      </w:r>
      <w:r>
        <w:rPr>
          <w:rFonts w:hint="eastAsia" w:ascii="仿宋" w:hAnsi="仿宋" w:eastAsia="仿宋"/>
          <w:color w:val="000000"/>
          <w:sz w:val="32"/>
          <w:szCs w:val="32"/>
          <w:lang w:eastAsia="zh-CN"/>
        </w:rPr>
        <w:t>支出</w:t>
      </w:r>
      <w:r>
        <w:rPr>
          <w:rFonts w:hint="eastAsia" w:ascii="仿宋" w:hAnsi="仿宋" w:eastAsia="仿宋"/>
          <w:color w:val="000000"/>
          <w:sz w:val="32"/>
          <w:szCs w:val="32"/>
        </w:rPr>
        <w:t>：年初财政预算</w:t>
      </w:r>
      <w:r>
        <w:rPr>
          <w:rFonts w:hint="eastAsia" w:ascii="仿宋" w:hAnsi="仿宋" w:eastAsia="仿宋"/>
          <w:color w:val="000000"/>
          <w:sz w:val="32"/>
          <w:szCs w:val="32"/>
          <w:lang w:eastAsia="zh-CN"/>
        </w:rPr>
        <w:t>支出</w:t>
      </w:r>
      <w:r>
        <w:rPr>
          <w:rFonts w:hint="eastAsia" w:ascii="仿宋" w:hAnsi="仿宋" w:eastAsia="仿宋"/>
          <w:color w:val="000000"/>
          <w:sz w:val="32"/>
          <w:szCs w:val="32"/>
          <w:lang w:val="en-US" w:eastAsia="zh-CN"/>
        </w:rPr>
        <w:t>2542309.96</w:t>
      </w:r>
      <w:r>
        <w:rPr>
          <w:rFonts w:hint="eastAsia" w:ascii="仿宋" w:hAnsi="仿宋" w:eastAsia="仿宋"/>
          <w:color w:val="000000"/>
          <w:sz w:val="32"/>
          <w:szCs w:val="32"/>
        </w:rPr>
        <w:t>元，实际</w:t>
      </w:r>
      <w:r>
        <w:rPr>
          <w:rFonts w:hint="eastAsia" w:ascii="仿宋" w:hAnsi="仿宋" w:eastAsia="仿宋"/>
          <w:color w:val="000000"/>
          <w:sz w:val="32"/>
          <w:szCs w:val="32"/>
          <w:lang w:eastAsia="zh-CN"/>
        </w:rPr>
        <w:t>支出</w:t>
      </w:r>
      <w:r>
        <w:rPr>
          <w:rFonts w:hint="eastAsia" w:ascii="仿宋" w:hAnsi="仿宋" w:eastAsia="仿宋"/>
          <w:color w:val="000000"/>
          <w:sz w:val="32"/>
          <w:szCs w:val="32"/>
          <w:lang w:val="en-US" w:eastAsia="zh-CN"/>
        </w:rPr>
        <w:t>2542309.96</w:t>
      </w:r>
      <w:r>
        <w:rPr>
          <w:rFonts w:hint="eastAsia" w:ascii="仿宋" w:hAnsi="仿宋" w:eastAsia="仿宋"/>
          <w:color w:val="000000"/>
          <w:sz w:val="32"/>
          <w:szCs w:val="32"/>
        </w:rPr>
        <w:t xml:space="preserve">元。    </w:t>
      </w:r>
    </w:p>
    <w:p>
      <w:pPr>
        <w:spacing w:line="560" w:lineRule="exact"/>
        <w:rPr>
          <w:rFonts w:ascii="仿宋" w:hAnsi="仿宋" w:eastAsia="仿宋"/>
          <w:color w:val="000000"/>
          <w:sz w:val="32"/>
          <w:szCs w:val="32"/>
          <w:highlight w:val="none"/>
        </w:rPr>
      </w:pPr>
      <w:r>
        <w:rPr>
          <w:rFonts w:hint="eastAsia" w:ascii="仿宋" w:hAnsi="仿宋" w:eastAsia="仿宋"/>
          <w:color w:val="000000"/>
          <w:sz w:val="32"/>
          <w:szCs w:val="32"/>
        </w:rPr>
        <w:t xml:space="preserve">   （1）行政运行</w:t>
      </w:r>
      <w:r>
        <w:rPr>
          <w:rFonts w:hint="eastAsia" w:ascii="仿宋" w:hAnsi="仿宋" w:eastAsia="仿宋"/>
          <w:color w:val="000000"/>
          <w:sz w:val="32"/>
          <w:szCs w:val="32"/>
          <w:lang w:eastAsia="zh-CN"/>
        </w:rPr>
        <w:t>支出</w:t>
      </w:r>
      <w:r>
        <w:rPr>
          <w:rFonts w:hint="eastAsia" w:ascii="仿宋" w:hAnsi="仿宋" w:eastAsia="仿宋"/>
          <w:color w:val="000000"/>
          <w:sz w:val="32"/>
          <w:szCs w:val="32"/>
          <w:lang w:val="en-US" w:eastAsia="zh-CN"/>
        </w:rPr>
        <w:t>1383647.22</w:t>
      </w:r>
      <w:r>
        <w:rPr>
          <w:rFonts w:hint="eastAsia" w:ascii="仿宋" w:hAnsi="仿宋" w:eastAsia="仿宋"/>
          <w:color w:val="000000"/>
          <w:sz w:val="32"/>
          <w:szCs w:val="32"/>
        </w:rPr>
        <w:t>元，其中：人员工资福利</w:t>
      </w:r>
      <w:r>
        <w:rPr>
          <w:rFonts w:hint="eastAsia" w:ascii="仿宋" w:hAnsi="仿宋" w:eastAsia="仿宋"/>
          <w:color w:val="000000"/>
          <w:sz w:val="32"/>
          <w:szCs w:val="32"/>
          <w:lang w:eastAsia="zh-CN"/>
        </w:rPr>
        <w:t>支出</w:t>
      </w:r>
      <w:r>
        <w:rPr>
          <w:rFonts w:hint="eastAsia" w:ascii="仿宋" w:hAnsi="仿宋" w:eastAsia="仿宋"/>
          <w:color w:val="000000"/>
          <w:sz w:val="32"/>
          <w:szCs w:val="32"/>
          <w:lang w:val="en-US" w:eastAsia="zh-CN"/>
        </w:rPr>
        <w:t>1250843.16</w:t>
      </w:r>
      <w:r>
        <w:rPr>
          <w:rFonts w:hint="eastAsia" w:ascii="仿宋" w:hAnsi="仿宋" w:eastAsia="仿宋"/>
          <w:color w:val="000000"/>
          <w:sz w:val="32"/>
          <w:szCs w:val="32"/>
        </w:rPr>
        <w:t>元，占总收入的</w:t>
      </w:r>
      <w:r>
        <w:rPr>
          <w:rFonts w:hint="eastAsia" w:ascii="仿宋" w:hAnsi="仿宋" w:eastAsia="仿宋"/>
          <w:color w:val="000000"/>
          <w:sz w:val="32"/>
          <w:szCs w:val="32"/>
          <w:lang w:val="en-US" w:eastAsia="zh-CN"/>
        </w:rPr>
        <w:t>49.2</w:t>
      </w:r>
      <w:r>
        <w:rPr>
          <w:rFonts w:hint="eastAsia" w:ascii="仿宋" w:hAnsi="仿宋" w:eastAsia="仿宋"/>
          <w:color w:val="000000"/>
          <w:sz w:val="32"/>
          <w:szCs w:val="32"/>
        </w:rPr>
        <w:t>％；其他商品和服务</w:t>
      </w:r>
      <w:r>
        <w:rPr>
          <w:rFonts w:hint="eastAsia" w:ascii="仿宋" w:hAnsi="仿宋" w:eastAsia="仿宋"/>
          <w:color w:val="000000"/>
          <w:sz w:val="32"/>
          <w:szCs w:val="32"/>
          <w:lang w:eastAsia="zh-CN"/>
        </w:rPr>
        <w:t>支出</w:t>
      </w:r>
      <w:r>
        <w:rPr>
          <w:rFonts w:hint="eastAsia" w:ascii="仿宋" w:hAnsi="仿宋" w:eastAsia="仿宋"/>
          <w:color w:val="000000"/>
          <w:sz w:val="32"/>
          <w:szCs w:val="32"/>
          <w:lang w:val="en-US" w:eastAsia="zh-CN"/>
        </w:rPr>
        <w:t>132804.06</w:t>
      </w:r>
      <w:r>
        <w:rPr>
          <w:rFonts w:hint="eastAsia" w:ascii="仿宋" w:hAnsi="仿宋" w:eastAsia="仿宋"/>
          <w:color w:val="000000"/>
          <w:sz w:val="32"/>
          <w:szCs w:val="32"/>
        </w:rPr>
        <w:t>万元，占总</w:t>
      </w:r>
      <w:r>
        <w:rPr>
          <w:rFonts w:hint="eastAsia" w:ascii="仿宋" w:hAnsi="仿宋" w:eastAsia="仿宋"/>
          <w:color w:val="000000"/>
          <w:sz w:val="32"/>
          <w:szCs w:val="32"/>
          <w:lang w:eastAsia="zh-CN"/>
        </w:rPr>
        <w:t>支出</w:t>
      </w:r>
      <w:r>
        <w:rPr>
          <w:rFonts w:hint="eastAsia" w:ascii="仿宋" w:hAnsi="仿宋" w:eastAsia="仿宋"/>
          <w:color w:val="000000"/>
          <w:sz w:val="32"/>
          <w:szCs w:val="32"/>
        </w:rPr>
        <w:t>的</w:t>
      </w:r>
      <w:r>
        <w:rPr>
          <w:rFonts w:hint="eastAsia" w:ascii="仿宋" w:hAnsi="仿宋" w:eastAsia="仿宋"/>
          <w:color w:val="000000"/>
          <w:sz w:val="32"/>
          <w:szCs w:val="32"/>
          <w:lang w:val="en-US" w:eastAsia="zh-CN"/>
        </w:rPr>
        <w:t>5.2</w:t>
      </w:r>
      <w:r>
        <w:rPr>
          <w:rFonts w:hint="eastAsia" w:ascii="仿宋" w:hAnsi="仿宋" w:eastAsia="仿宋"/>
          <w:color w:val="000000"/>
          <w:sz w:val="32"/>
          <w:szCs w:val="32"/>
        </w:rPr>
        <w:t>％。</w:t>
      </w:r>
    </w:p>
    <w:p>
      <w:pPr>
        <w:spacing w:line="560" w:lineRule="exact"/>
        <w:rPr>
          <w:rFonts w:ascii="仿宋" w:hAnsi="仿宋" w:eastAsia="仿宋"/>
          <w:color w:val="000000"/>
          <w:sz w:val="32"/>
          <w:szCs w:val="32"/>
          <w:highlight w:val="none"/>
        </w:rPr>
      </w:pPr>
      <w:r>
        <w:rPr>
          <w:rFonts w:hint="eastAsia" w:ascii="仿宋" w:hAnsi="仿宋" w:eastAsia="仿宋"/>
          <w:color w:val="000000"/>
          <w:sz w:val="32"/>
          <w:szCs w:val="32"/>
          <w:highlight w:val="none"/>
        </w:rPr>
        <w:t xml:space="preserve">   （2）机关事业单位基本养老保险</w:t>
      </w:r>
      <w:r>
        <w:rPr>
          <w:rFonts w:hint="eastAsia" w:ascii="仿宋" w:hAnsi="仿宋" w:eastAsia="仿宋"/>
          <w:color w:val="000000"/>
          <w:sz w:val="32"/>
          <w:szCs w:val="32"/>
          <w:lang w:eastAsia="zh-CN"/>
        </w:rPr>
        <w:t>支出</w:t>
      </w:r>
      <w:r>
        <w:rPr>
          <w:rFonts w:hint="eastAsia" w:ascii="仿宋" w:hAnsi="仿宋" w:eastAsia="仿宋"/>
          <w:color w:val="000000"/>
          <w:sz w:val="32"/>
          <w:szCs w:val="32"/>
          <w:highlight w:val="none"/>
          <w:lang w:val="en-US" w:eastAsia="zh-CN"/>
        </w:rPr>
        <w:t>138720.00</w:t>
      </w:r>
      <w:r>
        <w:rPr>
          <w:rFonts w:hint="eastAsia" w:ascii="仿宋" w:hAnsi="仿宋" w:eastAsia="仿宋"/>
          <w:color w:val="000000"/>
          <w:sz w:val="32"/>
          <w:szCs w:val="32"/>
          <w:highlight w:val="none"/>
        </w:rPr>
        <w:t>元，占总</w:t>
      </w:r>
      <w:r>
        <w:rPr>
          <w:rFonts w:hint="eastAsia" w:ascii="仿宋" w:hAnsi="仿宋" w:eastAsia="仿宋"/>
          <w:color w:val="000000"/>
          <w:sz w:val="32"/>
          <w:szCs w:val="32"/>
          <w:lang w:eastAsia="zh-CN"/>
        </w:rPr>
        <w:t>支出</w:t>
      </w:r>
      <w:r>
        <w:rPr>
          <w:rFonts w:hint="eastAsia" w:ascii="仿宋" w:hAnsi="仿宋" w:eastAsia="仿宋"/>
          <w:color w:val="000000"/>
          <w:sz w:val="32"/>
          <w:szCs w:val="32"/>
          <w:highlight w:val="none"/>
        </w:rPr>
        <w:t xml:space="preserve">的 </w:t>
      </w:r>
      <w:r>
        <w:rPr>
          <w:rFonts w:hint="eastAsia" w:ascii="仿宋" w:hAnsi="仿宋" w:eastAsia="仿宋"/>
          <w:color w:val="000000"/>
          <w:sz w:val="32"/>
          <w:szCs w:val="32"/>
          <w:highlight w:val="none"/>
          <w:lang w:val="en-US" w:eastAsia="zh-CN"/>
        </w:rPr>
        <w:t>5.4</w:t>
      </w:r>
      <w:r>
        <w:rPr>
          <w:rFonts w:hint="eastAsia" w:ascii="仿宋" w:hAnsi="仿宋" w:eastAsia="仿宋"/>
          <w:color w:val="000000"/>
          <w:sz w:val="32"/>
          <w:szCs w:val="32"/>
          <w:highlight w:val="none"/>
        </w:rPr>
        <w:t>％。</w:t>
      </w:r>
    </w:p>
    <w:p>
      <w:pPr>
        <w:spacing w:line="560" w:lineRule="exact"/>
        <w:rPr>
          <w:rFonts w:ascii="仿宋" w:hAnsi="仿宋" w:eastAsia="仿宋"/>
          <w:color w:val="000000"/>
          <w:sz w:val="32"/>
          <w:szCs w:val="32"/>
          <w:highlight w:val="none"/>
        </w:rPr>
      </w:pPr>
      <w:r>
        <w:rPr>
          <w:rFonts w:hint="eastAsia" w:ascii="仿宋" w:hAnsi="仿宋" w:eastAsia="仿宋"/>
          <w:color w:val="000000"/>
          <w:sz w:val="32"/>
          <w:szCs w:val="32"/>
          <w:highlight w:val="none"/>
        </w:rPr>
        <w:t xml:space="preserve">   （3）卫生健康</w:t>
      </w:r>
      <w:r>
        <w:rPr>
          <w:rFonts w:hint="eastAsia" w:ascii="仿宋" w:hAnsi="仿宋" w:eastAsia="仿宋"/>
          <w:color w:val="000000"/>
          <w:sz w:val="32"/>
          <w:szCs w:val="32"/>
          <w:lang w:eastAsia="zh-CN"/>
        </w:rPr>
        <w:t>支出</w:t>
      </w:r>
      <w:r>
        <w:rPr>
          <w:rFonts w:hint="eastAsia" w:ascii="仿宋" w:hAnsi="仿宋" w:eastAsia="仿宋"/>
          <w:color w:val="000000"/>
          <w:sz w:val="32"/>
          <w:szCs w:val="32"/>
          <w:highlight w:val="none"/>
          <w:lang w:val="en-US" w:eastAsia="zh-CN"/>
        </w:rPr>
        <w:t>155536.00</w:t>
      </w:r>
      <w:r>
        <w:rPr>
          <w:rFonts w:hint="eastAsia" w:ascii="仿宋" w:hAnsi="仿宋" w:eastAsia="仿宋"/>
          <w:color w:val="000000"/>
          <w:sz w:val="32"/>
          <w:szCs w:val="32"/>
          <w:highlight w:val="none"/>
        </w:rPr>
        <w:t>元，其中：行政事业单位医疗</w:t>
      </w:r>
      <w:r>
        <w:rPr>
          <w:rFonts w:hint="eastAsia" w:ascii="仿宋" w:hAnsi="仿宋" w:eastAsia="仿宋"/>
          <w:color w:val="000000"/>
          <w:sz w:val="32"/>
          <w:szCs w:val="32"/>
          <w:lang w:eastAsia="zh-CN"/>
        </w:rPr>
        <w:t>支出</w:t>
      </w:r>
      <w:r>
        <w:rPr>
          <w:rFonts w:hint="eastAsia" w:ascii="仿宋" w:hAnsi="仿宋" w:eastAsia="仿宋"/>
          <w:color w:val="000000"/>
          <w:sz w:val="32"/>
          <w:szCs w:val="32"/>
          <w:highlight w:val="none"/>
          <w:lang w:val="en-US" w:eastAsia="zh-CN"/>
        </w:rPr>
        <w:t>91696.00</w:t>
      </w:r>
      <w:r>
        <w:rPr>
          <w:rFonts w:hint="eastAsia" w:ascii="仿宋" w:hAnsi="仿宋" w:eastAsia="仿宋"/>
          <w:color w:val="000000"/>
          <w:sz w:val="32"/>
          <w:szCs w:val="32"/>
          <w:highlight w:val="none"/>
        </w:rPr>
        <w:t>元，占总</w:t>
      </w:r>
      <w:r>
        <w:rPr>
          <w:rFonts w:hint="eastAsia" w:ascii="仿宋" w:hAnsi="仿宋" w:eastAsia="仿宋"/>
          <w:color w:val="000000"/>
          <w:sz w:val="32"/>
          <w:szCs w:val="32"/>
          <w:lang w:eastAsia="zh-CN"/>
        </w:rPr>
        <w:t>支出</w:t>
      </w:r>
      <w:r>
        <w:rPr>
          <w:rFonts w:hint="eastAsia" w:ascii="仿宋" w:hAnsi="仿宋" w:eastAsia="仿宋"/>
          <w:color w:val="000000"/>
          <w:sz w:val="32"/>
          <w:szCs w:val="32"/>
          <w:highlight w:val="none"/>
        </w:rPr>
        <w:t>的</w:t>
      </w:r>
      <w:r>
        <w:rPr>
          <w:rFonts w:hint="eastAsia" w:ascii="仿宋" w:hAnsi="仿宋" w:eastAsia="仿宋"/>
          <w:color w:val="000000"/>
          <w:sz w:val="32"/>
          <w:szCs w:val="32"/>
          <w:highlight w:val="none"/>
          <w:lang w:val="en-US" w:eastAsia="zh-CN"/>
        </w:rPr>
        <w:t>3.6</w:t>
      </w:r>
      <w:r>
        <w:rPr>
          <w:rFonts w:hint="eastAsia" w:ascii="仿宋" w:hAnsi="仿宋" w:eastAsia="仿宋"/>
          <w:color w:val="000000"/>
          <w:sz w:val="32"/>
          <w:szCs w:val="32"/>
          <w:highlight w:val="none"/>
        </w:rPr>
        <w:t>％；公务员医疗</w:t>
      </w:r>
      <w:r>
        <w:rPr>
          <w:rFonts w:hint="eastAsia" w:ascii="仿宋" w:hAnsi="仿宋" w:eastAsia="仿宋"/>
          <w:color w:val="000000"/>
          <w:sz w:val="32"/>
          <w:szCs w:val="32"/>
          <w:lang w:eastAsia="zh-CN"/>
        </w:rPr>
        <w:t>支出</w:t>
      </w:r>
      <w:r>
        <w:rPr>
          <w:rFonts w:hint="eastAsia" w:ascii="仿宋" w:hAnsi="仿宋" w:eastAsia="仿宋"/>
          <w:color w:val="000000"/>
          <w:sz w:val="32"/>
          <w:szCs w:val="32"/>
          <w:highlight w:val="none"/>
          <w:lang w:val="en-US" w:eastAsia="zh-CN"/>
        </w:rPr>
        <w:t>63840.00</w:t>
      </w:r>
      <w:r>
        <w:rPr>
          <w:rFonts w:hint="eastAsia" w:ascii="仿宋" w:hAnsi="仿宋" w:eastAsia="仿宋"/>
          <w:color w:val="000000"/>
          <w:sz w:val="32"/>
          <w:szCs w:val="32"/>
          <w:highlight w:val="none"/>
        </w:rPr>
        <w:t>元，占总</w:t>
      </w:r>
      <w:r>
        <w:rPr>
          <w:rFonts w:hint="eastAsia" w:ascii="仿宋" w:hAnsi="仿宋" w:eastAsia="仿宋"/>
          <w:color w:val="000000"/>
          <w:sz w:val="32"/>
          <w:szCs w:val="32"/>
          <w:lang w:eastAsia="zh-CN"/>
        </w:rPr>
        <w:t>支出</w:t>
      </w:r>
      <w:r>
        <w:rPr>
          <w:rFonts w:hint="eastAsia" w:ascii="仿宋" w:hAnsi="仿宋" w:eastAsia="仿宋"/>
          <w:color w:val="000000"/>
          <w:sz w:val="32"/>
          <w:szCs w:val="32"/>
          <w:highlight w:val="none"/>
        </w:rPr>
        <w:t>的2.</w:t>
      </w:r>
      <w:r>
        <w:rPr>
          <w:rFonts w:hint="eastAsia" w:ascii="仿宋" w:hAnsi="仿宋" w:eastAsia="仿宋"/>
          <w:color w:val="000000"/>
          <w:sz w:val="32"/>
          <w:szCs w:val="32"/>
          <w:highlight w:val="none"/>
          <w:lang w:val="en-US" w:eastAsia="zh-CN"/>
        </w:rPr>
        <w:t>5</w:t>
      </w:r>
      <w:r>
        <w:rPr>
          <w:rFonts w:hint="eastAsia" w:ascii="仿宋" w:hAnsi="仿宋" w:eastAsia="仿宋"/>
          <w:color w:val="000000"/>
          <w:sz w:val="32"/>
          <w:szCs w:val="32"/>
          <w:highlight w:val="none"/>
        </w:rPr>
        <w:t>%</w:t>
      </w:r>
    </w:p>
    <w:p>
      <w:pPr>
        <w:spacing w:line="560" w:lineRule="exact"/>
        <w:rPr>
          <w:rFonts w:ascii="仿宋" w:hAnsi="仿宋" w:eastAsia="仿宋"/>
          <w:color w:val="000000"/>
          <w:sz w:val="32"/>
          <w:szCs w:val="32"/>
          <w:highlight w:val="none"/>
        </w:rPr>
      </w:pPr>
      <w:r>
        <w:rPr>
          <w:rFonts w:hint="eastAsia" w:ascii="仿宋" w:hAnsi="仿宋" w:eastAsia="仿宋"/>
          <w:color w:val="000000"/>
          <w:sz w:val="32"/>
          <w:szCs w:val="32"/>
          <w:highlight w:val="none"/>
        </w:rPr>
        <w:t xml:space="preserve">   （4）住房公积金</w:t>
      </w:r>
      <w:r>
        <w:rPr>
          <w:rFonts w:hint="eastAsia" w:ascii="仿宋" w:hAnsi="仿宋" w:eastAsia="仿宋"/>
          <w:color w:val="000000"/>
          <w:sz w:val="32"/>
          <w:szCs w:val="32"/>
          <w:lang w:eastAsia="zh-CN"/>
        </w:rPr>
        <w:t>支出</w:t>
      </w:r>
      <w:r>
        <w:rPr>
          <w:rFonts w:hint="eastAsia" w:ascii="仿宋" w:hAnsi="仿宋" w:eastAsia="仿宋" w:cs="Arial"/>
          <w:color w:val="000000"/>
          <w:kern w:val="0"/>
          <w:sz w:val="32"/>
          <w:szCs w:val="32"/>
          <w:highlight w:val="none"/>
          <w:shd w:val="clear" w:color="auto" w:fill="FFFFFF"/>
        </w:rPr>
        <w:t>1</w:t>
      </w:r>
      <w:r>
        <w:rPr>
          <w:rFonts w:hint="eastAsia" w:ascii="仿宋" w:hAnsi="仿宋" w:eastAsia="仿宋" w:cs="Arial"/>
          <w:color w:val="000000"/>
          <w:kern w:val="0"/>
          <w:sz w:val="32"/>
          <w:szCs w:val="32"/>
          <w:highlight w:val="none"/>
          <w:shd w:val="clear" w:color="auto" w:fill="FFFFFF"/>
          <w:lang w:val="en-US" w:eastAsia="zh-CN"/>
        </w:rPr>
        <w:t>39320.00</w:t>
      </w:r>
      <w:r>
        <w:rPr>
          <w:rFonts w:hint="eastAsia" w:ascii="仿宋" w:hAnsi="仿宋" w:eastAsia="仿宋"/>
          <w:color w:val="000000"/>
          <w:sz w:val="32"/>
          <w:szCs w:val="32"/>
          <w:highlight w:val="none"/>
        </w:rPr>
        <w:t>元，占总</w:t>
      </w:r>
      <w:r>
        <w:rPr>
          <w:rFonts w:hint="eastAsia" w:ascii="仿宋" w:hAnsi="仿宋" w:eastAsia="仿宋"/>
          <w:color w:val="000000"/>
          <w:sz w:val="32"/>
          <w:szCs w:val="32"/>
          <w:lang w:eastAsia="zh-CN"/>
        </w:rPr>
        <w:t>支出</w:t>
      </w:r>
      <w:r>
        <w:rPr>
          <w:rFonts w:hint="eastAsia" w:ascii="仿宋" w:hAnsi="仿宋" w:eastAsia="仿宋"/>
          <w:color w:val="000000"/>
          <w:sz w:val="32"/>
          <w:szCs w:val="32"/>
          <w:highlight w:val="none"/>
        </w:rPr>
        <w:t>的</w:t>
      </w:r>
      <w:r>
        <w:rPr>
          <w:rFonts w:hint="eastAsia" w:ascii="仿宋" w:hAnsi="仿宋" w:eastAsia="仿宋"/>
          <w:color w:val="000000" w:themeColor="text1"/>
          <w:sz w:val="32"/>
          <w:szCs w:val="32"/>
          <w:highlight w:val="none"/>
        </w:rPr>
        <w:t>5.</w:t>
      </w:r>
      <w:r>
        <w:rPr>
          <w:rFonts w:hint="eastAsia" w:ascii="仿宋" w:hAnsi="仿宋" w:eastAsia="仿宋"/>
          <w:color w:val="000000" w:themeColor="text1"/>
          <w:sz w:val="32"/>
          <w:szCs w:val="32"/>
          <w:highlight w:val="none"/>
          <w:lang w:val="en-US" w:eastAsia="zh-CN"/>
        </w:rPr>
        <w:t>4</w:t>
      </w:r>
      <w:r>
        <w:rPr>
          <w:rFonts w:hint="eastAsia" w:ascii="仿宋" w:hAnsi="仿宋" w:eastAsia="仿宋"/>
          <w:color w:val="000000"/>
          <w:sz w:val="32"/>
          <w:szCs w:val="32"/>
          <w:highlight w:val="none"/>
        </w:rPr>
        <w:t>％</w:t>
      </w:r>
    </w:p>
    <w:p>
      <w:pPr>
        <w:spacing w:line="560" w:lineRule="exact"/>
        <w:rPr>
          <w:rFonts w:ascii="仿宋" w:hAnsi="仿宋" w:eastAsia="仿宋"/>
          <w:color w:val="000000"/>
          <w:sz w:val="32"/>
          <w:szCs w:val="32"/>
          <w:highlight w:val="none"/>
        </w:rPr>
      </w:pPr>
      <w:r>
        <w:rPr>
          <w:rFonts w:hint="eastAsia" w:ascii="仿宋" w:hAnsi="仿宋" w:eastAsia="仿宋"/>
          <w:color w:val="000000"/>
          <w:sz w:val="32"/>
          <w:szCs w:val="32"/>
          <w:highlight w:val="none"/>
        </w:rPr>
        <w:t xml:space="preserve">    (5)</w:t>
      </w:r>
      <w:r>
        <w:rPr>
          <w:rFonts w:hint="eastAsia" w:ascii="仿宋" w:hAnsi="仿宋" w:eastAsia="仿宋" w:cs="Arial"/>
          <w:color w:val="000000"/>
          <w:kern w:val="0"/>
          <w:sz w:val="32"/>
          <w:szCs w:val="32"/>
          <w:highlight w:val="none"/>
          <w:shd w:val="clear" w:color="auto" w:fill="FFFFFF"/>
        </w:rPr>
        <w:t>行政单位离退休</w:t>
      </w:r>
      <w:r>
        <w:rPr>
          <w:rFonts w:hint="eastAsia" w:ascii="仿宋" w:hAnsi="仿宋" w:eastAsia="仿宋"/>
          <w:color w:val="000000"/>
          <w:sz w:val="32"/>
          <w:szCs w:val="32"/>
          <w:lang w:eastAsia="zh-CN"/>
        </w:rPr>
        <w:t>支出</w:t>
      </w:r>
      <w:r>
        <w:rPr>
          <w:rFonts w:hint="eastAsia" w:ascii="仿宋" w:hAnsi="仿宋" w:eastAsia="仿宋" w:cs="Arial"/>
          <w:color w:val="000000"/>
          <w:kern w:val="0"/>
          <w:sz w:val="32"/>
          <w:szCs w:val="32"/>
          <w:highlight w:val="none"/>
          <w:shd w:val="clear" w:color="auto" w:fill="FFFFFF"/>
          <w:lang w:val="en-US" w:eastAsia="zh-CN"/>
        </w:rPr>
        <w:t>328850.00</w:t>
      </w:r>
      <w:r>
        <w:rPr>
          <w:rFonts w:hint="eastAsia" w:ascii="仿宋" w:hAnsi="仿宋" w:eastAsia="仿宋" w:cs="Arial"/>
          <w:color w:val="000000"/>
          <w:kern w:val="0"/>
          <w:sz w:val="32"/>
          <w:szCs w:val="32"/>
          <w:highlight w:val="none"/>
          <w:shd w:val="clear" w:color="auto" w:fill="FFFFFF"/>
        </w:rPr>
        <w:t xml:space="preserve">元 </w:t>
      </w:r>
      <w:r>
        <w:rPr>
          <w:rFonts w:hint="eastAsia" w:ascii="仿宋_GB2312" w:hAnsi="Arial" w:eastAsia="仿宋_GB2312" w:cs="Arial"/>
          <w:color w:val="000000"/>
          <w:kern w:val="0"/>
          <w:sz w:val="32"/>
          <w:szCs w:val="32"/>
          <w:highlight w:val="none"/>
          <w:shd w:val="clear" w:color="auto" w:fill="FFFFFF"/>
        </w:rPr>
        <w:t>，</w:t>
      </w:r>
      <w:r>
        <w:rPr>
          <w:rFonts w:hint="eastAsia" w:ascii="仿宋" w:hAnsi="仿宋" w:eastAsia="仿宋"/>
          <w:color w:val="000000"/>
          <w:sz w:val="32"/>
          <w:szCs w:val="32"/>
          <w:highlight w:val="none"/>
        </w:rPr>
        <w:t>占总</w:t>
      </w:r>
      <w:r>
        <w:rPr>
          <w:rFonts w:hint="eastAsia" w:ascii="仿宋" w:hAnsi="仿宋" w:eastAsia="仿宋"/>
          <w:color w:val="000000"/>
          <w:sz w:val="32"/>
          <w:szCs w:val="32"/>
          <w:lang w:eastAsia="zh-CN"/>
        </w:rPr>
        <w:t>支出</w:t>
      </w:r>
      <w:r>
        <w:rPr>
          <w:rFonts w:hint="eastAsia" w:ascii="仿宋" w:hAnsi="仿宋" w:eastAsia="仿宋"/>
          <w:color w:val="000000"/>
          <w:sz w:val="32"/>
          <w:szCs w:val="32"/>
          <w:highlight w:val="none"/>
        </w:rPr>
        <w:t>的</w:t>
      </w:r>
      <w:r>
        <w:rPr>
          <w:rFonts w:hint="eastAsia" w:ascii="仿宋" w:hAnsi="仿宋" w:eastAsia="仿宋"/>
          <w:color w:val="000000" w:themeColor="text1"/>
          <w:sz w:val="32"/>
          <w:szCs w:val="32"/>
          <w:highlight w:val="none"/>
          <w:lang w:val="en-US" w:eastAsia="zh-CN"/>
        </w:rPr>
        <w:t>12.9</w:t>
      </w:r>
      <w:r>
        <w:rPr>
          <w:rFonts w:hint="eastAsia" w:ascii="仿宋" w:hAnsi="仿宋" w:eastAsia="仿宋"/>
          <w:color w:val="000000"/>
          <w:sz w:val="32"/>
          <w:szCs w:val="32"/>
          <w:highlight w:val="none"/>
        </w:rPr>
        <w:t>％。</w:t>
      </w:r>
    </w:p>
    <w:p>
      <w:pPr>
        <w:spacing w:line="560" w:lineRule="exact"/>
        <w:rPr>
          <w:rFonts w:ascii="仿宋" w:hAnsi="仿宋" w:eastAsia="仿宋"/>
          <w:color w:val="000000"/>
          <w:sz w:val="32"/>
          <w:szCs w:val="32"/>
        </w:rPr>
      </w:pPr>
      <w:r>
        <w:rPr>
          <w:rFonts w:hint="eastAsia" w:ascii="仿宋" w:hAnsi="仿宋" w:eastAsia="仿宋"/>
          <w:color w:val="000000"/>
          <w:sz w:val="32"/>
          <w:szCs w:val="32"/>
          <w:highlight w:val="none"/>
        </w:rPr>
        <w:t xml:space="preserve">   （6）一般行政管理事务</w:t>
      </w:r>
      <w:r>
        <w:rPr>
          <w:rFonts w:hint="eastAsia" w:ascii="仿宋" w:hAnsi="仿宋" w:eastAsia="仿宋"/>
          <w:color w:val="000000"/>
          <w:sz w:val="32"/>
          <w:szCs w:val="32"/>
          <w:lang w:eastAsia="zh-CN"/>
        </w:rPr>
        <w:t>支出</w:t>
      </w:r>
      <w:r>
        <w:rPr>
          <w:rFonts w:hint="eastAsia" w:ascii="仿宋" w:hAnsi="仿宋" w:eastAsia="仿宋"/>
          <w:color w:val="000000"/>
          <w:sz w:val="32"/>
          <w:szCs w:val="32"/>
          <w:highlight w:val="none"/>
          <w:lang w:val="en-US" w:eastAsia="zh-CN"/>
        </w:rPr>
        <w:t>397001.90</w:t>
      </w:r>
      <w:r>
        <w:rPr>
          <w:rFonts w:hint="eastAsia" w:ascii="仿宋" w:hAnsi="仿宋" w:eastAsia="仿宋"/>
          <w:color w:val="000000"/>
          <w:sz w:val="32"/>
          <w:szCs w:val="32"/>
          <w:highlight w:val="none"/>
        </w:rPr>
        <w:t xml:space="preserve">元, </w:t>
      </w:r>
      <w:r>
        <w:rPr>
          <w:rFonts w:hint="eastAsia" w:ascii="仿宋" w:hAnsi="仿宋" w:eastAsia="仿宋"/>
          <w:color w:val="000000"/>
          <w:sz w:val="32"/>
          <w:szCs w:val="32"/>
        </w:rPr>
        <w:t>占总</w:t>
      </w:r>
      <w:r>
        <w:rPr>
          <w:rFonts w:hint="eastAsia" w:ascii="仿宋" w:hAnsi="仿宋" w:eastAsia="仿宋"/>
          <w:color w:val="000000"/>
          <w:sz w:val="32"/>
          <w:szCs w:val="32"/>
          <w:lang w:eastAsia="zh-CN"/>
        </w:rPr>
        <w:t>支出</w:t>
      </w:r>
      <w:r>
        <w:rPr>
          <w:rFonts w:hint="eastAsia" w:ascii="仿宋" w:hAnsi="仿宋" w:eastAsia="仿宋"/>
          <w:color w:val="000000"/>
          <w:sz w:val="32"/>
          <w:szCs w:val="32"/>
        </w:rPr>
        <w:t>的</w:t>
      </w:r>
      <w:r>
        <w:rPr>
          <w:rFonts w:hint="eastAsia" w:ascii="仿宋" w:hAnsi="仿宋" w:eastAsia="仿宋"/>
          <w:color w:val="000000"/>
          <w:sz w:val="32"/>
          <w:szCs w:val="32"/>
          <w:lang w:val="en-US" w:eastAsia="zh-CN"/>
        </w:rPr>
        <w:t>15.6</w:t>
      </w:r>
      <w:r>
        <w:rPr>
          <w:rFonts w:hint="eastAsia" w:ascii="仿宋" w:hAnsi="仿宋" w:eastAsia="仿宋"/>
          <w:color w:val="000000"/>
          <w:sz w:val="32"/>
          <w:szCs w:val="32"/>
        </w:rPr>
        <w:t>％</w:t>
      </w:r>
    </w:p>
    <w:p>
      <w:pPr>
        <w:spacing w:line="560" w:lineRule="exact"/>
        <w:ind w:firstLine="803" w:firstLineChars="250"/>
        <w:jc w:val="left"/>
        <w:rPr>
          <w:rFonts w:ascii="仿宋" w:hAnsi="仿宋" w:eastAsia="仿宋"/>
          <w:b/>
          <w:color w:val="000000" w:themeColor="text1"/>
          <w:sz w:val="32"/>
          <w:szCs w:val="32"/>
        </w:rPr>
      </w:pPr>
      <w:r>
        <w:rPr>
          <w:rFonts w:hint="eastAsia" w:ascii="仿宋" w:hAnsi="仿宋" w:eastAsia="仿宋"/>
          <w:b/>
          <w:color w:val="000000" w:themeColor="text1"/>
          <w:sz w:val="32"/>
          <w:szCs w:val="32"/>
        </w:rPr>
        <w:t>3.年度绩效指标</w:t>
      </w:r>
    </w:p>
    <w:p>
      <w:pPr>
        <w:widowControl/>
        <w:spacing w:line="56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（1）产出指标：其中数量指标、质量指标、时效指标成本指标，根据省、市妇联下达任务指标和年初预算的任务，完成指标值为100%</w:t>
      </w:r>
    </w:p>
    <w:p>
      <w:pPr>
        <w:widowControl/>
        <w:spacing w:line="56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（2）效益指标：其中社会效益指标、可持续影响指标；维护了社会稳定，帮助了失业妇女上岗、培训、就业</w:t>
      </w:r>
      <w:r>
        <w:rPr>
          <w:rFonts w:hint="eastAsia" w:ascii="仿宋" w:hAnsi="仿宋" w:eastAsia="仿宋"/>
          <w:color w:val="000000" w:themeColor="text1"/>
          <w:sz w:val="32"/>
          <w:szCs w:val="32"/>
          <w:lang w:eastAsia="zh-CN"/>
        </w:rPr>
        <w:t>、</w:t>
      </w:r>
      <w:r>
        <w:rPr>
          <w:rFonts w:hint="eastAsia" w:ascii="仿宋" w:hAnsi="仿宋" w:eastAsia="仿宋"/>
          <w:color w:val="000000" w:themeColor="text1"/>
          <w:sz w:val="32"/>
          <w:szCs w:val="32"/>
        </w:rPr>
        <w:t>巾帼志愿行动</w:t>
      </w:r>
      <w:r>
        <w:rPr>
          <w:rFonts w:hint="eastAsia" w:ascii="仿宋" w:hAnsi="仿宋" w:eastAsia="仿宋"/>
          <w:color w:val="000000" w:themeColor="text1"/>
          <w:sz w:val="32"/>
          <w:szCs w:val="32"/>
          <w:lang w:eastAsia="zh-CN"/>
        </w:rPr>
        <w:t>，</w:t>
      </w:r>
      <w:r>
        <w:rPr>
          <w:rFonts w:hint="eastAsia" w:ascii="仿宋" w:hAnsi="仿宋" w:eastAsia="仿宋"/>
          <w:color w:val="000000" w:themeColor="text1"/>
          <w:sz w:val="32"/>
          <w:szCs w:val="32"/>
        </w:rPr>
        <w:t>完成了妇女儿童维权工作。</w:t>
      </w:r>
    </w:p>
    <w:p>
      <w:pPr>
        <w:spacing w:line="56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（3）满意度指标：服务对象满意度，受益群众满意度98%。</w:t>
      </w:r>
    </w:p>
    <w:p>
      <w:pPr>
        <w:topLinePunct/>
        <w:spacing w:line="560" w:lineRule="exact"/>
        <w:ind w:firstLine="800" w:firstLineChars="250"/>
        <w:jc w:val="left"/>
        <w:rPr>
          <w:rFonts w:hint="eastAsia" w:ascii="黑体" w:hAnsi="黑体" w:eastAsia="黑体" w:cs="黑体"/>
          <w:b w:val="0"/>
          <w:bCs/>
          <w:i w:val="0"/>
          <w:iCs w:val="0"/>
          <w:color w:val="000000" w:themeColor="text1"/>
          <w:sz w:val="32"/>
          <w:szCs w:val="32"/>
        </w:rPr>
      </w:pPr>
      <w:r>
        <w:rPr>
          <w:rFonts w:hint="eastAsia" w:ascii="黑体" w:hAnsi="黑体" w:eastAsia="黑体" w:cs="黑体"/>
          <w:b w:val="0"/>
          <w:bCs/>
          <w:i w:val="0"/>
          <w:iCs w:val="0"/>
          <w:color w:val="000000" w:themeColor="text1"/>
          <w:sz w:val="32"/>
          <w:szCs w:val="32"/>
          <w:lang w:eastAsia="zh-CN"/>
        </w:rPr>
        <w:t>五</w:t>
      </w:r>
      <w:r>
        <w:rPr>
          <w:rFonts w:hint="eastAsia" w:ascii="黑体" w:hAnsi="黑体" w:eastAsia="黑体" w:cs="黑体"/>
          <w:b w:val="0"/>
          <w:bCs/>
          <w:i w:val="0"/>
          <w:iCs w:val="0"/>
          <w:color w:val="000000" w:themeColor="text1"/>
          <w:sz w:val="32"/>
          <w:szCs w:val="32"/>
        </w:rPr>
        <w:t>、评价结论和绩效分析</w:t>
      </w:r>
    </w:p>
    <w:p>
      <w:pPr>
        <w:topLinePunct/>
        <w:spacing w:line="560" w:lineRule="exact"/>
        <w:ind w:firstLine="803" w:firstLineChars="250"/>
        <w:jc w:val="left"/>
        <w:rPr>
          <w:rFonts w:ascii="仿宋" w:hAnsi="仿宋" w:eastAsia="仿宋"/>
          <w:b/>
          <w:color w:val="000000" w:themeColor="text1"/>
          <w:sz w:val="32"/>
          <w:szCs w:val="32"/>
        </w:rPr>
      </w:pPr>
      <w:r>
        <w:rPr>
          <w:rFonts w:hint="eastAsia" w:ascii="仿宋" w:hAnsi="仿宋" w:eastAsia="仿宋"/>
          <w:b/>
          <w:color w:val="000000" w:themeColor="text1"/>
          <w:sz w:val="32"/>
          <w:szCs w:val="32"/>
        </w:rPr>
        <w:t>（一）评价结论</w:t>
      </w:r>
    </w:p>
    <w:p>
      <w:pPr>
        <w:widowControl/>
        <w:spacing w:line="560" w:lineRule="exact"/>
        <w:ind w:firstLine="643" w:firstLineChars="200"/>
        <w:jc w:val="left"/>
        <w:rPr>
          <w:rFonts w:ascii="仿宋" w:hAnsi="仿宋" w:eastAsia="仿宋"/>
          <w:b/>
          <w:color w:val="000000" w:themeColor="text1"/>
          <w:kern w:val="0"/>
          <w:sz w:val="32"/>
          <w:szCs w:val="32"/>
        </w:rPr>
      </w:pPr>
      <w:r>
        <w:rPr>
          <w:rFonts w:hint="eastAsia" w:ascii="仿宋" w:hAnsi="仿宋" w:eastAsia="仿宋"/>
          <w:b/>
          <w:color w:val="000000" w:themeColor="text1"/>
          <w:sz w:val="32"/>
          <w:szCs w:val="32"/>
        </w:rPr>
        <w:t>1.评价结果</w:t>
      </w:r>
    </w:p>
    <w:p>
      <w:pPr>
        <w:widowControl/>
        <w:spacing w:line="560" w:lineRule="exact"/>
        <w:ind w:firstLine="640" w:firstLineChars="200"/>
        <w:jc w:val="left"/>
        <w:rPr>
          <w:rFonts w:ascii="仿宋" w:hAnsi="仿宋" w:eastAsia="仿宋"/>
          <w:color w:val="000000" w:themeColor="text1"/>
          <w:kern w:val="0"/>
          <w:sz w:val="32"/>
          <w:szCs w:val="32"/>
        </w:rPr>
      </w:pPr>
      <w:r>
        <w:rPr>
          <w:rFonts w:hint="eastAsia" w:ascii="仿宋" w:hAnsi="仿宋" w:eastAsia="仿宋"/>
          <w:color w:val="000000" w:themeColor="text1"/>
          <w:kern w:val="0"/>
          <w:sz w:val="32"/>
          <w:szCs w:val="32"/>
        </w:rPr>
        <w:t>202</w:t>
      </w:r>
      <w:r>
        <w:rPr>
          <w:rFonts w:hint="eastAsia" w:ascii="仿宋" w:hAnsi="仿宋" w:eastAsia="仿宋"/>
          <w:color w:val="000000" w:themeColor="text1"/>
          <w:kern w:val="0"/>
          <w:sz w:val="32"/>
          <w:szCs w:val="32"/>
          <w:lang w:val="en-US" w:eastAsia="zh-CN"/>
        </w:rPr>
        <w:t>2</w:t>
      </w:r>
      <w:r>
        <w:rPr>
          <w:rFonts w:hint="eastAsia" w:ascii="仿宋" w:hAnsi="仿宋" w:eastAsia="仿宋"/>
          <w:color w:val="000000" w:themeColor="text1"/>
          <w:kern w:val="0"/>
          <w:sz w:val="32"/>
          <w:szCs w:val="32"/>
        </w:rPr>
        <w:t>年，区妇联在区委</w:t>
      </w:r>
      <w:r>
        <w:rPr>
          <w:rFonts w:hint="eastAsia" w:ascii="仿宋" w:hAnsi="仿宋" w:eastAsia="仿宋"/>
          <w:color w:val="000000" w:themeColor="text1"/>
          <w:sz w:val="32"/>
          <w:szCs w:val="32"/>
        </w:rPr>
        <w:t>的正确领导和省、市妇联的具体指导下，围绕区委、区政府工作重点，认真贯彻执行党的方针政策、履行职能，扎实开展各项职能工作，社会公众满意度、职工满意度、服务对象满意度达到预期效益。各项目标任务均按时按质按量完成，无滞后情况。评价结果为优秀。</w:t>
      </w:r>
    </w:p>
    <w:p>
      <w:pPr>
        <w:widowControl/>
        <w:spacing w:line="560" w:lineRule="exact"/>
        <w:ind w:firstLine="643" w:firstLineChars="200"/>
        <w:jc w:val="left"/>
        <w:rPr>
          <w:rFonts w:ascii="仿宋" w:hAnsi="仿宋" w:eastAsia="仿宋"/>
          <w:b/>
          <w:color w:val="000000" w:themeColor="text1"/>
          <w:kern w:val="0"/>
          <w:sz w:val="32"/>
          <w:szCs w:val="32"/>
        </w:rPr>
      </w:pPr>
      <w:r>
        <w:rPr>
          <w:rFonts w:hint="eastAsia" w:ascii="仿宋" w:hAnsi="仿宋" w:eastAsia="仿宋"/>
          <w:b/>
          <w:color w:val="000000" w:themeColor="text1"/>
          <w:kern w:val="0"/>
          <w:sz w:val="32"/>
          <w:szCs w:val="32"/>
        </w:rPr>
        <w:t>2.主要绩效</w:t>
      </w:r>
    </w:p>
    <w:p>
      <w:pPr>
        <w:ind w:firstLine="640" w:firstLineChars="200"/>
        <w:rPr>
          <w:rFonts w:ascii="仿宋" w:hAnsi="仿宋" w:eastAsia="仿宋" w:cs="仿宋_GB2312"/>
          <w:b/>
          <w:bCs/>
          <w:color w:val="000000" w:themeColor="text1"/>
          <w:sz w:val="32"/>
          <w:szCs w:val="32"/>
        </w:rPr>
      </w:pPr>
      <w:r>
        <w:rPr>
          <w:rFonts w:hint="eastAsia" w:ascii="仿宋" w:hAnsi="仿宋" w:eastAsia="仿宋"/>
          <w:color w:val="000000" w:themeColor="text1"/>
          <w:kern w:val="0"/>
          <w:sz w:val="32"/>
          <w:szCs w:val="32"/>
        </w:rPr>
        <w:t>202</w:t>
      </w:r>
      <w:r>
        <w:rPr>
          <w:rFonts w:hint="eastAsia" w:ascii="仿宋" w:hAnsi="仿宋" w:eastAsia="仿宋"/>
          <w:color w:val="000000" w:themeColor="text1"/>
          <w:kern w:val="0"/>
          <w:sz w:val="32"/>
          <w:szCs w:val="32"/>
          <w:lang w:val="en-US" w:eastAsia="zh-CN"/>
        </w:rPr>
        <w:t>2</w:t>
      </w:r>
      <w:r>
        <w:rPr>
          <w:rFonts w:hint="eastAsia" w:ascii="仿宋" w:hAnsi="仿宋" w:eastAsia="仿宋"/>
          <w:color w:val="000000" w:themeColor="text1"/>
          <w:kern w:val="0"/>
          <w:sz w:val="32"/>
          <w:szCs w:val="32"/>
        </w:rPr>
        <w:t>年盘龙区妇女联合会在区委、区政府</w:t>
      </w:r>
      <w:r>
        <w:rPr>
          <w:rFonts w:hint="eastAsia" w:ascii="仿宋" w:hAnsi="仿宋" w:eastAsia="仿宋"/>
          <w:color w:val="000000" w:themeColor="text1"/>
          <w:sz w:val="32"/>
          <w:szCs w:val="32"/>
        </w:rPr>
        <w:t>的正确领导和省、市妇联的具体指导下</w:t>
      </w:r>
      <w:r>
        <w:rPr>
          <w:rFonts w:hint="eastAsia" w:ascii="仿宋" w:hAnsi="仿宋" w:eastAsia="仿宋"/>
          <w:color w:val="000000" w:themeColor="text1"/>
          <w:kern w:val="0"/>
          <w:sz w:val="32"/>
          <w:szCs w:val="32"/>
        </w:rPr>
        <w:t>，围绕中心，服务大局，</w:t>
      </w:r>
      <w:r>
        <w:rPr>
          <w:rFonts w:hint="eastAsia" w:ascii="仿宋" w:hAnsi="仿宋" w:eastAsia="仿宋"/>
          <w:color w:val="000000" w:themeColor="text1"/>
          <w:kern w:val="0"/>
          <w:sz w:val="32"/>
          <w:szCs w:val="32"/>
          <w:lang w:eastAsia="zh-CN"/>
        </w:rPr>
        <w:t>以</w:t>
      </w:r>
      <w:r>
        <w:rPr>
          <w:rFonts w:hint="eastAsia" w:ascii="仿宋" w:hAnsi="仿宋" w:eastAsia="仿宋" w:cs="仿宋_GB2312"/>
          <w:bCs/>
          <w:color w:val="000000" w:themeColor="text1"/>
          <w:sz w:val="32"/>
          <w:szCs w:val="32"/>
        </w:rPr>
        <w:t>推进妇女儿童发展为目标，大力实施巾帼建功行动；以贯彻男女平等基本国策为重点，大力实施巾帼维权行动；以培育社会主义核心价值观为根本，大力实施巾帼文明行动；以服务妇女儿童为宗旨，大力实施巾帼关爱行动；以文明建设为己任，大力实施美丽家园行动；以党建带妇建，大力实施强基固本工程</w:t>
      </w:r>
      <w:r>
        <w:rPr>
          <w:rFonts w:hint="eastAsia" w:ascii="仿宋" w:hAnsi="仿宋" w:eastAsia="仿宋"/>
          <w:color w:val="000000" w:themeColor="text1"/>
          <w:kern w:val="0"/>
          <w:sz w:val="32"/>
          <w:szCs w:val="32"/>
        </w:rPr>
        <w:t>，凝聚和引领全区广大妇女积极投身盘龙区经济社会建设，圆满完成了区委、区政府和上级妇联赋予的各项目标任务。</w:t>
      </w:r>
    </w:p>
    <w:p>
      <w:pPr>
        <w:widowControl/>
        <w:spacing w:line="560" w:lineRule="exact"/>
        <w:ind w:firstLine="643" w:firstLineChars="200"/>
        <w:jc w:val="left"/>
        <w:rPr>
          <w:rFonts w:ascii="仿宋" w:hAnsi="仿宋" w:eastAsia="仿宋"/>
          <w:b/>
          <w:color w:val="000000" w:themeColor="text1"/>
          <w:kern w:val="0"/>
          <w:sz w:val="32"/>
          <w:szCs w:val="32"/>
        </w:rPr>
      </w:pPr>
      <w:r>
        <w:rPr>
          <w:rFonts w:hint="eastAsia" w:ascii="仿宋" w:hAnsi="仿宋" w:eastAsia="仿宋"/>
          <w:b/>
          <w:color w:val="000000" w:themeColor="text1"/>
          <w:kern w:val="0"/>
          <w:sz w:val="32"/>
          <w:szCs w:val="32"/>
        </w:rPr>
        <w:t>（二）具体绩效分析</w:t>
      </w:r>
    </w:p>
    <w:p>
      <w:pPr>
        <w:widowControl/>
        <w:spacing w:line="560" w:lineRule="exact"/>
        <w:ind w:firstLine="640" w:firstLineChars="200"/>
        <w:jc w:val="left"/>
        <w:rPr>
          <w:rFonts w:ascii="仿宋" w:hAnsi="仿宋" w:eastAsia="仿宋"/>
          <w:color w:val="000000" w:themeColor="text1"/>
          <w:kern w:val="0"/>
          <w:sz w:val="32"/>
          <w:szCs w:val="32"/>
        </w:rPr>
      </w:pPr>
      <w:r>
        <w:rPr>
          <w:rFonts w:hint="eastAsia" w:ascii="仿宋" w:hAnsi="仿宋" w:eastAsia="仿宋"/>
          <w:color w:val="000000" w:themeColor="text1"/>
          <w:kern w:val="0"/>
          <w:sz w:val="32"/>
          <w:szCs w:val="32"/>
        </w:rPr>
        <w:t>1.部门决策。202</w:t>
      </w:r>
      <w:r>
        <w:rPr>
          <w:rFonts w:hint="eastAsia" w:ascii="仿宋" w:hAnsi="仿宋" w:eastAsia="仿宋"/>
          <w:color w:val="000000" w:themeColor="text1"/>
          <w:kern w:val="0"/>
          <w:sz w:val="32"/>
          <w:szCs w:val="32"/>
          <w:lang w:val="en-US" w:eastAsia="zh-CN"/>
        </w:rPr>
        <w:t>2</w:t>
      </w:r>
      <w:r>
        <w:rPr>
          <w:rFonts w:hint="eastAsia" w:ascii="仿宋" w:hAnsi="仿宋" w:eastAsia="仿宋"/>
          <w:color w:val="000000" w:themeColor="text1"/>
          <w:kern w:val="0"/>
          <w:sz w:val="32"/>
          <w:szCs w:val="32"/>
        </w:rPr>
        <w:t>年盘龙区妇女联合会紧紧围绕区委区政府中心工作,省市妇联下达的工作任务和202</w:t>
      </w:r>
      <w:r>
        <w:rPr>
          <w:rFonts w:hint="eastAsia" w:ascii="仿宋" w:hAnsi="仿宋" w:eastAsia="仿宋"/>
          <w:color w:val="000000" w:themeColor="text1"/>
          <w:kern w:val="0"/>
          <w:sz w:val="32"/>
          <w:szCs w:val="32"/>
          <w:lang w:val="en-US" w:eastAsia="zh-CN"/>
        </w:rPr>
        <w:t>2</w:t>
      </w:r>
      <w:r>
        <w:rPr>
          <w:rFonts w:hint="eastAsia" w:ascii="仿宋" w:hAnsi="仿宋" w:eastAsia="仿宋"/>
          <w:color w:val="000000" w:themeColor="text1"/>
          <w:kern w:val="0"/>
          <w:sz w:val="32"/>
          <w:szCs w:val="32"/>
        </w:rPr>
        <w:t>年度盘龙区目标责任单位主要工作目标，</w:t>
      </w:r>
      <w:r>
        <w:rPr>
          <w:rFonts w:hint="eastAsia" w:ascii="仿宋" w:hAnsi="仿宋" w:eastAsia="仿宋"/>
          <w:color w:val="000000" w:themeColor="text1"/>
          <w:kern w:val="0"/>
          <w:sz w:val="32"/>
          <w:szCs w:val="32"/>
          <w:lang w:eastAsia="zh-CN"/>
        </w:rPr>
        <w:t>以</w:t>
      </w:r>
      <w:r>
        <w:rPr>
          <w:rFonts w:hint="eastAsia" w:ascii="仿宋" w:hAnsi="仿宋" w:eastAsia="仿宋" w:cs="仿宋_GB2312"/>
          <w:bCs/>
          <w:color w:val="000000" w:themeColor="text1"/>
          <w:sz w:val="32"/>
          <w:szCs w:val="32"/>
        </w:rPr>
        <w:t>推进妇女儿童发展为目标，实施巾帼建功行动；实施巾帼维权行动；实施巾帼文明行动；以服务妇女儿童为宗旨，实施巾帼关爱行动；以文明建设为己任，实施美丽家园行动；以党建带妇建，实施强基固本工程</w:t>
      </w:r>
      <w:r>
        <w:rPr>
          <w:rFonts w:hint="eastAsia" w:ascii="仿宋" w:hAnsi="仿宋" w:eastAsia="仿宋"/>
          <w:color w:val="000000" w:themeColor="text1"/>
          <w:kern w:val="0"/>
          <w:sz w:val="32"/>
          <w:szCs w:val="32"/>
        </w:rPr>
        <w:t>，凝聚和引领全区广大妇女积极投身盘龙区经济社会建设，圆满完成了区委、区政府和上级妇联赋予的各项</w:t>
      </w:r>
      <w:r>
        <w:rPr>
          <w:rFonts w:hint="eastAsia" w:ascii="仿宋" w:hAnsi="仿宋" w:eastAsia="仿宋"/>
          <w:color w:val="000000" w:themeColor="text1"/>
          <w:kern w:val="0"/>
          <w:sz w:val="32"/>
          <w:szCs w:val="32"/>
          <w:lang w:eastAsia="zh-CN"/>
        </w:rPr>
        <w:t>工作任务</w:t>
      </w:r>
      <w:r>
        <w:rPr>
          <w:rFonts w:hint="eastAsia" w:ascii="仿宋" w:hAnsi="仿宋" w:eastAsia="仿宋"/>
          <w:color w:val="000000" w:themeColor="text1"/>
          <w:kern w:val="0"/>
          <w:sz w:val="32"/>
          <w:szCs w:val="32"/>
        </w:rPr>
        <w:t>，确实履行妇联职责职能。</w:t>
      </w:r>
    </w:p>
    <w:p>
      <w:pPr>
        <w:widowControl/>
        <w:spacing w:line="560" w:lineRule="exact"/>
        <w:ind w:firstLine="640" w:firstLineChars="200"/>
        <w:jc w:val="left"/>
        <w:rPr>
          <w:rFonts w:ascii="仿宋" w:hAnsi="仿宋" w:eastAsia="仿宋"/>
          <w:color w:val="000000" w:themeColor="text1"/>
          <w:kern w:val="0"/>
          <w:sz w:val="32"/>
          <w:szCs w:val="32"/>
        </w:rPr>
      </w:pPr>
      <w:r>
        <w:rPr>
          <w:rFonts w:hint="eastAsia" w:ascii="仿宋" w:hAnsi="仿宋" w:eastAsia="仿宋"/>
          <w:color w:val="000000" w:themeColor="text1"/>
          <w:kern w:val="0"/>
          <w:sz w:val="32"/>
          <w:szCs w:val="32"/>
        </w:rPr>
        <w:t>2.部门管理。为加强预算管理，规范资金管理，提高预算执行率健全完善《盘龙区妇女联合会预算结算管理制度》,《盘龙区妇女联合会财务收支审批制度》，《盘龙区妇女联合会财务管理制度</w:t>
      </w:r>
      <w:r>
        <w:rPr>
          <w:rFonts w:hint="eastAsia" w:ascii="仿宋" w:hAnsi="仿宋" w:eastAsia="仿宋"/>
          <w:color w:val="000000" w:themeColor="text1"/>
          <w:sz w:val="32"/>
          <w:szCs w:val="32"/>
        </w:rPr>
        <w:t>》等制度，用于保障部门预算资金的规范运行。</w:t>
      </w:r>
    </w:p>
    <w:p>
      <w:pPr>
        <w:widowControl/>
        <w:spacing w:line="56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kern w:val="0"/>
          <w:sz w:val="32"/>
          <w:szCs w:val="32"/>
        </w:rPr>
        <w:t xml:space="preserve"> 3.部门绩效。区妇联对照区委区政府确定的工作任务, 省、市妇联下达的工作任务和202</w:t>
      </w:r>
      <w:r>
        <w:rPr>
          <w:rFonts w:hint="eastAsia" w:ascii="仿宋" w:hAnsi="仿宋" w:eastAsia="仿宋"/>
          <w:color w:val="000000" w:themeColor="text1"/>
          <w:kern w:val="0"/>
          <w:sz w:val="32"/>
          <w:szCs w:val="32"/>
          <w:lang w:val="en-US" w:eastAsia="zh-CN"/>
        </w:rPr>
        <w:t>2</w:t>
      </w:r>
      <w:r>
        <w:rPr>
          <w:rFonts w:hint="eastAsia" w:ascii="仿宋" w:hAnsi="仿宋" w:eastAsia="仿宋"/>
          <w:color w:val="000000" w:themeColor="text1"/>
          <w:kern w:val="0"/>
          <w:sz w:val="32"/>
          <w:szCs w:val="32"/>
        </w:rPr>
        <w:t>年度区目标责任单位主</w:t>
      </w:r>
      <w:r>
        <w:rPr>
          <w:rFonts w:hint="eastAsia" w:ascii="仿宋" w:hAnsi="仿宋" w:eastAsia="仿宋"/>
          <w:color w:val="000000" w:themeColor="text1"/>
          <w:sz w:val="32"/>
          <w:szCs w:val="32"/>
        </w:rPr>
        <w:t>要工作目标，细化分解任务，落实到分管领导和责任人，全面贯彻男女平等基本国策 ，优化妇联基层组织建设，完成盘龙区小额担保贷款工作，切实维护妇女儿童权益，完成“两规”监测评估和督导等妇儿工委工作；完成春节、“三八节”慰问贫困母亲、“六一节”慰问留守儿童、贫困学生等妇女儿童关爱工作。</w:t>
      </w:r>
    </w:p>
    <w:p>
      <w:pPr>
        <w:topLinePunct/>
        <w:spacing w:line="560" w:lineRule="exact"/>
        <w:ind w:firstLine="800" w:firstLineChars="250"/>
        <w:jc w:val="left"/>
        <w:rPr>
          <w:rFonts w:hint="eastAsia" w:ascii="黑体" w:hAnsi="黑体" w:eastAsia="黑体" w:cs="黑体"/>
          <w:b w:val="0"/>
          <w:bCs/>
          <w:color w:val="000000" w:themeColor="text1"/>
          <w:sz w:val="32"/>
          <w:szCs w:val="32"/>
        </w:rPr>
      </w:pPr>
      <w:r>
        <w:rPr>
          <w:rFonts w:hint="eastAsia" w:ascii="黑体" w:hAnsi="黑体" w:eastAsia="黑体" w:cs="黑体"/>
          <w:b w:val="0"/>
          <w:bCs/>
          <w:color w:val="000000" w:themeColor="text1"/>
          <w:sz w:val="32"/>
          <w:szCs w:val="32"/>
          <w:lang w:eastAsia="zh-CN"/>
        </w:rPr>
        <w:t>六</w:t>
      </w:r>
      <w:r>
        <w:rPr>
          <w:rFonts w:hint="eastAsia" w:ascii="黑体" w:hAnsi="黑体" w:eastAsia="黑体" w:cs="黑体"/>
          <w:b w:val="0"/>
          <w:bCs/>
          <w:color w:val="000000" w:themeColor="text1"/>
          <w:sz w:val="32"/>
          <w:szCs w:val="32"/>
        </w:rPr>
        <w:t>、主要经验做法</w:t>
      </w:r>
    </w:p>
    <w:p>
      <w:pPr>
        <w:topLinePunct/>
        <w:spacing w:line="560" w:lineRule="exact"/>
        <w:ind w:firstLine="800" w:firstLineChars="250"/>
        <w:jc w:val="left"/>
        <w:rPr>
          <w:rFonts w:ascii="仿宋" w:hAnsi="仿宋" w:eastAsia="仿宋"/>
          <w:color w:val="000000" w:themeColor="text1"/>
          <w:sz w:val="32"/>
          <w:szCs w:val="32"/>
        </w:rPr>
      </w:pPr>
      <w:r>
        <w:rPr>
          <w:rFonts w:hint="eastAsia" w:ascii="仿宋" w:hAnsi="仿宋" w:eastAsia="仿宋"/>
          <w:color w:val="000000" w:themeColor="text1"/>
          <w:sz w:val="32"/>
          <w:szCs w:val="32"/>
        </w:rPr>
        <w:t>根据年度内部门可预见的工作任务，确定单位年度预算目标，细化预算指标,科学合理编制部门预算，推进预算编制科学化、准确化。年度预算编制后，加强预算执行管理，根据实际情况，定期做好预算执行分析，掌握预算执行进度，及时找出预算实际执行情况与预算目标之间存在的差异，采取有效措施纠正偏差，提高预算执行时效性和均衡性，提高预算支出执行效率，同时为下次科学、准确编制部门预算提供经验。</w:t>
      </w:r>
    </w:p>
    <w:p>
      <w:pPr>
        <w:topLinePunct/>
        <w:spacing w:line="560" w:lineRule="exact"/>
        <w:ind w:firstLine="627" w:firstLineChars="196"/>
        <w:jc w:val="left"/>
        <w:rPr>
          <w:rFonts w:hint="eastAsia" w:ascii="黑体" w:hAnsi="黑体" w:eastAsia="黑体" w:cs="黑体"/>
          <w:b w:val="0"/>
          <w:bCs/>
          <w:color w:val="000000" w:themeColor="text1"/>
          <w:sz w:val="32"/>
          <w:szCs w:val="32"/>
        </w:rPr>
      </w:pPr>
      <w:r>
        <w:rPr>
          <w:rFonts w:hint="eastAsia" w:ascii="黑体" w:hAnsi="黑体" w:eastAsia="黑体" w:cs="黑体"/>
          <w:b w:val="0"/>
          <w:bCs/>
          <w:color w:val="000000" w:themeColor="text1"/>
          <w:sz w:val="32"/>
          <w:szCs w:val="32"/>
          <w:lang w:eastAsia="zh-CN"/>
        </w:rPr>
        <w:t>七</w:t>
      </w:r>
      <w:r>
        <w:rPr>
          <w:rFonts w:hint="eastAsia" w:ascii="黑体" w:hAnsi="黑体" w:eastAsia="黑体" w:cs="黑体"/>
          <w:b w:val="0"/>
          <w:bCs/>
          <w:color w:val="000000" w:themeColor="text1"/>
          <w:sz w:val="32"/>
          <w:szCs w:val="32"/>
        </w:rPr>
        <w:t>、存在的问题</w:t>
      </w:r>
    </w:p>
    <w:p>
      <w:pPr>
        <w:spacing w:line="52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 xml:space="preserve"> 1、对绩效目标的细化分解不够清晰、明确，部分绩效指标可考核性不高，与部门整体支出绩效目标有差距。</w:t>
      </w:r>
    </w:p>
    <w:p>
      <w:pPr>
        <w:spacing w:line="52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 xml:space="preserve"> 2、项目资金支出进度与预算进度存在一定差距</w:t>
      </w:r>
    </w:p>
    <w:p>
      <w:pPr>
        <w:spacing w:line="520" w:lineRule="exact"/>
        <w:ind w:firstLine="640" w:firstLineChars="200"/>
        <w:jc w:val="left"/>
        <w:rPr>
          <w:rFonts w:hint="eastAsia" w:ascii="黑体" w:hAnsi="黑体" w:eastAsia="黑体" w:cs="黑体"/>
          <w:b w:val="0"/>
          <w:bCs/>
          <w:i w:val="0"/>
          <w:iCs w:val="0"/>
          <w:color w:val="000000" w:themeColor="text1"/>
          <w:sz w:val="32"/>
          <w:szCs w:val="32"/>
        </w:rPr>
      </w:pPr>
      <w:r>
        <w:rPr>
          <w:rFonts w:hint="eastAsia" w:ascii="黑体" w:hAnsi="黑体" w:eastAsia="黑体" w:cs="黑体"/>
          <w:b w:val="0"/>
          <w:bCs/>
          <w:i w:val="0"/>
          <w:iCs w:val="0"/>
          <w:color w:val="000000" w:themeColor="text1"/>
          <w:sz w:val="32"/>
          <w:szCs w:val="32"/>
          <w:lang w:eastAsia="zh-CN"/>
        </w:rPr>
        <w:t>八</w:t>
      </w:r>
      <w:r>
        <w:rPr>
          <w:rFonts w:hint="eastAsia" w:ascii="黑体" w:hAnsi="黑体" w:eastAsia="黑体" w:cs="黑体"/>
          <w:b w:val="0"/>
          <w:bCs/>
          <w:i w:val="0"/>
          <w:iCs w:val="0"/>
          <w:color w:val="000000" w:themeColor="text1"/>
          <w:sz w:val="32"/>
          <w:szCs w:val="32"/>
        </w:rPr>
        <w:t>、改进措施及建议</w:t>
      </w:r>
    </w:p>
    <w:p>
      <w:pPr>
        <w:spacing w:line="52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通过对202</w:t>
      </w:r>
      <w:r>
        <w:rPr>
          <w:rFonts w:hint="eastAsia" w:ascii="仿宋" w:hAnsi="仿宋" w:eastAsia="仿宋"/>
          <w:color w:val="000000" w:themeColor="text1"/>
          <w:sz w:val="32"/>
          <w:szCs w:val="32"/>
          <w:lang w:val="en-US" w:eastAsia="zh-CN"/>
        </w:rPr>
        <w:t>2</w:t>
      </w:r>
      <w:r>
        <w:rPr>
          <w:rFonts w:hint="eastAsia" w:ascii="仿宋" w:hAnsi="仿宋" w:eastAsia="仿宋"/>
          <w:color w:val="000000" w:themeColor="text1"/>
          <w:sz w:val="32"/>
          <w:szCs w:val="32"/>
        </w:rPr>
        <w:t>年财政绩效支出工作的总结，在下一步的工作中，我单位针对存在的问题将做好整改措施：</w:t>
      </w:r>
    </w:p>
    <w:p>
      <w:pPr>
        <w:spacing w:line="52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1、认真做好资金需求分析，全方位制定项目绩效目标，以便对项目的实施效果全面的评估。</w:t>
      </w:r>
    </w:p>
    <w:p>
      <w:pPr>
        <w:spacing w:line="52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2、完善预算资金使用管理制度 ，确保以制度做好监督，使财政预算绩效工作能够合法合理，科学有效开展；</w:t>
      </w:r>
    </w:p>
    <w:p>
      <w:pPr>
        <w:spacing w:line="520" w:lineRule="exact"/>
        <w:ind w:firstLine="640" w:firstLineChars="200"/>
        <w:jc w:val="left"/>
        <w:rPr>
          <w:rFonts w:ascii="仿宋" w:hAnsi="仿宋" w:eastAsia="仿宋"/>
          <w:color w:val="000000" w:themeColor="text1"/>
          <w:sz w:val="32"/>
          <w:szCs w:val="32"/>
        </w:rPr>
      </w:pPr>
      <w:r>
        <w:rPr>
          <w:rFonts w:hint="eastAsia" w:ascii="仿宋" w:hAnsi="仿宋" w:eastAsia="仿宋"/>
          <w:color w:val="000000" w:themeColor="text1"/>
          <w:sz w:val="32"/>
          <w:szCs w:val="32"/>
        </w:rPr>
        <w:t>3、加强过程监督，提高资金使用效益，完善绩效指标体系，合理的细化、量化指标体系，使各项指标能充分反映在预算管理工作中。</w:t>
      </w:r>
    </w:p>
    <w:p>
      <w:pPr>
        <w:spacing w:line="520" w:lineRule="exact"/>
        <w:ind w:firstLine="640" w:firstLineChars="200"/>
        <w:jc w:val="left"/>
        <w:rPr>
          <w:rFonts w:hint="eastAsia" w:ascii="仿宋" w:hAnsi="仿宋" w:eastAsia="仿宋"/>
          <w:color w:val="000000" w:themeColor="text1"/>
          <w:sz w:val="32"/>
          <w:szCs w:val="32"/>
          <w:lang w:eastAsia="zh-CN"/>
        </w:rPr>
      </w:pPr>
      <w:r>
        <w:rPr>
          <w:rFonts w:hint="eastAsia" w:ascii="仿宋" w:hAnsi="仿宋" w:eastAsia="仿宋"/>
          <w:color w:val="000000" w:themeColor="text1"/>
          <w:sz w:val="32"/>
          <w:szCs w:val="32"/>
        </w:rPr>
        <w:t>4、结合自身预算执行的实际情况，努力做好收支平衡，严谨、科学的编制年度预算，制定合理的绩效目标，做好预算执行中的监督，不断完善预算管理工作</w:t>
      </w:r>
      <w:r>
        <w:rPr>
          <w:rFonts w:hint="eastAsia" w:ascii="仿宋" w:hAnsi="仿宋" w:eastAsia="仿宋"/>
          <w:color w:val="000000" w:themeColor="text1"/>
          <w:sz w:val="32"/>
          <w:szCs w:val="32"/>
          <w:lang w:eastAsia="zh-CN"/>
        </w:rPr>
        <w:t>。</w:t>
      </w:r>
    </w:p>
    <w:p>
      <w:pPr>
        <w:spacing w:line="520" w:lineRule="exact"/>
        <w:jc w:val="left"/>
        <w:rPr>
          <w:rFonts w:ascii="仿宋" w:hAnsi="仿宋" w:eastAsia="仿宋"/>
          <w:color w:val="000000" w:themeColor="text1"/>
          <w:sz w:val="32"/>
          <w:szCs w:val="32"/>
        </w:rPr>
      </w:pPr>
    </w:p>
    <w:p>
      <w:pPr>
        <w:spacing w:line="520" w:lineRule="exact"/>
        <w:ind w:firstLine="640" w:firstLineChars="200"/>
        <w:jc w:val="left"/>
        <w:rPr>
          <w:rFonts w:ascii="仿宋" w:hAnsi="仿宋" w:eastAsia="仿宋"/>
          <w:color w:val="000000" w:themeColor="text1"/>
          <w:sz w:val="32"/>
          <w:szCs w:val="32"/>
        </w:rPr>
      </w:pPr>
    </w:p>
    <w:p>
      <w:pPr>
        <w:widowControl/>
        <w:ind w:firstLine="320" w:firstLineChars="100"/>
        <w:rPr>
          <w:rFonts w:hint="eastAsia" w:ascii="黑体" w:hAnsi="黑体" w:eastAsia="黑体" w:cs="黑体"/>
          <w:sz w:val="32"/>
          <w:szCs w:val="32"/>
        </w:rPr>
      </w:pPr>
      <w:r>
        <w:rPr>
          <w:rFonts w:hint="eastAsia" w:ascii="仿宋_GB2312" w:hAnsi="仿宋_GB2312" w:eastAsia="仿宋_GB2312" w:cs="仿宋_GB2312"/>
          <w:sz w:val="32"/>
          <w:szCs w:val="32"/>
        </w:rPr>
        <w:t xml:space="preserve">      </w:t>
      </w:r>
      <w:r>
        <w:rPr>
          <w:rFonts w:hint="eastAsia" w:ascii="黑体" w:hAnsi="黑体" w:eastAsia="黑体" w:cs="黑体"/>
          <w:sz w:val="32"/>
          <w:szCs w:val="32"/>
        </w:rPr>
        <w:t xml:space="preserve">  202</w:t>
      </w:r>
      <w:r>
        <w:rPr>
          <w:rFonts w:hint="eastAsia" w:ascii="黑体" w:hAnsi="黑体" w:eastAsia="黑体" w:cs="黑体"/>
          <w:sz w:val="32"/>
          <w:szCs w:val="32"/>
          <w:lang w:val="en-US" w:eastAsia="zh-CN"/>
        </w:rPr>
        <w:t>2</w:t>
      </w:r>
      <w:r>
        <w:rPr>
          <w:rFonts w:hint="eastAsia" w:ascii="黑体" w:hAnsi="黑体" w:eastAsia="黑体" w:cs="黑体"/>
          <w:sz w:val="32"/>
          <w:szCs w:val="32"/>
        </w:rPr>
        <w:t>年度整体支出绩效评价共性指标体系框架</w:t>
      </w:r>
    </w:p>
    <w:tbl>
      <w:tblPr>
        <w:tblStyle w:val="12"/>
        <w:tblW w:w="9557" w:type="dxa"/>
        <w:tblInd w:w="0" w:type="dxa"/>
        <w:tblLayout w:type="fixed"/>
        <w:tblCellMar>
          <w:top w:w="0" w:type="dxa"/>
          <w:left w:w="108" w:type="dxa"/>
          <w:bottom w:w="0" w:type="dxa"/>
          <w:right w:w="108" w:type="dxa"/>
        </w:tblCellMar>
      </w:tblPr>
      <w:tblGrid>
        <w:gridCol w:w="457"/>
        <w:gridCol w:w="774"/>
        <w:gridCol w:w="1230"/>
        <w:gridCol w:w="543"/>
        <w:gridCol w:w="618"/>
        <w:gridCol w:w="2616"/>
        <w:gridCol w:w="2245"/>
        <w:gridCol w:w="1074"/>
      </w:tblGrid>
      <w:tr>
        <w:tblPrEx>
          <w:tblCellMar>
            <w:top w:w="0" w:type="dxa"/>
            <w:left w:w="108" w:type="dxa"/>
            <w:bottom w:w="0" w:type="dxa"/>
            <w:right w:w="108" w:type="dxa"/>
          </w:tblCellMar>
        </w:tblPrEx>
        <w:trPr>
          <w:trHeight w:val="270" w:hRule="atLeast"/>
        </w:trPr>
        <w:tc>
          <w:tcPr>
            <w:tcW w:w="457" w:type="dxa"/>
            <w:tcBorders>
              <w:top w:val="single" w:color="auto" w:sz="4" w:space="0"/>
              <w:left w:val="single" w:color="auto" w:sz="4" w:space="0"/>
              <w:bottom w:val="single" w:color="auto" w:sz="4" w:space="0"/>
              <w:right w:val="single" w:color="auto" w:sz="4" w:space="0"/>
            </w:tcBorders>
            <w:vAlign w:val="center"/>
          </w:tcPr>
          <w:p>
            <w:pPr>
              <w:widowControl/>
              <w:jc w:val="center"/>
              <w:rPr>
                <w:rFonts w:ascii="仿宋_GB2312" w:hAnsi="仿宋_GB2312" w:eastAsia="仿宋_GB2312" w:cs="仿宋_GB2312"/>
                <w:b/>
                <w:bCs/>
                <w:color w:val="000000"/>
                <w:kern w:val="0"/>
                <w:sz w:val="18"/>
                <w:szCs w:val="18"/>
              </w:rPr>
            </w:pPr>
            <w:r>
              <w:rPr>
                <w:rFonts w:hint="eastAsia" w:ascii="仿宋_GB2312" w:hAnsi="仿宋_GB2312" w:eastAsia="仿宋_GB2312" w:cs="仿宋_GB2312"/>
                <w:b/>
                <w:bCs/>
                <w:color w:val="000000"/>
                <w:kern w:val="0"/>
                <w:sz w:val="18"/>
                <w:szCs w:val="18"/>
              </w:rPr>
              <w:t>一级指标</w:t>
            </w:r>
          </w:p>
        </w:tc>
        <w:tc>
          <w:tcPr>
            <w:tcW w:w="774"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b/>
                <w:bCs/>
                <w:color w:val="000000"/>
                <w:kern w:val="0"/>
                <w:sz w:val="18"/>
                <w:szCs w:val="18"/>
              </w:rPr>
            </w:pPr>
            <w:r>
              <w:rPr>
                <w:rFonts w:hint="eastAsia" w:ascii="仿宋_GB2312" w:hAnsi="仿宋_GB2312" w:eastAsia="仿宋_GB2312" w:cs="仿宋_GB2312"/>
                <w:b/>
                <w:bCs/>
                <w:color w:val="000000"/>
                <w:kern w:val="0"/>
                <w:sz w:val="18"/>
                <w:szCs w:val="18"/>
              </w:rPr>
              <w:t>二级</w:t>
            </w:r>
          </w:p>
          <w:p>
            <w:pPr>
              <w:widowControl/>
              <w:jc w:val="center"/>
              <w:rPr>
                <w:rFonts w:ascii="仿宋_GB2312" w:hAnsi="仿宋_GB2312" w:eastAsia="仿宋_GB2312" w:cs="仿宋_GB2312"/>
                <w:b/>
                <w:bCs/>
                <w:color w:val="000000"/>
                <w:kern w:val="0"/>
                <w:sz w:val="18"/>
                <w:szCs w:val="18"/>
              </w:rPr>
            </w:pPr>
            <w:r>
              <w:rPr>
                <w:rFonts w:hint="eastAsia" w:ascii="仿宋_GB2312" w:hAnsi="仿宋_GB2312" w:eastAsia="仿宋_GB2312" w:cs="仿宋_GB2312"/>
                <w:b/>
                <w:bCs/>
                <w:color w:val="000000"/>
                <w:kern w:val="0"/>
                <w:sz w:val="18"/>
                <w:szCs w:val="18"/>
              </w:rPr>
              <w:t>指标</w:t>
            </w:r>
          </w:p>
        </w:tc>
        <w:tc>
          <w:tcPr>
            <w:tcW w:w="1230"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b/>
                <w:bCs/>
                <w:color w:val="000000"/>
                <w:kern w:val="0"/>
                <w:sz w:val="18"/>
                <w:szCs w:val="18"/>
              </w:rPr>
            </w:pPr>
            <w:r>
              <w:rPr>
                <w:rFonts w:hint="eastAsia" w:ascii="仿宋_GB2312" w:hAnsi="仿宋_GB2312" w:eastAsia="仿宋_GB2312" w:cs="仿宋_GB2312"/>
                <w:b/>
                <w:bCs/>
                <w:color w:val="000000"/>
                <w:kern w:val="0"/>
                <w:sz w:val="18"/>
                <w:szCs w:val="18"/>
              </w:rPr>
              <w:t>三级指标</w:t>
            </w:r>
          </w:p>
        </w:tc>
        <w:tc>
          <w:tcPr>
            <w:tcW w:w="543"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18"/>
                <w:szCs w:val="18"/>
                <w:lang w:eastAsia="zh-CN"/>
              </w:rPr>
            </w:pPr>
            <w:r>
              <w:rPr>
                <w:rFonts w:hint="eastAsia" w:ascii="仿宋_GB2312" w:hAnsi="仿宋_GB2312" w:eastAsia="仿宋_GB2312" w:cs="仿宋_GB2312"/>
                <w:b/>
                <w:bCs/>
                <w:color w:val="000000"/>
                <w:kern w:val="0"/>
                <w:sz w:val="18"/>
                <w:szCs w:val="18"/>
              </w:rPr>
              <w:t>分</w:t>
            </w:r>
            <w:r>
              <w:rPr>
                <w:rFonts w:hint="eastAsia" w:ascii="仿宋_GB2312" w:hAnsi="仿宋_GB2312" w:eastAsia="仿宋_GB2312" w:cs="仿宋_GB2312"/>
                <w:b/>
                <w:bCs/>
                <w:color w:val="000000"/>
                <w:kern w:val="0"/>
                <w:sz w:val="18"/>
                <w:szCs w:val="18"/>
                <w:lang w:eastAsia="zh-CN"/>
              </w:rPr>
              <w:t>值</w:t>
            </w:r>
          </w:p>
        </w:tc>
        <w:tc>
          <w:tcPr>
            <w:tcW w:w="618"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b/>
                <w:bCs/>
                <w:color w:val="000000"/>
                <w:kern w:val="0"/>
                <w:sz w:val="18"/>
                <w:szCs w:val="18"/>
                <w:lang w:eastAsia="zh-CN"/>
              </w:rPr>
            </w:pPr>
            <w:r>
              <w:rPr>
                <w:rFonts w:hint="eastAsia" w:ascii="仿宋_GB2312" w:hAnsi="仿宋_GB2312" w:eastAsia="仿宋_GB2312" w:cs="仿宋_GB2312"/>
                <w:b/>
                <w:bCs/>
                <w:color w:val="000000"/>
                <w:kern w:val="0"/>
                <w:sz w:val="18"/>
                <w:szCs w:val="18"/>
                <w:lang w:eastAsia="zh-CN"/>
              </w:rPr>
              <w:t>得分</w:t>
            </w:r>
          </w:p>
        </w:tc>
        <w:tc>
          <w:tcPr>
            <w:tcW w:w="2616"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b/>
                <w:bCs/>
                <w:color w:val="000000"/>
                <w:kern w:val="0"/>
                <w:sz w:val="18"/>
                <w:szCs w:val="18"/>
              </w:rPr>
            </w:pPr>
            <w:r>
              <w:rPr>
                <w:rFonts w:hint="eastAsia" w:ascii="仿宋_GB2312" w:hAnsi="仿宋_GB2312" w:eastAsia="仿宋_GB2312" w:cs="仿宋_GB2312"/>
                <w:b/>
                <w:bCs/>
                <w:color w:val="000000"/>
                <w:kern w:val="0"/>
                <w:sz w:val="18"/>
                <w:szCs w:val="18"/>
              </w:rPr>
              <w:t>指标解释</w:t>
            </w:r>
          </w:p>
        </w:tc>
        <w:tc>
          <w:tcPr>
            <w:tcW w:w="2245"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b/>
                <w:bCs/>
                <w:color w:val="000000"/>
                <w:kern w:val="0"/>
                <w:sz w:val="18"/>
                <w:szCs w:val="18"/>
              </w:rPr>
            </w:pPr>
            <w:r>
              <w:rPr>
                <w:rFonts w:hint="eastAsia" w:ascii="仿宋_GB2312" w:hAnsi="仿宋_GB2312" w:eastAsia="仿宋_GB2312" w:cs="仿宋_GB2312"/>
                <w:b/>
                <w:bCs/>
                <w:color w:val="000000"/>
                <w:kern w:val="0"/>
                <w:sz w:val="18"/>
                <w:szCs w:val="18"/>
              </w:rPr>
              <w:t>指标评分细则</w:t>
            </w:r>
          </w:p>
        </w:tc>
        <w:tc>
          <w:tcPr>
            <w:tcW w:w="1074"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b/>
                <w:bCs/>
                <w:color w:val="000000"/>
                <w:kern w:val="0"/>
                <w:sz w:val="18"/>
                <w:szCs w:val="18"/>
              </w:rPr>
            </w:pPr>
            <w:r>
              <w:rPr>
                <w:rFonts w:hint="eastAsia" w:ascii="仿宋_GB2312" w:hAnsi="仿宋_GB2312" w:eastAsia="仿宋_GB2312" w:cs="仿宋_GB2312"/>
                <w:b/>
                <w:bCs/>
                <w:color w:val="000000"/>
                <w:kern w:val="0"/>
                <w:sz w:val="18"/>
                <w:szCs w:val="18"/>
              </w:rPr>
              <w:t>数据来源</w:t>
            </w:r>
          </w:p>
        </w:tc>
      </w:tr>
      <w:tr>
        <w:tblPrEx>
          <w:tblCellMar>
            <w:top w:w="0" w:type="dxa"/>
            <w:left w:w="108" w:type="dxa"/>
            <w:bottom w:w="0" w:type="dxa"/>
            <w:right w:w="108" w:type="dxa"/>
          </w:tblCellMar>
        </w:tblPrEx>
        <w:trPr>
          <w:trHeight w:val="1575" w:hRule="atLeast"/>
        </w:trPr>
        <w:tc>
          <w:tcPr>
            <w:tcW w:w="457" w:type="dxa"/>
            <w:vMerge w:val="restart"/>
            <w:tcBorders>
              <w:top w:val="nil"/>
              <w:left w:val="single" w:color="auto" w:sz="4" w:space="0"/>
              <w:bottom w:val="single" w:color="auto" w:sz="4" w:space="0"/>
              <w:right w:val="single" w:color="auto" w:sz="4" w:space="0"/>
            </w:tcBorders>
          </w:tcPr>
          <w:p>
            <w:pPr>
              <w:widowControl/>
              <w:rPr>
                <w:rFonts w:ascii="仿宋_GB2312" w:hAnsi="仿宋_GB2312" w:eastAsia="仿宋_GB2312" w:cs="仿宋_GB2312"/>
                <w:b/>
                <w:bCs/>
                <w:color w:val="000000"/>
                <w:kern w:val="0"/>
                <w:sz w:val="18"/>
                <w:szCs w:val="18"/>
              </w:rPr>
            </w:pPr>
            <w:r>
              <w:rPr>
                <w:rFonts w:hint="eastAsia" w:ascii="仿宋_GB2312" w:hAnsi="仿宋_GB2312" w:eastAsia="仿宋_GB2312" w:cs="仿宋_GB2312"/>
                <w:b/>
                <w:bCs/>
                <w:color w:val="000000"/>
                <w:kern w:val="0"/>
                <w:sz w:val="18"/>
                <w:szCs w:val="18"/>
              </w:rPr>
              <w:t>A部门决策（35分）</w:t>
            </w:r>
          </w:p>
        </w:tc>
        <w:tc>
          <w:tcPr>
            <w:tcW w:w="774" w:type="dxa"/>
            <w:vMerge w:val="restart"/>
            <w:tcBorders>
              <w:top w:val="nil"/>
              <w:left w:val="single" w:color="auto" w:sz="4" w:space="0"/>
              <w:bottom w:val="single" w:color="000000" w:sz="4" w:space="0"/>
              <w:right w:val="single" w:color="auto" w:sz="4" w:space="0"/>
            </w:tcBorders>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A1部门目标（12分）</w:t>
            </w: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A11部门中长期规划目标的明确性与合理性（2分）</w:t>
            </w:r>
          </w:p>
        </w:tc>
        <w:tc>
          <w:tcPr>
            <w:tcW w:w="54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eastAsia="zh-CN"/>
              </w:rPr>
            </w:pPr>
            <w:r>
              <w:rPr>
                <w:rFonts w:hint="eastAsia" w:ascii="仿宋_GB2312" w:hAnsi="仿宋_GB2312" w:eastAsia="仿宋_GB2312" w:cs="仿宋_GB2312"/>
                <w:color w:val="000000"/>
                <w:kern w:val="0"/>
                <w:sz w:val="18"/>
                <w:szCs w:val="18"/>
                <w:lang w:val="en-US" w:eastAsia="zh-CN"/>
              </w:rPr>
              <w:t>3</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2</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部门中长期规划目标的设定情况；中长期规划目标应设定明确，应与政府中长期规划目标相适应，且应与单位职能相适应。</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①设定了单位中长期规划目标，得0.5分；②设定的单位中长期规划目标明确，得0.5分；③能够适应《盘龙区妇女儿童发展规划（2010-2020）》，得0.5分；④能够与单位职能相适应，得0.5分。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单位中长期规划目标、区政府相关规划、单位“三定”方案、单位职能文件。</w:t>
            </w:r>
          </w:p>
        </w:tc>
      </w:tr>
      <w:tr>
        <w:tblPrEx>
          <w:tblCellMar>
            <w:top w:w="0" w:type="dxa"/>
            <w:left w:w="108" w:type="dxa"/>
            <w:bottom w:w="0" w:type="dxa"/>
            <w:right w:w="108" w:type="dxa"/>
          </w:tblCellMar>
        </w:tblPrEx>
        <w:trPr>
          <w:trHeight w:val="900"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仿宋_GB2312" w:eastAsia="仿宋_GB2312" w:cs="仿宋_GB2312"/>
                <w:color w:val="000000"/>
                <w:kern w:val="0"/>
                <w:sz w:val="18"/>
                <w:szCs w:val="18"/>
              </w:rPr>
            </w:pP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A12年度工作目标的明确性与合理性（2分）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2</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部门年度工作目标的设定是否明确合理</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①部门年度工作目标明确设定，得1分；②年度工作目标与单位中长期规划目标一致，得1分。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年度工作目标与单位中长期规划文件</w:t>
            </w:r>
          </w:p>
        </w:tc>
      </w:tr>
      <w:tr>
        <w:tblPrEx>
          <w:tblCellMar>
            <w:top w:w="0" w:type="dxa"/>
            <w:left w:w="108" w:type="dxa"/>
            <w:bottom w:w="0" w:type="dxa"/>
            <w:right w:w="108" w:type="dxa"/>
          </w:tblCellMar>
        </w:tblPrEx>
        <w:trPr>
          <w:trHeight w:val="1230"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仿宋_GB2312" w:eastAsia="仿宋_GB2312" w:cs="仿宋_GB2312"/>
                <w:color w:val="000000"/>
                <w:kern w:val="0"/>
                <w:sz w:val="18"/>
                <w:szCs w:val="18"/>
              </w:rPr>
            </w:pP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A13年度工作计划与年度工作目标的一致性（2分）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2</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部门年度工作计划是否与单位年度工作目标相一致。</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将部门详细工作计划与年度工作目标对应匹配，视匹配情况酌情得0-2分。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年度工作计划与年度工作目标文件</w:t>
            </w:r>
          </w:p>
        </w:tc>
      </w:tr>
      <w:tr>
        <w:tblPrEx>
          <w:tblCellMar>
            <w:top w:w="0" w:type="dxa"/>
            <w:left w:w="108" w:type="dxa"/>
            <w:bottom w:w="0" w:type="dxa"/>
            <w:right w:w="108" w:type="dxa"/>
          </w:tblCellMar>
        </w:tblPrEx>
        <w:trPr>
          <w:trHeight w:val="1425"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仿宋_GB2312" w:eastAsia="仿宋_GB2312" w:cs="仿宋_GB2312"/>
                <w:color w:val="000000"/>
                <w:kern w:val="0"/>
                <w:sz w:val="18"/>
                <w:szCs w:val="18"/>
              </w:rPr>
            </w:pP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A14绩效目标合理性（3分）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3</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3</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用以反映和考核单位整体绩效目标与单位职能、年度工作目标的一致性。</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①符合部门制定的中长期实施规划计1分；②符合单位“三定”方案确定的职责计1分；③与单位年度工作目标、任务相一致计1分。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部门中长期规划、单位“三定”方案、年度重点工作任务与工作计划</w:t>
            </w:r>
          </w:p>
        </w:tc>
      </w:tr>
      <w:tr>
        <w:tblPrEx>
          <w:tblCellMar>
            <w:top w:w="0" w:type="dxa"/>
            <w:left w:w="108" w:type="dxa"/>
            <w:bottom w:w="0" w:type="dxa"/>
            <w:right w:w="108" w:type="dxa"/>
          </w:tblCellMar>
        </w:tblPrEx>
        <w:trPr>
          <w:trHeight w:val="1425"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continue"/>
            <w:tcBorders>
              <w:top w:val="nil"/>
              <w:left w:val="single" w:color="auto" w:sz="4" w:space="0"/>
              <w:bottom w:val="single" w:color="000000" w:sz="4" w:space="0"/>
              <w:right w:val="single" w:color="auto" w:sz="4" w:space="0"/>
            </w:tcBorders>
            <w:vAlign w:val="center"/>
          </w:tcPr>
          <w:p>
            <w:pPr>
              <w:widowControl/>
              <w:jc w:val="left"/>
              <w:rPr>
                <w:rFonts w:ascii="仿宋_GB2312" w:hAnsi="仿宋_GB2312" w:eastAsia="仿宋_GB2312" w:cs="仿宋_GB2312"/>
                <w:color w:val="000000"/>
                <w:kern w:val="0"/>
                <w:sz w:val="18"/>
                <w:szCs w:val="18"/>
              </w:rPr>
            </w:pP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A15绩效指标明确性（3分）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3</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3</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整体绩效目标所设定的绩效指标是否依据单位工作目标和工作任务进行细化、量化，绩效指标是否可衡量。</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①将部门整体的绩效目标细化分解为具体的工作任务计1分；②通过清晰、可衡量的指标值予以体现计0.5分。③与单位年度的任务数或计划数相对应计0.5分；④与本年度单位预算资金相匹配计1分。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部门年度重点工作任务与工作计划。</w:t>
            </w:r>
          </w:p>
        </w:tc>
      </w:tr>
      <w:tr>
        <w:tblPrEx>
          <w:tblCellMar>
            <w:top w:w="0" w:type="dxa"/>
            <w:left w:w="108" w:type="dxa"/>
            <w:bottom w:w="0" w:type="dxa"/>
            <w:right w:w="108" w:type="dxa"/>
          </w:tblCellMar>
        </w:tblPrEx>
        <w:trPr>
          <w:trHeight w:val="1080"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restart"/>
            <w:tcBorders>
              <w:top w:val="nil"/>
              <w:left w:val="single" w:color="auto" w:sz="4" w:space="0"/>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A2单位职能（10分）</w:t>
            </w: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A21部门职能的明确性与科学性（1分）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1</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考察部门职能界定是否明确科学，是否有相关文件。</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①职能明确、设定依据充分，得1分；②有“三定”文件，但职能描述不明确，得0.5分;③没有职能设定的文件依据且职能不清，得0分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部门职能描述、“三定”文件</w:t>
            </w:r>
          </w:p>
        </w:tc>
      </w:tr>
      <w:tr>
        <w:tblPrEx>
          <w:tblCellMar>
            <w:top w:w="0" w:type="dxa"/>
            <w:left w:w="108" w:type="dxa"/>
            <w:bottom w:w="0" w:type="dxa"/>
            <w:right w:w="108" w:type="dxa"/>
          </w:tblCellMar>
        </w:tblPrEx>
        <w:trPr>
          <w:trHeight w:val="900"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color w:val="000000"/>
                <w:kern w:val="0"/>
                <w:sz w:val="18"/>
                <w:szCs w:val="18"/>
              </w:rPr>
            </w:pP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A22年度工作目标与部门职能的适应性（4分）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4</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4</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部门所设定的具体目标是否与单位职能相适应。</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将部门详细工作目标与部门职能对应匹配，视匹配情况酌情得0-4分。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部门年度工作目标、单位职能</w:t>
            </w:r>
          </w:p>
        </w:tc>
      </w:tr>
      <w:tr>
        <w:tblPrEx>
          <w:tblCellMar>
            <w:top w:w="0" w:type="dxa"/>
            <w:left w:w="108" w:type="dxa"/>
            <w:bottom w:w="0" w:type="dxa"/>
            <w:right w:w="108" w:type="dxa"/>
          </w:tblCellMar>
        </w:tblPrEx>
        <w:trPr>
          <w:trHeight w:val="900"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color w:val="000000"/>
                <w:kern w:val="0"/>
                <w:sz w:val="18"/>
                <w:szCs w:val="18"/>
              </w:rPr>
            </w:pP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A23年度具体工作与部门职能的匹配性（4分）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4</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4</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部门年度各类具体工作是否与单位职能相匹配。</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将部门年度具体工作与部门职能对应匹配，视匹配情况酌情得0-4分。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部门年度各项具体工作，单位职能</w:t>
            </w:r>
          </w:p>
        </w:tc>
      </w:tr>
      <w:tr>
        <w:tblPrEx>
          <w:tblCellMar>
            <w:top w:w="0" w:type="dxa"/>
            <w:left w:w="108" w:type="dxa"/>
            <w:bottom w:w="0" w:type="dxa"/>
            <w:right w:w="108" w:type="dxa"/>
          </w:tblCellMar>
        </w:tblPrEx>
        <w:trPr>
          <w:trHeight w:val="1125"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color w:val="000000"/>
                <w:kern w:val="0"/>
                <w:sz w:val="18"/>
                <w:szCs w:val="18"/>
              </w:rPr>
            </w:pPr>
          </w:p>
        </w:tc>
        <w:tc>
          <w:tcPr>
            <w:tcW w:w="1230" w:type="dxa"/>
            <w:tcBorders>
              <w:top w:val="single" w:color="auto" w:sz="4" w:space="0"/>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A24部门内设科室及下属单位职责的明确性（1分）</w:t>
            </w:r>
          </w:p>
        </w:tc>
        <w:tc>
          <w:tcPr>
            <w:tcW w:w="543"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w:t>
            </w:r>
          </w:p>
        </w:tc>
        <w:tc>
          <w:tcPr>
            <w:tcW w:w="618"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1</w:t>
            </w:r>
          </w:p>
        </w:tc>
        <w:tc>
          <w:tcPr>
            <w:tcW w:w="2616" w:type="dxa"/>
            <w:tcBorders>
              <w:top w:val="single" w:color="auto" w:sz="4" w:space="0"/>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部门内设科室及下属单位具体职责是否明确</w:t>
            </w:r>
          </w:p>
        </w:tc>
        <w:tc>
          <w:tcPr>
            <w:tcW w:w="2245" w:type="dxa"/>
            <w:tcBorders>
              <w:top w:val="single" w:color="auto" w:sz="4" w:space="0"/>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①有职责文件制度规定部门各科室及下属单位具体职责，得0.5分；②具体职责明确，得0.5分。</w:t>
            </w:r>
          </w:p>
        </w:tc>
        <w:tc>
          <w:tcPr>
            <w:tcW w:w="1074" w:type="dxa"/>
            <w:tcBorders>
              <w:top w:val="single" w:color="auto" w:sz="4" w:space="0"/>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内设科室及下属单位职责文件</w:t>
            </w:r>
          </w:p>
        </w:tc>
      </w:tr>
      <w:tr>
        <w:tblPrEx>
          <w:tblCellMar>
            <w:top w:w="0" w:type="dxa"/>
            <w:left w:w="108" w:type="dxa"/>
            <w:bottom w:w="0" w:type="dxa"/>
            <w:right w:w="108" w:type="dxa"/>
          </w:tblCellMar>
        </w:tblPrEx>
        <w:trPr>
          <w:trHeight w:val="900"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restart"/>
            <w:tcBorders>
              <w:top w:val="nil"/>
              <w:left w:val="single" w:color="auto" w:sz="4" w:space="0"/>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A3资源配置（13分）</w:t>
            </w: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A31基本支出预算合理性（2分）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2</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用以反映部门年度基本支出预算是否根据人员经费、公用经费标准进行合理编制。</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①如实核定人员基数，得1分；②根据基本预算标准进行编制，得1分。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部门基本支出预算标准、基本支出预算</w:t>
            </w:r>
          </w:p>
        </w:tc>
      </w:tr>
      <w:tr>
        <w:tblPrEx>
          <w:tblCellMar>
            <w:top w:w="0" w:type="dxa"/>
            <w:left w:w="108" w:type="dxa"/>
            <w:bottom w:w="0" w:type="dxa"/>
            <w:right w:w="108" w:type="dxa"/>
          </w:tblCellMar>
        </w:tblPrEx>
        <w:trPr>
          <w:trHeight w:val="1350"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color w:val="000000"/>
                <w:kern w:val="0"/>
                <w:sz w:val="18"/>
                <w:szCs w:val="18"/>
              </w:rPr>
            </w:pP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A32项目支出预算合理性（4分）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4</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4</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用以反映部门年度项目支出预算程序、预算依据、适用范围的合理性。</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①预算程序合理，得1分；②预算依据充分，得2分；③符合资金使用范围，得1分。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部门项目支出预算编制详细资料，访谈、文件梳理等、其他资料</w:t>
            </w:r>
          </w:p>
        </w:tc>
      </w:tr>
      <w:tr>
        <w:tblPrEx>
          <w:tblCellMar>
            <w:top w:w="0" w:type="dxa"/>
            <w:left w:w="108" w:type="dxa"/>
            <w:bottom w:w="0" w:type="dxa"/>
            <w:right w:w="108" w:type="dxa"/>
          </w:tblCellMar>
        </w:tblPrEx>
        <w:trPr>
          <w:trHeight w:val="675"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color w:val="000000"/>
                <w:kern w:val="0"/>
                <w:sz w:val="18"/>
                <w:szCs w:val="18"/>
              </w:rPr>
            </w:pP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A33人力资源投入合理性（2分）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2</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用以反映部门核定人员的编制与单位工作内容的合理性</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通过问卷及访谈调研,分析人员的工作量和工作时长，视匹配情况得0-2分。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人员编制文件、调研</w:t>
            </w:r>
          </w:p>
        </w:tc>
      </w:tr>
      <w:tr>
        <w:tblPrEx>
          <w:tblCellMar>
            <w:top w:w="0" w:type="dxa"/>
            <w:left w:w="108" w:type="dxa"/>
            <w:bottom w:w="0" w:type="dxa"/>
            <w:right w:w="108" w:type="dxa"/>
          </w:tblCellMar>
        </w:tblPrEx>
        <w:trPr>
          <w:trHeight w:val="900"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color w:val="000000"/>
                <w:kern w:val="0"/>
                <w:sz w:val="18"/>
                <w:szCs w:val="18"/>
              </w:rPr>
            </w:pP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A34办公资源投入合理性（2分）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2</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用以反映部门现有办公资源能否满足单位日常工作需求。</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①办公资源经费保障充足，得1分；②办公资源配置合理，得1分。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部门办公资源配置情况、调研等资料</w:t>
            </w:r>
          </w:p>
        </w:tc>
      </w:tr>
      <w:tr>
        <w:tblPrEx>
          <w:tblCellMar>
            <w:top w:w="0" w:type="dxa"/>
            <w:left w:w="108" w:type="dxa"/>
            <w:bottom w:w="0" w:type="dxa"/>
            <w:right w:w="108" w:type="dxa"/>
          </w:tblCellMar>
        </w:tblPrEx>
        <w:trPr>
          <w:trHeight w:val="1680"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color w:val="000000"/>
                <w:kern w:val="0"/>
                <w:sz w:val="18"/>
                <w:szCs w:val="18"/>
              </w:rPr>
            </w:pP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A35重点项目资源分配合理性（3分）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3</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3</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部门本年度预算安排的重点项目支出与单位项目总支出的比率，用以反映和考核单位对履行主要职责或完成重点任务的保障程度。</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根据重点项目资源分配，对重点项目完成实施的保障程度进行评分。能够保障重点项目顺利实施、全面完成当年工作目标任务的得满分，每有一项重点项目因资金不足无法完成，按权重（3分）的1/3扣分，扣完为止。</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重点项目相关资料</w:t>
            </w:r>
          </w:p>
        </w:tc>
      </w:tr>
      <w:tr>
        <w:tblPrEx>
          <w:tblCellMar>
            <w:top w:w="0" w:type="dxa"/>
            <w:left w:w="108" w:type="dxa"/>
            <w:bottom w:w="0" w:type="dxa"/>
            <w:right w:w="108" w:type="dxa"/>
          </w:tblCellMar>
        </w:tblPrEx>
        <w:trPr>
          <w:trHeight w:val="1635" w:hRule="atLeast"/>
        </w:trPr>
        <w:tc>
          <w:tcPr>
            <w:tcW w:w="457" w:type="dxa"/>
            <w:vMerge w:val="restart"/>
            <w:tcBorders>
              <w:top w:val="nil"/>
              <w:left w:val="single" w:color="auto" w:sz="4" w:space="0"/>
              <w:bottom w:val="single" w:color="auto" w:sz="4" w:space="0"/>
              <w:right w:val="single" w:color="auto" w:sz="4" w:space="0"/>
            </w:tcBorders>
          </w:tcPr>
          <w:p>
            <w:pPr>
              <w:widowControl/>
              <w:rPr>
                <w:rFonts w:ascii="仿宋_GB2312" w:hAnsi="仿宋_GB2312" w:eastAsia="仿宋_GB2312" w:cs="仿宋_GB2312"/>
                <w:b/>
                <w:bCs/>
                <w:color w:val="000000"/>
                <w:kern w:val="0"/>
                <w:sz w:val="18"/>
                <w:szCs w:val="18"/>
              </w:rPr>
            </w:pPr>
            <w:r>
              <w:rPr>
                <w:rFonts w:hint="eastAsia" w:ascii="仿宋_GB2312" w:hAnsi="仿宋_GB2312" w:eastAsia="仿宋_GB2312" w:cs="仿宋_GB2312"/>
                <w:b/>
                <w:bCs/>
                <w:color w:val="000000"/>
                <w:kern w:val="0"/>
                <w:sz w:val="18"/>
                <w:szCs w:val="18"/>
              </w:rPr>
              <w:t>B</w:t>
            </w:r>
            <w:r>
              <w:rPr>
                <w:rFonts w:hint="eastAsia" w:ascii="仿宋_GB2312" w:hAnsi="仿宋_GB2312" w:eastAsia="仿宋_GB2312" w:cs="仿宋_GB2312"/>
                <w:color w:val="000000"/>
                <w:kern w:val="0"/>
                <w:sz w:val="18"/>
                <w:szCs w:val="18"/>
              </w:rPr>
              <w:t>部门</w:t>
            </w:r>
            <w:r>
              <w:rPr>
                <w:rFonts w:hint="eastAsia" w:ascii="仿宋_GB2312" w:hAnsi="仿宋_GB2312" w:eastAsia="仿宋_GB2312" w:cs="仿宋_GB2312"/>
                <w:b/>
                <w:bCs/>
                <w:color w:val="000000"/>
                <w:kern w:val="0"/>
                <w:sz w:val="18"/>
                <w:szCs w:val="18"/>
              </w:rPr>
              <w:t>管理（20分）</w:t>
            </w:r>
          </w:p>
        </w:tc>
        <w:tc>
          <w:tcPr>
            <w:tcW w:w="774" w:type="dxa"/>
            <w:vMerge w:val="restart"/>
            <w:tcBorders>
              <w:top w:val="nil"/>
              <w:left w:val="single" w:color="auto" w:sz="4" w:space="0"/>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B1预算管理（7分）</w:t>
            </w: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B11基本支出预算执行率（1分）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1</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部门基本支出本年度决算数与预算数的比率，用以反映和考核单位（单位）基本支出预算执行程度。</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预算执行率=单位基本支出决算/单位基本支出预算×100%。决算数：部门单位本年度基本支出实际支出资金数。预算数：财政单位批复的本年度单位基本支出预算数以及当年批复的调整数。预算完成率≥95%得满分，未达到的每低于1%扣0.1分，扣完为止。</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基本支出预算批复，预算调整批复、预算编制等其他资料</w:t>
            </w:r>
          </w:p>
        </w:tc>
      </w:tr>
      <w:tr>
        <w:tblPrEx>
          <w:tblCellMar>
            <w:top w:w="0" w:type="dxa"/>
            <w:left w:w="108" w:type="dxa"/>
            <w:bottom w:w="0" w:type="dxa"/>
            <w:right w:w="108" w:type="dxa"/>
          </w:tblCellMar>
        </w:tblPrEx>
        <w:trPr>
          <w:trHeight w:val="1800"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color w:val="000000"/>
                <w:kern w:val="0"/>
                <w:sz w:val="18"/>
                <w:szCs w:val="18"/>
              </w:rPr>
            </w:pP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B12项目支出预算执行率（4分）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4</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4</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部门项目支出本年度决算数与预算数的比率，用以反映和考核单位项目支出预算执行程度。</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预算执行率=单位项目支出决算/单位项目支出预算×100%。决算数：单位（单位）本年度项目支出实际支出资金数。预算数：财政单位批复的本年度单位（单位）项目支出预算数以及当年批复的调整数。预算完成率≥95%得满分，每低于1%扣0.2分，扣完为止。</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项目支出预算批复，预算调整批复、预算编制等其他资料</w:t>
            </w:r>
          </w:p>
        </w:tc>
      </w:tr>
      <w:tr>
        <w:tblPrEx>
          <w:tblCellMar>
            <w:top w:w="0" w:type="dxa"/>
            <w:left w:w="108" w:type="dxa"/>
            <w:bottom w:w="0" w:type="dxa"/>
            <w:right w:w="108" w:type="dxa"/>
          </w:tblCellMar>
        </w:tblPrEx>
        <w:trPr>
          <w:trHeight w:val="1800"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color w:val="000000"/>
                <w:kern w:val="0"/>
                <w:sz w:val="18"/>
                <w:szCs w:val="18"/>
              </w:rPr>
            </w:pP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B13“三公经费”控制率（1分）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1</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单位本年度“三公”经费预算数与上年度“三公”经费预算数的变动比率，用以反映和考核单位（单位）对控制行政成本的努力程度。</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三公”经费控制率=（本年度“三公”经费总额/上年度“三公”经费总额）×100%。“三公”经费：年度预算安排的因公出国（境）费、公务用车购置及运行费和公务接待费。三公经费控制率≤100%得满分，≥120%得0分，区间内按权重进行扣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三公经费使用情况</w:t>
            </w:r>
          </w:p>
        </w:tc>
      </w:tr>
      <w:tr>
        <w:tblPrEx>
          <w:tblCellMar>
            <w:top w:w="0" w:type="dxa"/>
            <w:left w:w="108" w:type="dxa"/>
            <w:bottom w:w="0" w:type="dxa"/>
            <w:right w:w="108" w:type="dxa"/>
          </w:tblCellMar>
        </w:tblPrEx>
        <w:trPr>
          <w:trHeight w:val="855"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color w:val="000000"/>
                <w:kern w:val="0"/>
                <w:sz w:val="18"/>
                <w:szCs w:val="18"/>
              </w:rPr>
            </w:pP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B14预算调整情况（1分）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1</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用以反映预算单位是否根据年中预算实际执行情况及时合规进行预算调整。</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①根据年中预算执行情况及时申请预算调整，得0.5分；②按规定程序进行预算调整，得0.5分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预算调整相关资料</w:t>
            </w:r>
          </w:p>
        </w:tc>
      </w:tr>
      <w:tr>
        <w:tblPrEx>
          <w:tblCellMar>
            <w:top w:w="0" w:type="dxa"/>
            <w:left w:w="108" w:type="dxa"/>
            <w:bottom w:w="0" w:type="dxa"/>
            <w:right w:w="108" w:type="dxa"/>
          </w:tblCellMar>
        </w:tblPrEx>
        <w:trPr>
          <w:trHeight w:val="1680"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restart"/>
            <w:tcBorders>
              <w:top w:val="nil"/>
              <w:left w:val="single" w:color="auto" w:sz="4" w:space="0"/>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B2财务管理（6分）</w:t>
            </w: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B21财务管理制度健全性及执行情况（1分）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1</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部门为加强预算管理、规范财务行为而制定的财务管理制度是否健全完整。用以反映和考核单位预算管理制度对完成主要职责或促进事业发展的保障情况。</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①是否已制定预算资金管理办法、内部财务管理制度、会计核算制度等管理制度，0.25分；②相关管理制度是否合法、合规、完整，0.25分；③相关管理制度是否得到有效执行，0.5分。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财务管理相关制度及执行情况调研</w:t>
            </w:r>
          </w:p>
        </w:tc>
      </w:tr>
      <w:tr>
        <w:tblPrEx>
          <w:tblCellMar>
            <w:top w:w="0" w:type="dxa"/>
            <w:left w:w="108" w:type="dxa"/>
            <w:bottom w:w="0" w:type="dxa"/>
            <w:right w:w="108" w:type="dxa"/>
          </w:tblCellMar>
        </w:tblPrEx>
        <w:trPr>
          <w:trHeight w:val="2205"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color w:val="000000"/>
                <w:kern w:val="0"/>
                <w:sz w:val="18"/>
                <w:szCs w:val="18"/>
              </w:rPr>
            </w:pP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B22资金使用合规性（4分）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4</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4</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部门使用预算资金是否符合相关财务管理制度的规定，用以反映和考核单位预算资金的规范运行情况。</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①符合国家财经法规和财务管理制度规定以及有关专项资金管理办法的规定,1分；②资金的拨付有完整的审批程序和手续，1分；③项目的重大开支经过专题论证，1分；④符合单位预算批复的用途，1分；⑤是否存在截留、挤占、挪用、虚列支出等情况，一旦存在该指标不得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资金支出相关凭证、流程梳理等</w:t>
            </w:r>
          </w:p>
        </w:tc>
      </w:tr>
      <w:tr>
        <w:tblPrEx>
          <w:tblCellMar>
            <w:top w:w="0" w:type="dxa"/>
            <w:left w:w="108" w:type="dxa"/>
            <w:bottom w:w="0" w:type="dxa"/>
            <w:right w:w="108" w:type="dxa"/>
          </w:tblCellMar>
        </w:tblPrEx>
        <w:trPr>
          <w:trHeight w:val="1125"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color w:val="000000"/>
                <w:kern w:val="0"/>
                <w:sz w:val="18"/>
                <w:szCs w:val="18"/>
              </w:rPr>
            </w:pP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B23财务监控的有效性（1分）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1</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用以反映部门财务监控监督工作的有效性，包括监控、监督措施的制定及执行等方面。</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①制定明确的财务监控监督措施，得0.5分；②监控、监督措施执行有效，得0.5分；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财务监控监督相关办法及条款，实际执行情况资料</w:t>
            </w:r>
          </w:p>
        </w:tc>
      </w:tr>
      <w:tr>
        <w:tblPrEx>
          <w:tblCellMar>
            <w:top w:w="0" w:type="dxa"/>
            <w:left w:w="108" w:type="dxa"/>
            <w:bottom w:w="0" w:type="dxa"/>
            <w:right w:w="108" w:type="dxa"/>
          </w:tblCellMar>
        </w:tblPrEx>
        <w:trPr>
          <w:trHeight w:val="1575"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restart"/>
            <w:tcBorders>
              <w:top w:val="nil"/>
              <w:left w:val="single" w:color="auto" w:sz="4" w:space="0"/>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B3人力资源管理（2分）</w:t>
            </w: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B31在职人员控制率（1分）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1</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部门本年度实际在职人员数与编制数的比率，用以反映和考核单位对人员成本的控制程度。</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在职人员控制率=（在职人员数/编制数）×100%。在职人员数：单位（单位）实际在职人数，以财政单位确定的单位决算编制口径为准。编制数：机构编制单位核定批复的单位人员编制数。在职人员控制率≤100%得满分，有超出不得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部门编制数、在职人数、年内变化情况</w:t>
            </w:r>
          </w:p>
        </w:tc>
      </w:tr>
      <w:tr>
        <w:tblPrEx>
          <w:tblCellMar>
            <w:top w:w="0" w:type="dxa"/>
            <w:left w:w="108" w:type="dxa"/>
            <w:bottom w:w="0" w:type="dxa"/>
            <w:right w:w="108" w:type="dxa"/>
          </w:tblCellMar>
        </w:tblPrEx>
        <w:trPr>
          <w:trHeight w:val="1245"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color w:val="000000"/>
                <w:kern w:val="0"/>
                <w:sz w:val="18"/>
                <w:szCs w:val="18"/>
              </w:rPr>
            </w:pP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B32人力资源管理执行情况（1分）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1</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考察部门人力资源管理的健全性及执行规范性，包括在编、派遣、临时员工的管理，包括招聘、培训、工资发放及考核等。</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①有具体的人力资源管理制度文件或参照文件，得0.5分；②严格按照相关文件对各类型人员进行管理和考核，得0.5分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人力资源管理相关文件及实施情况</w:t>
            </w:r>
          </w:p>
        </w:tc>
      </w:tr>
      <w:tr>
        <w:tblPrEx>
          <w:tblCellMar>
            <w:top w:w="0" w:type="dxa"/>
            <w:left w:w="108" w:type="dxa"/>
            <w:bottom w:w="0" w:type="dxa"/>
            <w:right w:w="108" w:type="dxa"/>
          </w:tblCellMar>
        </w:tblPrEx>
        <w:trPr>
          <w:trHeight w:val="1665"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restart"/>
            <w:tcBorders>
              <w:top w:val="nil"/>
              <w:left w:val="single" w:color="auto" w:sz="4" w:space="0"/>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B4资产管理（2分）</w:t>
            </w: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B41资产管理制度健全性及执行情况（1分）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1</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部门为加强资产管理、规范资产使用而制定的资产管理制度是否健全完整，用以反映和考核部门资产管理制度对完成主要职责或促进事业发展的保障情况。</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①是否已制定或具有固定资产管理办法、资产使用办法等管理制度，得0.25分；②相关管理制度是否合法、合规、完整，得0.25分；③相关管理制度是否得到有效执行，得0.5分。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资产管理相关办法</w:t>
            </w:r>
          </w:p>
        </w:tc>
      </w:tr>
      <w:tr>
        <w:tblPrEx>
          <w:tblCellMar>
            <w:top w:w="0" w:type="dxa"/>
            <w:left w:w="108" w:type="dxa"/>
            <w:bottom w:w="0" w:type="dxa"/>
            <w:right w:w="108" w:type="dxa"/>
          </w:tblCellMar>
        </w:tblPrEx>
        <w:trPr>
          <w:trHeight w:val="1260"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color w:val="000000"/>
                <w:kern w:val="0"/>
                <w:sz w:val="18"/>
                <w:szCs w:val="18"/>
              </w:rPr>
            </w:pP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B42固定资产在用率（1分）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1</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部门实际在用固定资产总额与所有固定资产总额的比率，用以反映和考核部门固定资产使用效率及程度。</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固定资产在用率=（实际在用固定资产总额/所有固定资产总额）×100%。固定资产在用率达到95%以上得满分.每降低1%扣权重分（1分）的5%，扣完为止。</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固定资产卡片、固定资产使用信息等</w:t>
            </w:r>
          </w:p>
        </w:tc>
      </w:tr>
      <w:tr>
        <w:tblPrEx>
          <w:tblCellMar>
            <w:top w:w="0" w:type="dxa"/>
            <w:left w:w="108" w:type="dxa"/>
            <w:bottom w:w="0" w:type="dxa"/>
            <w:right w:w="108" w:type="dxa"/>
          </w:tblCellMar>
        </w:tblPrEx>
        <w:trPr>
          <w:trHeight w:val="1425"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restart"/>
            <w:tcBorders>
              <w:top w:val="nil"/>
              <w:left w:val="single" w:color="auto" w:sz="4" w:space="0"/>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B5业务管理（3分）</w:t>
            </w: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B51业务管理制度健全性及执行情况（1分）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1</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部门为加强业务管理、规范业务执行而制定的管理制度是否健全完整，用以反映和考核单位业务管理制度对完成主要职责或促进事业发展的保障情况。</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①已制定或具有业务管理、项目管理等管理制度，得0.25分；②相关管理制度合法、合规、完整，得0.25分；③相关管理制度得到有效执行，得0.5分。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业务管理相关办法及执行情况资料</w:t>
            </w:r>
          </w:p>
        </w:tc>
      </w:tr>
      <w:tr>
        <w:tblPrEx>
          <w:tblCellMar>
            <w:top w:w="0" w:type="dxa"/>
            <w:left w:w="108" w:type="dxa"/>
            <w:bottom w:w="0" w:type="dxa"/>
            <w:right w:w="108" w:type="dxa"/>
          </w:tblCellMar>
        </w:tblPrEx>
        <w:trPr>
          <w:trHeight w:val="795"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color w:val="000000"/>
                <w:kern w:val="0"/>
                <w:sz w:val="18"/>
                <w:szCs w:val="18"/>
              </w:rPr>
            </w:pP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B52政府采购规范性（1分）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1</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考察政府采购项目的采购程序、采购方式的规范性</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①政府采购方式、程序都规范，得满分；②采购方式、程序中每有一点不规范，扣0.5分，扣完为止。</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政府采购相关资料</w:t>
            </w:r>
          </w:p>
        </w:tc>
      </w:tr>
      <w:tr>
        <w:tblPrEx>
          <w:tblCellMar>
            <w:top w:w="0" w:type="dxa"/>
            <w:left w:w="108" w:type="dxa"/>
            <w:bottom w:w="0" w:type="dxa"/>
            <w:right w:w="108" w:type="dxa"/>
          </w:tblCellMar>
        </w:tblPrEx>
        <w:trPr>
          <w:trHeight w:val="795"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color w:val="000000"/>
                <w:kern w:val="0"/>
                <w:sz w:val="18"/>
                <w:szCs w:val="18"/>
              </w:rPr>
            </w:pP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B53监督考核情况（1分）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1</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1</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考察部门是否对各所属单位或项目实施主体进行工作监督和定期考核。</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有定期指导记录、考核结果，得1分，缺少项视情况酌情进行扣分。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监督考核记录等</w:t>
            </w:r>
          </w:p>
        </w:tc>
      </w:tr>
      <w:tr>
        <w:tblPrEx>
          <w:tblCellMar>
            <w:top w:w="0" w:type="dxa"/>
            <w:left w:w="108" w:type="dxa"/>
            <w:bottom w:w="0" w:type="dxa"/>
            <w:right w:w="108" w:type="dxa"/>
          </w:tblCellMar>
        </w:tblPrEx>
        <w:trPr>
          <w:trHeight w:val="1215" w:hRule="atLeast"/>
        </w:trPr>
        <w:tc>
          <w:tcPr>
            <w:tcW w:w="457" w:type="dxa"/>
            <w:vMerge w:val="restart"/>
            <w:tcBorders>
              <w:top w:val="nil"/>
              <w:left w:val="single" w:color="auto" w:sz="4" w:space="0"/>
              <w:bottom w:val="single" w:color="auto" w:sz="4" w:space="0"/>
              <w:right w:val="single" w:color="auto" w:sz="4" w:space="0"/>
            </w:tcBorders>
          </w:tcPr>
          <w:p>
            <w:pPr>
              <w:widowControl/>
              <w:rPr>
                <w:rFonts w:ascii="仿宋_GB2312" w:hAnsi="仿宋_GB2312" w:eastAsia="仿宋_GB2312" w:cs="仿宋_GB2312"/>
                <w:b/>
                <w:bCs/>
                <w:color w:val="000000"/>
                <w:kern w:val="0"/>
                <w:sz w:val="18"/>
                <w:szCs w:val="18"/>
              </w:rPr>
            </w:pPr>
            <w:r>
              <w:rPr>
                <w:rFonts w:hint="eastAsia" w:ascii="仿宋_GB2312" w:hAnsi="仿宋_GB2312" w:eastAsia="仿宋_GB2312" w:cs="仿宋_GB2312"/>
                <w:color w:val="000000"/>
                <w:kern w:val="0"/>
                <w:sz w:val="18"/>
                <w:szCs w:val="18"/>
              </w:rPr>
              <w:t>C</w:t>
            </w:r>
            <w:r>
              <w:rPr>
                <w:rFonts w:hint="eastAsia" w:ascii="仿宋_GB2312" w:hAnsi="仿宋_GB2312" w:eastAsia="仿宋_GB2312" w:cs="仿宋_GB2312"/>
                <w:b/>
                <w:bCs/>
                <w:color w:val="000000"/>
                <w:kern w:val="0"/>
                <w:sz w:val="18"/>
                <w:szCs w:val="18"/>
              </w:rPr>
              <w:t>部门绩效（45分）</w:t>
            </w:r>
          </w:p>
        </w:tc>
        <w:tc>
          <w:tcPr>
            <w:tcW w:w="774" w:type="dxa"/>
            <w:vMerge w:val="restart"/>
            <w:tcBorders>
              <w:top w:val="nil"/>
              <w:left w:val="single" w:color="auto" w:sz="4" w:space="0"/>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C1部门产出（18分）（说明：该指标主要反映部门（单位）重点工作任务的完成情况。三级指标）</w:t>
            </w: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C11重点项目完成情况（6分）</w:t>
            </w:r>
          </w:p>
        </w:tc>
        <w:tc>
          <w:tcPr>
            <w:tcW w:w="543"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7</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6</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考察妇女维权、组织建设、宣传工作、妇女发展、家庭教育等重点项目的完成情况。</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重点项目全部完成为满分，每一项不达标扣权重分（4分）的20%；三项不达标则为零分。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重点项目指标及完成情况</w:t>
            </w:r>
          </w:p>
        </w:tc>
      </w:tr>
      <w:tr>
        <w:tblPrEx>
          <w:tblCellMar>
            <w:top w:w="0" w:type="dxa"/>
            <w:left w:w="108" w:type="dxa"/>
            <w:bottom w:w="0" w:type="dxa"/>
            <w:right w:w="108" w:type="dxa"/>
          </w:tblCellMar>
        </w:tblPrEx>
        <w:trPr>
          <w:trHeight w:val="810"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color w:val="000000"/>
                <w:kern w:val="0"/>
                <w:sz w:val="18"/>
                <w:szCs w:val="18"/>
              </w:rPr>
            </w:pP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C16政府采购项目完成率（6分）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5</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5</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考察部门政府采购项目的实施情况</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考察区妇联政府采购项目的实施情况，按照权重分*完成率进行打分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政府采购项目实施情况资料</w:t>
            </w:r>
          </w:p>
        </w:tc>
      </w:tr>
      <w:tr>
        <w:tblPrEx>
          <w:tblCellMar>
            <w:top w:w="0" w:type="dxa"/>
            <w:left w:w="108" w:type="dxa"/>
            <w:bottom w:w="0" w:type="dxa"/>
            <w:right w:w="108" w:type="dxa"/>
          </w:tblCellMar>
        </w:tblPrEx>
        <w:trPr>
          <w:trHeight w:val="900"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color w:val="000000"/>
                <w:kern w:val="0"/>
                <w:sz w:val="18"/>
                <w:szCs w:val="18"/>
              </w:rPr>
            </w:pP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C17考核任务完成率（6分）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6</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5</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达到考核标准的实际工作数与计划工作数的比率,用以反映和考核单位履职质量目标的实现程度。</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考核完成率=（考核达标实际工作数/计划工作数）×100%。考核达标实际工作数：一定时期（年度或规划期）内单位实际完成工作数中达到上级单位（或同级政府）目标要求（绩效标准值）的工作任务数量。考核完成率达到100%得满分，未达到按权重进行扣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部门考核数与实际完成情况</w:t>
            </w:r>
          </w:p>
        </w:tc>
      </w:tr>
      <w:tr>
        <w:tblPrEx>
          <w:tblCellMar>
            <w:top w:w="0" w:type="dxa"/>
            <w:left w:w="108" w:type="dxa"/>
            <w:bottom w:w="0" w:type="dxa"/>
            <w:right w:w="108" w:type="dxa"/>
          </w:tblCellMar>
        </w:tblPrEx>
        <w:trPr>
          <w:trHeight w:val="1455"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restart"/>
            <w:tcBorders>
              <w:top w:val="nil"/>
              <w:left w:val="single" w:color="auto" w:sz="4" w:space="0"/>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C2部门效果（21分）（说明：该指标反映部门（单位）的工作效果。各部门在绩效自评工作中要结合自身工作职能设置个性化的三级指标。）</w:t>
            </w: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C21投诉信访降低率（7分）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7</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7</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考察部门通过各项工作使服务对象投诉信访降低情况</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①投诉信访降低率=（本年度投诉信访数-上年度投诉信访数）/本年度投诉信访数×100%，投诉信访降低率≤0得满分，超过按权重进行扣分；②每有一项单位有责投诉扣0.5分。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服务对象投诉信访情况</w:t>
            </w:r>
          </w:p>
        </w:tc>
      </w:tr>
      <w:tr>
        <w:tblPrEx>
          <w:tblCellMar>
            <w:top w:w="0" w:type="dxa"/>
            <w:left w:w="108" w:type="dxa"/>
            <w:bottom w:w="0" w:type="dxa"/>
            <w:right w:w="108" w:type="dxa"/>
          </w:tblCellMar>
        </w:tblPrEx>
        <w:trPr>
          <w:trHeight w:val="1540"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color w:val="000000"/>
                <w:kern w:val="0"/>
                <w:sz w:val="18"/>
                <w:szCs w:val="18"/>
              </w:rPr>
            </w:pP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C25政策宣传知晓率（7分）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6</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6</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考察政策宣传的力度和范围</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考察服务对象对区妇联现提供服务及政策的知晓程度，知晓率≥80%得满分；知晓率＜80%；按权重*知晓率评分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调研问卷</w:t>
            </w:r>
          </w:p>
        </w:tc>
      </w:tr>
      <w:tr>
        <w:tblPrEx>
          <w:tblCellMar>
            <w:top w:w="0" w:type="dxa"/>
            <w:left w:w="108" w:type="dxa"/>
            <w:bottom w:w="0" w:type="dxa"/>
            <w:right w:w="108" w:type="dxa"/>
          </w:tblCellMar>
        </w:tblPrEx>
        <w:trPr>
          <w:trHeight w:val="1560"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color w:val="000000"/>
                <w:kern w:val="0"/>
                <w:sz w:val="18"/>
                <w:szCs w:val="18"/>
              </w:rPr>
            </w:pPr>
          </w:p>
        </w:tc>
        <w:tc>
          <w:tcPr>
            <w:tcW w:w="1230" w:type="dxa"/>
            <w:tcBorders>
              <w:top w:val="single" w:color="auto" w:sz="4" w:space="0"/>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C27服务对象满意率（7分）</w:t>
            </w:r>
          </w:p>
        </w:tc>
        <w:tc>
          <w:tcPr>
            <w:tcW w:w="543" w:type="dxa"/>
            <w:tcBorders>
              <w:top w:val="single" w:color="auto" w:sz="4" w:space="0"/>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7</w:t>
            </w:r>
          </w:p>
        </w:tc>
        <w:tc>
          <w:tcPr>
            <w:tcW w:w="618" w:type="dxa"/>
            <w:tcBorders>
              <w:top w:val="single" w:color="auto" w:sz="4" w:space="0"/>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7</w:t>
            </w:r>
          </w:p>
        </w:tc>
        <w:tc>
          <w:tcPr>
            <w:tcW w:w="2616" w:type="dxa"/>
            <w:tcBorders>
              <w:top w:val="single" w:color="auto" w:sz="4" w:space="0"/>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考察单位对服务对象工作满意率情况</w:t>
            </w:r>
          </w:p>
        </w:tc>
        <w:tc>
          <w:tcPr>
            <w:tcW w:w="2245" w:type="dxa"/>
            <w:tcBorders>
              <w:top w:val="single" w:color="auto" w:sz="4" w:space="0"/>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根据满意度线性统计取加权平均分值。满意度达到85%，得满分；满意度低于85%，每降低1%，扣权重分5%。</w:t>
            </w:r>
          </w:p>
        </w:tc>
        <w:tc>
          <w:tcPr>
            <w:tcW w:w="1074" w:type="dxa"/>
            <w:tcBorders>
              <w:top w:val="single" w:color="auto" w:sz="4" w:space="0"/>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问卷调查、访谈</w:t>
            </w:r>
          </w:p>
        </w:tc>
      </w:tr>
      <w:tr>
        <w:tblPrEx>
          <w:tblCellMar>
            <w:top w:w="0" w:type="dxa"/>
            <w:left w:w="108" w:type="dxa"/>
            <w:bottom w:w="0" w:type="dxa"/>
            <w:right w:w="108" w:type="dxa"/>
          </w:tblCellMar>
        </w:tblPrEx>
        <w:trPr>
          <w:trHeight w:val="735"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restart"/>
            <w:tcBorders>
              <w:top w:val="nil"/>
              <w:left w:val="single" w:color="auto" w:sz="4" w:space="0"/>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C3部门可持续发展（6分）</w:t>
            </w: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C31队伍建设情况（2分）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2</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考察部门管理人员是否定期接受培训，熟悉政策、提高业务能力。</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单位全体人员每年至少接受一次业务或政策等培训，酌情得0-2分。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培训记录、培训效果调研</w:t>
            </w:r>
          </w:p>
        </w:tc>
      </w:tr>
      <w:tr>
        <w:tblPrEx>
          <w:tblCellMar>
            <w:top w:w="0" w:type="dxa"/>
            <w:left w:w="108" w:type="dxa"/>
            <w:bottom w:w="0" w:type="dxa"/>
            <w:right w:w="108" w:type="dxa"/>
          </w:tblCellMar>
        </w:tblPrEx>
        <w:trPr>
          <w:trHeight w:val="1680"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color w:val="000000"/>
                <w:kern w:val="0"/>
                <w:sz w:val="18"/>
                <w:szCs w:val="18"/>
              </w:rPr>
            </w:pP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C32信息共享、公开情况（2分）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2</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部门是否按照政府信息公开有关规定公开相关预决算信息、绩效信息及其他信息，是否信息共享，用以反映和考核单位信息公开透明及信息共享情况。</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①按规定内容公开预决算信息、绩效信息及其他信息，得0.5分；②按规定时限公开预决算信息、绩效信息及其他信息，得0.5分。③各处室、下属单位等信息共享，得1分。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信息公开、信息共享情况</w:t>
            </w:r>
          </w:p>
        </w:tc>
      </w:tr>
      <w:tr>
        <w:tblPrEx>
          <w:tblCellMar>
            <w:top w:w="0" w:type="dxa"/>
            <w:left w:w="108" w:type="dxa"/>
            <w:bottom w:w="0" w:type="dxa"/>
            <w:right w:w="108" w:type="dxa"/>
          </w:tblCellMar>
        </w:tblPrEx>
        <w:trPr>
          <w:trHeight w:val="1665" w:hRule="atLeast"/>
        </w:trPr>
        <w:tc>
          <w:tcPr>
            <w:tcW w:w="457"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b/>
                <w:bCs/>
                <w:color w:val="000000"/>
                <w:kern w:val="0"/>
                <w:sz w:val="18"/>
                <w:szCs w:val="18"/>
              </w:rPr>
            </w:pPr>
          </w:p>
        </w:tc>
        <w:tc>
          <w:tcPr>
            <w:tcW w:w="774" w:type="dxa"/>
            <w:vMerge w:val="continue"/>
            <w:tcBorders>
              <w:top w:val="nil"/>
              <w:left w:val="single" w:color="auto" w:sz="4" w:space="0"/>
              <w:bottom w:val="single" w:color="auto" w:sz="4" w:space="0"/>
              <w:right w:val="single" w:color="auto" w:sz="4" w:space="0"/>
            </w:tcBorders>
            <w:vAlign w:val="center"/>
          </w:tcPr>
          <w:p>
            <w:pPr>
              <w:widowControl/>
              <w:jc w:val="left"/>
              <w:rPr>
                <w:rFonts w:ascii="仿宋_GB2312" w:hAnsi="仿宋_GB2312" w:eastAsia="仿宋_GB2312" w:cs="仿宋_GB2312"/>
                <w:color w:val="000000"/>
                <w:kern w:val="0"/>
                <w:sz w:val="18"/>
                <w:szCs w:val="18"/>
              </w:rPr>
            </w:pPr>
          </w:p>
        </w:tc>
        <w:tc>
          <w:tcPr>
            <w:tcW w:w="1230"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C33长效管理创新情况（2分）</w:t>
            </w:r>
          </w:p>
        </w:tc>
        <w:tc>
          <w:tcPr>
            <w:tcW w:w="543"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2</w:t>
            </w:r>
          </w:p>
        </w:tc>
        <w:tc>
          <w:tcPr>
            <w:tcW w:w="618" w:type="dxa"/>
            <w:tcBorders>
              <w:top w:val="nil"/>
              <w:left w:val="nil"/>
              <w:bottom w:val="single" w:color="auto" w:sz="4" w:space="0"/>
              <w:right w:val="single" w:color="auto" w:sz="4" w:space="0"/>
            </w:tcBorders>
            <w:vAlign w:val="center"/>
          </w:tcPr>
          <w:p>
            <w:pPr>
              <w:widowControl/>
              <w:jc w:val="center"/>
              <w:rPr>
                <w:rFonts w:hint="eastAsia" w:ascii="仿宋_GB2312" w:hAnsi="仿宋_GB2312" w:eastAsia="仿宋_GB2312" w:cs="仿宋_GB2312"/>
                <w:color w:val="000000"/>
                <w:kern w:val="0"/>
                <w:sz w:val="18"/>
                <w:szCs w:val="18"/>
                <w:lang w:val="en-US" w:eastAsia="zh-CN"/>
              </w:rPr>
            </w:pPr>
            <w:r>
              <w:rPr>
                <w:rFonts w:hint="eastAsia" w:ascii="仿宋_GB2312" w:hAnsi="仿宋_GB2312" w:eastAsia="仿宋_GB2312" w:cs="仿宋_GB2312"/>
                <w:color w:val="000000"/>
                <w:kern w:val="0"/>
                <w:sz w:val="18"/>
                <w:szCs w:val="18"/>
                <w:lang w:val="en-US" w:eastAsia="zh-CN"/>
              </w:rPr>
              <w:t>2</w:t>
            </w:r>
          </w:p>
        </w:tc>
        <w:tc>
          <w:tcPr>
            <w:tcW w:w="2616"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考察单位是否在鼓励处室改进管理、提高效率方面建立了新举措，比如人员绩效考核机制、信息化建设、数据库管理等，是单位工作长期可持续发展的保障。</w:t>
            </w:r>
          </w:p>
        </w:tc>
        <w:tc>
          <w:tcPr>
            <w:tcW w:w="2245"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管理创新机制和措施明确，且有相应工作及产出。酌情得0-2分。</w:t>
            </w:r>
          </w:p>
        </w:tc>
        <w:tc>
          <w:tcPr>
            <w:tcW w:w="1074" w:type="dxa"/>
            <w:tcBorders>
              <w:top w:val="nil"/>
              <w:left w:val="nil"/>
              <w:bottom w:val="single" w:color="auto" w:sz="4" w:space="0"/>
              <w:right w:val="single" w:color="auto" w:sz="4" w:space="0"/>
            </w:tcBorders>
          </w:tcPr>
          <w:p>
            <w:pPr>
              <w:widowControl/>
              <w:rPr>
                <w:rFonts w:ascii="仿宋_GB2312" w:hAnsi="仿宋_GB2312" w:eastAsia="仿宋_GB2312" w:cs="仿宋_GB2312"/>
                <w:color w:val="000000"/>
                <w:kern w:val="0"/>
                <w:sz w:val="18"/>
                <w:szCs w:val="18"/>
              </w:rPr>
            </w:pPr>
            <w:r>
              <w:rPr>
                <w:rFonts w:hint="eastAsia" w:ascii="仿宋_GB2312" w:hAnsi="仿宋_GB2312" w:eastAsia="仿宋_GB2312" w:cs="仿宋_GB2312"/>
                <w:color w:val="000000"/>
                <w:kern w:val="0"/>
                <w:sz w:val="18"/>
                <w:szCs w:val="18"/>
              </w:rPr>
              <w:t>管理创新情况</w:t>
            </w:r>
          </w:p>
        </w:tc>
      </w:tr>
      <w:tr>
        <w:tblPrEx>
          <w:tblCellMar>
            <w:top w:w="0" w:type="dxa"/>
            <w:left w:w="108" w:type="dxa"/>
            <w:bottom w:w="0" w:type="dxa"/>
            <w:right w:w="108" w:type="dxa"/>
          </w:tblCellMar>
        </w:tblPrEx>
        <w:trPr>
          <w:trHeight w:val="270" w:hRule="atLeast"/>
        </w:trPr>
        <w:tc>
          <w:tcPr>
            <w:tcW w:w="457" w:type="dxa"/>
            <w:tcBorders>
              <w:top w:val="nil"/>
              <w:left w:val="single" w:color="auto" w:sz="4" w:space="0"/>
              <w:bottom w:val="single" w:color="auto" w:sz="4" w:space="0"/>
              <w:right w:val="single" w:color="auto" w:sz="4" w:space="0"/>
            </w:tcBorders>
          </w:tcPr>
          <w:p>
            <w:pPr>
              <w:widowControl/>
              <w:rPr>
                <w:rFonts w:ascii="仿宋_GB2312" w:hAnsi="仿宋_GB2312" w:eastAsia="仿宋_GB2312" w:cs="仿宋_GB2312"/>
                <w:b/>
                <w:bCs/>
                <w:color w:val="000000"/>
                <w:kern w:val="0"/>
                <w:sz w:val="18"/>
                <w:szCs w:val="18"/>
              </w:rPr>
            </w:pPr>
            <w:r>
              <w:rPr>
                <w:rFonts w:hint="eastAsia" w:ascii="仿宋_GB2312" w:hAnsi="仿宋_GB2312" w:eastAsia="仿宋_GB2312" w:cs="仿宋_GB2312"/>
                <w:b/>
                <w:bCs/>
                <w:color w:val="000000"/>
                <w:kern w:val="0"/>
                <w:sz w:val="18"/>
                <w:szCs w:val="18"/>
              </w:rPr>
              <w:t>合计</w:t>
            </w:r>
          </w:p>
        </w:tc>
        <w:tc>
          <w:tcPr>
            <w:tcW w:w="774" w:type="dxa"/>
            <w:tcBorders>
              <w:top w:val="nil"/>
              <w:left w:val="nil"/>
              <w:bottom w:val="single" w:color="auto" w:sz="4" w:space="0"/>
              <w:right w:val="single" w:color="auto" w:sz="4" w:space="0"/>
            </w:tcBorders>
          </w:tcPr>
          <w:p>
            <w:pPr>
              <w:widowControl/>
              <w:rPr>
                <w:rFonts w:ascii="仿宋_GB2312" w:hAnsi="仿宋_GB2312" w:eastAsia="仿宋_GB2312" w:cs="仿宋_GB2312"/>
                <w:b/>
                <w:bCs/>
                <w:color w:val="000000"/>
                <w:kern w:val="0"/>
                <w:sz w:val="18"/>
                <w:szCs w:val="18"/>
              </w:rPr>
            </w:pPr>
            <w:r>
              <w:rPr>
                <w:rFonts w:hint="eastAsia" w:ascii="仿宋_GB2312" w:hAnsi="仿宋_GB2312" w:eastAsia="仿宋_GB2312" w:cs="仿宋_GB2312"/>
                <w:b/>
                <w:bCs/>
                <w:color w:val="000000"/>
                <w:kern w:val="0"/>
                <w:sz w:val="18"/>
                <w:szCs w:val="18"/>
              </w:rPr>
              <w:t>　</w:t>
            </w:r>
          </w:p>
        </w:tc>
        <w:tc>
          <w:tcPr>
            <w:tcW w:w="1230"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b/>
                <w:bCs/>
                <w:color w:val="000000"/>
                <w:kern w:val="0"/>
                <w:sz w:val="18"/>
                <w:szCs w:val="18"/>
              </w:rPr>
            </w:pPr>
            <w:r>
              <w:rPr>
                <w:rFonts w:hint="eastAsia" w:ascii="仿宋_GB2312" w:hAnsi="仿宋_GB2312" w:eastAsia="仿宋_GB2312" w:cs="仿宋_GB2312"/>
                <w:b/>
                <w:bCs/>
                <w:color w:val="000000"/>
                <w:kern w:val="0"/>
                <w:sz w:val="18"/>
                <w:szCs w:val="18"/>
              </w:rPr>
              <w:t>100分</w:t>
            </w:r>
          </w:p>
        </w:tc>
        <w:tc>
          <w:tcPr>
            <w:tcW w:w="543" w:type="dxa"/>
            <w:tcBorders>
              <w:top w:val="nil"/>
              <w:left w:val="nil"/>
              <w:bottom w:val="single" w:color="auto" w:sz="4" w:space="0"/>
              <w:right w:val="single" w:color="auto" w:sz="4" w:space="0"/>
            </w:tcBorders>
            <w:vAlign w:val="center"/>
          </w:tcPr>
          <w:p>
            <w:pPr>
              <w:widowControl/>
              <w:jc w:val="center"/>
              <w:rPr>
                <w:rFonts w:hint="default" w:ascii="仿宋_GB2312" w:hAnsi="仿宋_GB2312" w:eastAsia="仿宋_GB2312" w:cs="仿宋_GB2312"/>
                <w:b/>
                <w:bCs/>
                <w:color w:val="000000"/>
                <w:kern w:val="0"/>
                <w:sz w:val="18"/>
                <w:szCs w:val="18"/>
                <w:lang w:val="en-US" w:eastAsia="zh-CN"/>
              </w:rPr>
            </w:pPr>
            <w:r>
              <w:rPr>
                <w:rFonts w:hint="eastAsia" w:ascii="仿宋_GB2312" w:hAnsi="仿宋_GB2312" w:eastAsia="仿宋_GB2312" w:cs="仿宋_GB2312"/>
                <w:b/>
                <w:bCs/>
                <w:color w:val="000000"/>
                <w:kern w:val="0"/>
                <w:sz w:val="18"/>
                <w:szCs w:val="18"/>
                <w:lang w:val="en-US" w:eastAsia="zh-CN"/>
              </w:rPr>
              <w:t>100</w:t>
            </w:r>
          </w:p>
        </w:tc>
        <w:tc>
          <w:tcPr>
            <w:tcW w:w="618" w:type="dxa"/>
            <w:tcBorders>
              <w:top w:val="nil"/>
              <w:left w:val="nil"/>
              <w:bottom w:val="single" w:color="auto" w:sz="4" w:space="0"/>
              <w:right w:val="single" w:color="auto" w:sz="4" w:space="0"/>
            </w:tcBorders>
            <w:vAlign w:val="center"/>
          </w:tcPr>
          <w:p>
            <w:pPr>
              <w:widowControl/>
              <w:jc w:val="center"/>
              <w:rPr>
                <w:rFonts w:hint="default" w:ascii="仿宋_GB2312" w:hAnsi="仿宋_GB2312" w:eastAsia="仿宋_GB2312" w:cs="仿宋_GB2312"/>
                <w:b/>
                <w:bCs/>
                <w:color w:val="000000"/>
                <w:kern w:val="0"/>
                <w:sz w:val="18"/>
                <w:szCs w:val="18"/>
                <w:lang w:val="en-US" w:eastAsia="zh-CN"/>
              </w:rPr>
            </w:pPr>
            <w:r>
              <w:rPr>
                <w:rFonts w:hint="eastAsia" w:ascii="仿宋_GB2312" w:hAnsi="仿宋_GB2312" w:eastAsia="仿宋_GB2312" w:cs="仿宋_GB2312"/>
                <w:b/>
                <w:bCs/>
                <w:color w:val="000000"/>
                <w:kern w:val="0"/>
                <w:sz w:val="18"/>
                <w:szCs w:val="18"/>
                <w:lang w:val="en-US" w:eastAsia="zh-CN"/>
              </w:rPr>
              <w:t>97</w:t>
            </w:r>
          </w:p>
        </w:tc>
        <w:tc>
          <w:tcPr>
            <w:tcW w:w="2616"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b/>
                <w:bCs/>
                <w:color w:val="000000"/>
                <w:kern w:val="0"/>
                <w:sz w:val="18"/>
                <w:szCs w:val="18"/>
              </w:rPr>
            </w:pPr>
          </w:p>
        </w:tc>
        <w:tc>
          <w:tcPr>
            <w:tcW w:w="2245"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b/>
                <w:bCs/>
                <w:color w:val="000000"/>
                <w:kern w:val="0"/>
                <w:sz w:val="18"/>
                <w:szCs w:val="18"/>
              </w:rPr>
            </w:pPr>
          </w:p>
        </w:tc>
        <w:tc>
          <w:tcPr>
            <w:tcW w:w="1074" w:type="dxa"/>
            <w:tcBorders>
              <w:top w:val="nil"/>
              <w:left w:val="nil"/>
              <w:bottom w:val="single" w:color="auto" w:sz="4" w:space="0"/>
              <w:right w:val="single" w:color="auto" w:sz="4" w:space="0"/>
            </w:tcBorders>
            <w:vAlign w:val="center"/>
          </w:tcPr>
          <w:p>
            <w:pPr>
              <w:widowControl/>
              <w:jc w:val="center"/>
              <w:rPr>
                <w:rFonts w:ascii="仿宋_GB2312" w:hAnsi="仿宋_GB2312" w:eastAsia="仿宋_GB2312" w:cs="仿宋_GB2312"/>
                <w:b/>
                <w:bCs/>
                <w:color w:val="000000"/>
                <w:kern w:val="0"/>
                <w:sz w:val="18"/>
                <w:szCs w:val="18"/>
              </w:rPr>
            </w:pPr>
          </w:p>
        </w:tc>
      </w:tr>
    </w:tbl>
    <w:p>
      <w:pPr>
        <w:spacing w:line="520" w:lineRule="exact"/>
        <w:ind w:firstLine="640" w:firstLineChars="200"/>
        <w:jc w:val="left"/>
        <w:rPr>
          <w:rFonts w:ascii="仿宋" w:hAnsi="仿宋" w:eastAsia="仿宋"/>
          <w:color w:val="000000" w:themeColor="text1"/>
          <w:sz w:val="32"/>
          <w:szCs w:val="32"/>
        </w:rPr>
      </w:pPr>
    </w:p>
    <w:sectPr>
      <w:pgSz w:w="11906" w:h="16838"/>
      <w:pgMar w:top="1191" w:right="1247" w:bottom="1191"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方正小标宋简体">
    <w:altName w:val="黑体"/>
    <w:panose1 w:val="03000509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36556"/>
      <w:docPartObj>
        <w:docPartGallery w:val="autotext"/>
      </w:docPartObj>
    </w:sdtPr>
    <w:sdtContent>
      <w:p>
        <w:pPr>
          <w:pStyle w:val="8"/>
          <w:jc w:val="center"/>
        </w:pPr>
        <w:r>
          <w:fldChar w:fldCharType="begin"/>
        </w:r>
        <w:r>
          <w:instrText xml:space="preserve"> PAGE   \* MERGEFORMAT </w:instrText>
        </w:r>
        <w:r>
          <w:fldChar w:fldCharType="separate"/>
        </w:r>
        <w:r>
          <w:rPr>
            <w:lang w:val="zh-CN"/>
          </w:rPr>
          <w:t>18</w:t>
        </w:r>
        <w:r>
          <w:rPr>
            <w:lang w:val="zh-CN"/>
          </w:rPr>
          <w:fldChar w:fldCharType="end"/>
        </w:r>
      </w:p>
    </w:sdtContent>
  </w:sdt>
  <w:p>
    <w:pPr>
      <w:pStyle w:val="8"/>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251466"/>
    <w:multiLevelType w:val="singleLevel"/>
    <w:tmpl w:val="86251466"/>
    <w:lvl w:ilvl="0" w:tentative="0">
      <w:start w:val="2"/>
      <w:numFmt w:val="chineseCounting"/>
      <w:suff w:val="nothing"/>
      <w:lvlText w:val="（%1）"/>
      <w:lvlJc w:val="left"/>
      <w:pPr>
        <w:ind w:left="158"/>
      </w:pPr>
      <w:rPr>
        <w:rFonts w:hint="eastAsia"/>
      </w:rPr>
    </w:lvl>
  </w:abstractNum>
  <w:abstractNum w:abstractNumId="1">
    <w:nsid w:val="18C85726"/>
    <w:multiLevelType w:val="singleLevel"/>
    <w:tmpl w:val="18C85726"/>
    <w:lvl w:ilvl="0" w:tentative="0">
      <w:start w:val="4"/>
      <w:numFmt w:val="decimal"/>
      <w:suff w:val="nothing"/>
      <w:lvlText w:val="（%1）"/>
      <w:lvlJc w:val="left"/>
      <w:pPr>
        <w:ind w:left="10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U3YWRkZmU5OTJhNGQyMDFmYzgxYmU0MjIxODYxNTUifQ=="/>
  </w:docVars>
  <w:rsids>
    <w:rsidRoot w:val="00AB6260"/>
    <w:rsid w:val="0000030E"/>
    <w:rsid w:val="000003A9"/>
    <w:rsid w:val="000004D2"/>
    <w:rsid w:val="00000530"/>
    <w:rsid w:val="00000BA7"/>
    <w:rsid w:val="00000F38"/>
    <w:rsid w:val="0000189D"/>
    <w:rsid w:val="00001AB1"/>
    <w:rsid w:val="000028C4"/>
    <w:rsid w:val="00003027"/>
    <w:rsid w:val="0000308A"/>
    <w:rsid w:val="00003818"/>
    <w:rsid w:val="000043D6"/>
    <w:rsid w:val="00004698"/>
    <w:rsid w:val="00004F66"/>
    <w:rsid w:val="00005588"/>
    <w:rsid w:val="000058DD"/>
    <w:rsid w:val="00006004"/>
    <w:rsid w:val="00006BAE"/>
    <w:rsid w:val="000079F0"/>
    <w:rsid w:val="00007FF3"/>
    <w:rsid w:val="000108A1"/>
    <w:rsid w:val="00010A15"/>
    <w:rsid w:val="00010C3B"/>
    <w:rsid w:val="00011073"/>
    <w:rsid w:val="00011653"/>
    <w:rsid w:val="00011C91"/>
    <w:rsid w:val="00011D3E"/>
    <w:rsid w:val="00011D86"/>
    <w:rsid w:val="00011DC6"/>
    <w:rsid w:val="00011EBD"/>
    <w:rsid w:val="000124CB"/>
    <w:rsid w:val="00012575"/>
    <w:rsid w:val="00013C0A"/>
    <w:rsid w:val="00014111"/>
    <w:rsid w:val="000142D9"/>
    <w:rsid w:val="000146FE"/>
    <w:rsid w:val="00014C1F"/>
    <w:rsid w:val="000155B0"/>
    <w:rsid w:val="000158B8"/>
    <w:rsid w:val="0001613A"/>
    <w:rsid w:val="000161AA"/>
    <w:rsid w:val="00016238"/>
    <w:rsid w:val="000166FB"/>
    <w:rsid w:val="00016FEE"/>
    <w:rsid w:val="000178A0"/>
    <w:rsid w:val="00017A49"/>
    <w:rsid w:val="00017C83"/>
    <w:rsid w:val="0002033B"/>
    <w:rsid w:val="00020590"/>
    <w:rsid w:val="00020873"/>
    <w:rsid w:val="00020B68"/>
    <w:rsid w:val="00020D2A"/>
    <w:rsid w:val="00021B59"/>
    <w:rsid w:val="00023574"/>
    <w:rsid w:val="00024754"/>
    <w:rsid w:val="00024959"/>
    <w:rsid w:val="0002557F"/>
    <w:rsid w:val="000256D4"/>
    <w:rsid w:val="000259B0"/>
    <w:rsid w:val="000261DF"/>
    <w:rsid w:val="00026A96"/>
    <w:rsid w:val="00027321"/>
    <w:rsid w:val="0002750D"/>
    <w:rsid w:val="00027857"/>
    <w:rsid w:val="00030342"/>
    <w:rsid w:val="00030788"/>
    <w:rsid w:val="000310E3"/>
    <w:rsid w:val="0003145C"/>
    <w:rsid w:val="00032D01"/>
    <w:rsid w:val="0003313A"/>
    <w:rsid w:val="00033597"/>
    <w:rsid w:val="000347CA"/>
    <w:rsid w:val="00035C1C"/>
    <w:rsid w:val="00035CB4"/>
    <w:rsid w:val="000362CC"/>
    <w:rsid w:val="00037984"/>
    <w:rsid w:val="0004048C"/>
    <w:rsid w:val="00040DE0"/>
    <w:rsid w:val="00041B8D"/>
    <w:rsid w:val="00042140"/>
    <w:rsid w:val="00042187"/>
    <w:rsid w:val="00042373"/>
    <w:rsid w:val="00042585"/>
    <w:rsid w:val="00042723"/>
    <w:rsid w:val="00042A6E"/>
    <w:rsid w:val="000432A4"/>
    <w:rsid w:val="000432EF"/>
    <w:rsid w:val="00043C5A"/>
    <w:rsid w:val="0004486E"/>
    <w:rsid w:val="00045260"/>
    <w:rsid w:val="00045C9A"/>
    <w:rsid w:val="00045D42"/>
    <w:rsid w:val="00045E30"/>
    <w:rsid w:val="0004664E"/>
    <w:rsid w:val="000466A9"/>
    <w:rsid w:val="00046DB1"/>
    <w:rsid w:val="00047885"/>
    <w:rsid w:val="00047D64"/>
    <w:rsid w:val="00050833"/>
    <w:rsid w:val="0005208F"/>
    <w:rsid w:val="000528E4"/>
    <w:rsid w:val="00052BE1"/>
    <w:rsid w:val="00052DB8"/>
    <w:rsid w:val="00052E5D"/>
    <w:rsid w:val="00053048"/>
    <w:rsid w:val="000530C4"/>
    <w:rsid w:val="00053F06"/>
    <w:rsid w:val="00054260"/>
    <w:rsid w:val="000543EF"/>
    <w:rsid w:val="000544D8"/>
    <w:rsid w:val="0005450C"/>
    <w:rsid w:val="0005450F"/>
    <w:rsid w:val="00054C5B"/>
    <w:rsid w:val="0005595E"/>
    <w:rsid w:val="00055972"/>
    <w:rsid w:val="00055BE2"/>
    <w:rsid w:val="00057561"/>
    <w:rsid w:val="00057C4A"/>
    <w:rsid w:val="0006008B"/>
    <w:rsid w:val="00060170"/>
    <w:rsid w:val="00060284"/>
    <w:rsid w:val="00060471"/>
    <w:rsid w:val="0006065E"/>
    <w:rsid w:val="00060FE3"/>
    <w:rsid w:val="00061D80"/>
    <w:rsid w:val="00062164"/>
    <w:rsid w:val="000627A1"/>
    <w:rsid w:val="00062AAB"/>
    <w:rsid w:val="0006436F"/>
    <w:rsid w:val="00065059"/>
    <w:rsid w:val="00065ABB"/>
    <w:rsid w:val="00065DE3"/>
    <w:rsid w:val="00066D33"/>
    <w:rsid w:val="00066D3A"/>
    <w:rsid w:val="000673F7"/>
    <w:rsid w:val="00067AF2"/>
    <w:rsid w:val="0007044D"/>
    <w:rsid w:val="00070FF9"/>
    <w:rsid w:val="00071033"/>
    <w:rsid w:val="000721E0"/>
    <w:rsid w:val="000725B5"/>
    <w:rsid w:val="00072CE0"/>
    <w:rsid w:val="00072E28"/>
    <w:rsid w:val="00073A1D"/>
    <w:rsid w:val="00074077"/>
    <w:rsid w:val="0007435B"/>
    <w:rsid w:val="0007438D"/>
    <w:rsid w:val="00074EEA"/>
    <w:rsid w:val="00075FC3"/>
    <w:rsid w:val="00076218"/>
    <w:rsid w:val="0007630B"/>
    <w:rsid w:val="0007707C"/>
    <w:rsid w:val="00077510"/>
    <w:rsid w:val="0007787C"/>
    <w:rsid w:val="000801F5"/>
    <w:rsid w:val="00080345"/>
    <w:rsid w:val="000807DC"/>
    <w:rsid w:val="000808B7"/>
    <w:rsid w:val="0008105C"/>
    <w:rsid w:val="00081C2E"/>
    <w:rsid w:val="00081D7B"/>
    <w:rsid w:val="00081FF1"/>
    <w:rsid w:val="00082257"/>
    <w:rsid w:val="000823F6"/>
    <w:rsid w:val="00082403"/>
    <w:rsid w:val="00082870"/>
    <w:rsid w:val="00082CB2"/>
    <w:rsid w:val="00084086"/>
    <w:rsid w:val="00084154"/>
    <w:rsid w:val="00084230"/>
    <w:rsid w:val="00084D33"/>
    <w:rsid w:val="00085FA2"/>
    <w:rsid w:val="000868E8"/>
    <w:rsid w:val="00087CD5"/>
    <w:rsid w:val="0009062B"/>
    <w:rsid w:val="0009120E"/>
    <w:rsid w:val="00092005"/>
    <w:rsid w:val="000948E0"/>
    <w:rsid w:val="00094D6D"/>
    <w:rsid w:val="00095485"/>
    <w:rsid w:val="00095B83"/>
    <w:rsid w:val="00095D5C"/>
    <w:rsid w:val="00096687"/>
    <w:rsid w:val="000971C5"/>
    <w:rsid w:val="000A05C5"/>
    <w:rsid w:val="000A0980"/>
    <w:rsid w:val="000A0AAF"/>
    <w:rsid w:val="000A11E7"/>
    <w:rsid w:val="000A15F8"/>
    <w:rsid w:val="000A2C9B"/>
    <w:rsid w:val="000A32DF"/>
    <w:rsid w:val="000A4263"/>
    <w:rsid w:val="000A4E36"/>
    <w:rsid w:val="000A514E"/>
    <w:rsid w:val="000A5C00"/>
    <w:rsid w:val="000A639F"/>
    <w:rsid w:val="000A7154"/>
    <w:rsid w:val="000A7213"/>
    <w:rsid w:val="000A7583"/>
    <w:rsid w:val="000A7751"/>
    <w:rsid w:val="000A7BB0"/>
    <w:rsid w:val="000A7E87"/>
    <w:rsid w:val="000B011B"/>
    <w:rsid w:val="000B012A"/>
    <w:rsid w:val="000B08D6"/>
    <w:rsid w:val="000B0EFD"/>
    <w:rsid w:val="000B151D"/>
    <w:rsid w:val="000B182B"/>
    <w:rsid w:val="000B3249"/>
    <w:rsid w:val="000B3A72"/>
    <w:rsid w:val="000B4173"/>
    <w:rsid w:val="000B4269"/>
    <w:rsid w:val="000B4A46"/>
    <w:rsid w:val="000B52F2"/>
    <w:rsid w:val="000B5552"/>
    <w:rsid w:val="000B5C33"/>
    <w:rsid w:val="000B5FE6"/>
    <w:rsid w:val="000B65D2"/>
    <w:rsid w:val="000B66A4"/>
    <w:rsid w:val="000B7250"/>
    <w:rsid w:val="000B733B"/>
    <w:rsid w:val="000B7B63"/>
    <w:rsid w:val="000C492C"/>
    <w:rsid w:val="000C605E"/>
    <w:rsid w:val="000C60CD"/>
    <w:rsid w:val="000C6427"/>
    <w:rsid w:val="000C666C"/>
    <w:rsid w:val="000C6B39"/>
    <w:rsid w:val="000C71A8"/>
    <w:rsid w:val="000C77B0"/>
    <w:rsid w:val="000D025F"/>
    <w:rsid w:val="000D0722"/>
    <w:rsid w:val="000D1183"/>
    <w:rsid w:val="000D11C0"/>
    <w:rsid w:val="000D1970"/>
    <w:rsid w:val="000D2C7E"/>
    <w:rsid w:val="000D34B9"/>
    <w:rsid w:val="000D368D"/>
    <w:rsid w:val="000D3693"/>
    <w:rsid w:val="000D3EBC"/>
    <w:rsid w:val="000D446C"/>
    <w:rsid w:val="000D466B"/>
    <w:rsid w:val="000D5202"/>
    <w:rsid w:val="000D5335"/>
    <w:rsid w:val="000D55DC"/>
    <w:rsid w:val="000D6283"/>
    <w:rsid w:val="000D6397"/>
    <w:rsid w:val="000D6437"/>
    <w:rsid w:val="000D6DAD"/>
    <w:rsid w:val="000D7708"/>
    <w:rsid w:val="000D79CA"/>
    <w:rsid w:val="000D79E7"/>
    <w:rsid w:val="000D7D3E"/>
    <w:rsid w:val="000E0BE7"/>
    <w:rsid w:val="000E16A4"/>
    <w:rsid w:val="000E1838"/>
    <w:rsid w:val="000E20F4"/>
    <w:rsid w:val="000E2417"/>
    <w:rsid w:val="000E31DF"/>
    <w:rsid w:val="000E3657"/>
    <w:rsid w:val="000E36C2"/>
    <w:rsid w:val="000E39D1"/>
    <w:rsid w:val="000E420D"/>
    <w:rsid w:val="000E4614"/>
    <w:rsid w:val="000E5522"/>
    <w:rsid w:val="000E57CE"/>
    <w:rsid w:val="000E5A4D"/>
    <w:rsid w:val="000E5CD8"/>
    <w:rsid w:val="000E5EDE"/>
    <w:rsid w:val="000E6871"/>
    <w:rsid w:val="000E69BC"/>
    <w:rsid w:val="000E7481"/>
    <w:rsid w:val="000E7D6C"/>
    <w:rsid w:val="000F015E"/>
    <w:rsid w:val="000F0579"/>
    <w:rsid w:val="000F0B29"/>
    <w:rsid w:val="000F1A80"/>
    <w:rsid w:val="000F277F"/>
    <w:rsid w:val="000F28C6"/>
    <w:rsid w:val="000F293A"/>
    <w:rsid w:val="000F34AA"/>
    <w:rsid w:val="000F365D"/>
    <w:rsid w:val="000F386F"/>
    <w:rsid w:val="000F3B96"/>
    <w:rsid w:val="000F4EFE"/>
    <w:rsid w:val="000F5707"/>
    <w:rsid w:val="000F578A"/>
    <w:rsid w:val="000F5B62"/>
    <w:rsid w:val="000F5DA4"/>
    <w:rsid w:val="000F70EE"/>
    <w:rsid w:val="000F74C3"/>
    <w:rsid w:val="000F7698"/>
    <w:rsid w:val="00100570"/>
    <w:rsid w:val="0010097A"/>
    <w:rsid w:val="00100A4D"/>
    <w:rsid w:val="00100DBA"/>
    <w:rsid w:val="00102E52"/>
    <w:rsid w:val="00102FCB"/>
    <w:rsid w:val="00103698"/>
    <w:rsid w:val="00103E55"/>
    <w:rsid w:val="001045AD"/>
    <w:rsid w:val="00104A1F"/>
    <w:rsid w:val="00104D7D"/>
    <w:rsid w:val="00104FBE"/>
    <w:rsid w:val="0010603D"/>
    <w:rsid w:val="001061A8"/>
    <w:rsid w:val="001061B1"/>
    <w:rsid w:val="0010696F"/>
    <w:rsid w:val="00106A2C"/>
    <w:rsid w:val="00106C21"/>
    <w:rsid w:val="00106DB0"/>
    <w:rsid w:val="0010726E"/>
    <w:rsid w:val="001078DA"/>
    <w:rsid w:val="00107D5A"/>
    <w:rsid w:val="00110328"/>
    <w:rsid w:val="00110546"/>
    <w:rsid w:val="00110BFE"/>
    <w:rsid w:val="00111166"/>
    <w:rsid w:val="00111205"/>
    <w:rsid w:val="001123C8"/>
    <w:rsid w:val="00112B27"/>
    <w:rsid w:val="001134F0"/>
    <w:rsid w:val="0011369B"/>
    <w:rsid w:val="0011376D"/>
    <w:rsid w:val="0011384E"/>
    <w:rsid w:val="00113AB2"/>
    <w:rsid w:val="001149E2"/>
    <w:rsid w:val="0011658A"/>
    <w:rsid w:val="00116852"/>
    <w:rsid w:val="001170C9"/>
    <w:rsid w:val="00117247"/>
    <w:rsid w:val="001173D3"/>
    <w:rsid w:val="0011767A"/>
    <w:rsid w:val="00120327"/>
    <w:rsid w:val="00120982"/>
    <w:rsid w:val="00120B5B"/>
    <w:rsid w:val="00120F27"/>
    <w:rsid w:val="00121069"/>
    <w:rsid w:val="001211AB"/>
    <w:rsid w:val="001212A1"/>
    <w:rsid w:val="0012149E"/>
    <w:rsid w:val="0012175A"/>
    <w:rsid w:val="00121BAF"/>
    <w:rsid w:val="0012282B"/>
    <w:rsid w:val="00123038"/>
    <w:rsid w:val="0012370F"/>
    <w:rsid w:val="001238DE"/>
    <w:rsid w:val="00123C56"/>
    <w:rsid w:val="0012430E"/>
    <w:rsid w:val="00124658"/>
    <w:rsid w:val="00125062"/>
    <w:rsid w:val="0012525A"/>
    <w:rsid w:val="001259B4"/>
    <w:rsid w:val="001259DE"/>
    <w:rsid w:val="00125D2C"/>
    <w:rsid w:val="00125F1B"/>
    <w:rsid w:val="00126A70"/>
    <w:rsid w:val="00126B8B"/>
    <w:rsid w:val="00127B40"/>
    <w:rsid w:val="00127F42"/>
    <w:rsid w:val="00130999"/>
    <w:rsid w:val="00130B47"/>
    <w:rsid w:val="00130DBE"/>
    <w:rsid w:val="00130E3A"/>
    <w:rsid w:val="0013189D"/>
    <w:rsid w:val="001320FE"/>
    <w:rsid w:val="001328B0"/>
    <w:rsid w:val="001328D7"/>
    <w:rsid w:val="00132D55"/>
    <w:rsid w:val="00132D78"/>
    <w:rsid w:val="0013312F"/>
    <w:rsid w:val="001331D9"/>
    <w:rsid w:val="00133859"/>
    <w:rsid w:val="00133C64"/>
    <w:rsid w:val="00134336"/>
    <w:rsid w:val="001346DC"/>
    <w:rsid w:val="00134E45"/>
    <w:rsid w:val="0013512E"/>
    <w:rsid w:val="00135641"/>
    <w:rsid w:val="00135AC6"/>
    <w:rsid w:val="00136211"/>
    <w:rsid w:val="0013672B"/>
    <w:rsid w:val="0013716C"/>
    <w:rsid w:val="0014081F"/>
    <w:rsid w:val="001408C3"/>
    <w:rsid w:val="0014112D"/>
    <w:rsid w:val="0014136A"/>
    <w:rsid w:val="0014197D"/>
    <w:rsid w:val="001419C9"/>
    <w:rsid w:val="00141A9F"/>
    <w:rsid w:val="0014368D"/>
    <w:rsid w:val="00143D4E"/>
    <w:rsid w:val="00144FF8"/>
    <w:rsid w:val="00145329"/>
    <w:rsid w:val="0014613C"/>
    <w:rsid w:val="00146C0F"/>
    <w:rsid w:val="001470A5"/>
    <w:rsid w:val="00147130"/>
    <w:rsid w:val="001471BF"/>
    <w:rsid w:val="0014739A"/>
    <w:rsid w:val="001477A2"/>
    <w:rsid w:val="00147C14"/>
    <w:rsid w:val="001504AA"/>
    <w:rsid w:val="001504B2"/>
    <w:rsid w:val="0015068F"/>
    <w:rsid w:val="00151E44"/>
    <w:rsid w:val="00152935"/>
    <w:rsid w:val="001529C9"/>
    <w:rsid w:val="00152ECA"/>
    <w:rsid w:val="001533EE"/>
    <w:rsid w:val="001553F6"/>
    <w:rsid w:val="0015580E"/>
    <w:rsid w:val="001566C2"/>
    <w:rsid w:val="00157A9C"/>
    <w:rsid w:val="001601E8"/>
    <w:rsid w:val="001602B9"/>
    <w:rsid w:val="00160CAF"/>
    <w:rsid w:val="0016199F"/>
    <w:rsid w:val="00163518"/>
    <w:rsid w:val="00163F00"/>
    <w:rsid w:val="00164CDC"/>
    <w:rsid w:val="00164D0F"/>
    <w:rsid w:val="001656F3"/>
    <w:rsid w:val="001670E4"/>
    <w:rsid w:val="001702DB"/>
    <w:rsid w:val="0017063F"/>
    <w:rsid w:val="00170E98"/>
    <w:rsid w:val="0017180F"/>
    <w:rsid w:val="00171B1B"/>
    <w:rsid w:val="00172B78"/>
    <w:rsid w:val="00172B93"/>
    <w:rsid w:val="001734B9"/>
    <w:rsid w:val="00173967"/>
    <w:rsid w:val="00173A91"/>
    <w:rsid w:val="00173B5D"/>
    <w:rsid w:val="00174049"/>
    <w:rsid w:val="00174219"/>
    <w:rsid w:val="00174E76"/>
    <w:rsid w:val="00175560"/>
    <w:rsid w:val="00175CF7"/>
    <w:rsid w:val="001768B7"/>
    <w:rsid w:val="00176A25"/>
    <w:rsid w:val="00176C58"/>
    <w:rsid w:val="00177004"/>
    <w:rsid w:val="00177A4E"/>
    <w:rsid w:val="001800FE"/>
    <w:rsid w:val="00180861"/>
    <w:rsid w:val="0018275C"/>
    <w:rsid w:val="00184BFD"/>
    <w:rsid w:val="00184F60"/>
    <w:rsid w:val="00185252"/>
    <w:rsid w:val="00185B98"/>
    <w:rsid w:val="00185DED"/>
    <w:rsid w:val="00185EDA"/>
    <w:rsid w:val="00186836"/>
    <w:rsid w:val="0018688C"/>
    <w:rsid w:val="00187062"/>
    <w:rsid w:val="0019009A"/>
    <w:rsid w:val="00190760"/>
    <w:rsid w:val="001910E9"/>
    <w:rsid w:val="00191CEF"/>
    <w:rsid w:val="00191DAA"/>
    <w:rsid w:val="0019251F"/>
    <w:rsid w:val="0019314E"/>
    <w:rsid w:val="0019349C"/>
    <w:rsid w:val="00193772"/>
    <w:rsid w:val="001937E4"/>
    <w:rsid w:val="00193AF4"/>
    <w:rsid w:val="00194419"/>
    <w:rsid w:val="0019476F"/>
    <w:rsid w:val="00194792"/>
    <w:rsid w:val="00194AE2"/>
    <w:rsid w:val="001958A3"/>
    <w:rsid w:val="00196471"/>
    <w:rsid w:val="00196D99"/>
    <w:rsid w:val="00196F4F"/>
    <w:rsid w:val="00197DB6"/>
    <w:rsid w:val="001A0647"/>
    <w:rsid w:val="001A199D"/>
    <w:rsid w:val="001A19E3"/>
    <w:rsid w:val="001A1E19"/>
    <w:rsid w:val="001A2588"/>
    <w:rsid w:val="001A2900"/>
    <w:rsid w:val="001A301E"/>
    <w:rsid w:val="001A3551"/>
    <w:rsid w:val="001A385B"/>
    <w:rsid w:val="001A5213"/>
    <w:rsid w:val="001A5FB3"/>
    <w:rsid w:val="001A69A4"/>
    <w:rsid w:val="001A6D17"/>
    <w:rsid w:val="001B02CB"/>
    <w:rsid w:val="001B10A0"/>
    <w:rsid w:val="001B13B6"/>
    <w:rsid w:val="001B2666"/>
    <w:rsid w:val="001B2801"/>
    <w:rsid w:val="001B2DC5"/>
    <w:rsid w:val="001B3B82"/>
    <w:rsid w:val="001B4BFF"/>
    <w:rsid w:val="001B4E3D"/>
    <w:rsid w:val="001B6E8A"/>
    <w:rsid w:val="001B7AEA"/>
    <w:rsid w:val="001C03ED"/>
    <w:rsid w:val="001C06C2"/>
    <w:rsid w:val="001C1EED"/>
    <w:rsid w:val="001C2D04"/>
    <w:rsid w:val="001C30A4"/>
    <w:rsid w:val="001C344B"/>
    <w:rsid w:val="001C34C7"/>
    <w:rsid w:val="001C3FC5"/>
    <w:rsid w:val="001C47A9"/>
    <w:rsid w:val="001C4918"/>
    <w:rsid w:val="001C53F2"/>
    <w:rsid w:val="001C67EB"/>
    <w:rsid w:val="001C6872"/>
    <w:rsid w:val="001C69DF"/>
    <w:rsid w:val="001C6D02"/>
    <w:rsid w:val="001C7162"/>
    <w:rsid w:val="001D0108"/>
    <w:rsid w:val="001D0847"/>
    <w:rsid w:val="001D11A9"/>
    <w:rsid w:val="001D18BB"/>
    <w:rsid w:val="001D1D06"/>
    <w:rsid w:val="001D2418"/>
    <w:rsid w:val="001D2453"/>
    <w:rsid w:val="001D2523"/>
    <w:rsid w:val="001D268B"/>
    <w:rsid w:val="001D2709"/>
    <w:rsid w:val="001D2860"/>
    <w:rsid w:val="001D47DA"/>
    <w:rsid w:val="001D481D"/>
    <w:rsid w:val="001D4B10"/>
    <w:rsid w:val="001D5ED0"/>
    <w:rsid w:val="001D6927"/>
    <w:rsid w:val="001D76D2"/>
    <w:rsid w:val="001D77EF"/>
    <w:rsid w:val="001D79A6"/>
    <w:rsid w:val="001D7B38"/>
    <w:rsid w:val="001E00CA"/>
    <w:rsid w:val="001E0C6B"/>
    <w:rsid w:val="001E0D8A"/>
    <w:rsid w:val="001E0F40"/>
    <w:rsid w:val="001E1159"/>
    <w:rsid w:val="001E1448"/>
    <w:rsid w:val="001E1C0F"/>
    <w:rsid w:val="001E1C46"/>
    <w:rsid w:val="001E2449"/>
    <w:rsid w:val="001E4C64"/>
    <w:rsid w:val="001E52D5"/>
    <w:rsid w:val="001E6050"/>
    <w:rsid w:val="001E636F"/>
    <w:rsid w:val="001E6747"/>
    <w:rsid w:val="001E7424"/>
    <w:rsid w:val="001F0629"/>
    <w:rsid w:val="001F2089"/>
    <w:rsid w:val="001F21E2"/>
    <w:rsid w:val="001F22D7"/>
    <w:rsid w:val="001F2740"/>
    <w:rsid w:val="001F3026"/>
    <w:rsid w:val="001F330C"/>
    <w:rsid w:val="001F36C3"/>
    <w:rsid w:val="001F3749"/>
    <w:rsid w:val="001F3980"/>
    <w:rsid w:val="001F4CF2"/>
    <w:rsid w:val="001F5374"/>
    <w:rsid w:val="001F639E"/>
    <w:rsid w:val="001F6F22"/>
    <w:rsid w:val="00200697"/>
    <w:rsid w:val="0020084C"/>
    <w:rsid w:val="00200C35"/>
    <w:rsid w:val="0020139B"/>
    <w:rsid w:val="002014CA"/>
    <w:rsid w:val="00201D3D"/>
    <w:rsid w:val="0020211A"/>
    <w:rsid w:val="00202E6B"/>
    <w:rsid w:val="0020361C"/>
    <w:rsid w:val="00203C27"/>
    <w:rsid w:val="00203EB5"/>
    <w:rsid w:val="00203F9C"/>
    <w:rsid w:val="002044C0"/>
    <w:rsid w:val="00204506"/>
    <w:rsid w:val="002046B4"/>
    <w:rsid w:val="002048BA"/>
    <w:rsid w:val="0020515B"/>
    <w:rsid w:val="002055D7"/>
    <w:rsid w:val="00205A83"/>
    <w:rsid w:val="0020615D"/>
    <w:rsid w:val="00206299"/>
    <w:rsid w:val="00206716"/>
    <w:rsid w:val="002070A2"/>
    <w:rsid w:val="002074B6"/>
    <w:rsid w:val="0021053F"/>
    <w:rsid w:val="0021089D"/>
    <w:rsid w:val="00210AE1"/>
    <w:rsid w:val="002112F2"/>
    <w:rsid w:val="00211CBB"/>
    <w:rsid w:val="00211FD3"/>
    <w:rsid w:val="00212F3D"/>
    <w:rsid w:val="00213064"/>
    <w:rsid w:val="002135F8"/>
    <w:rsid w:val="00213B8B"/>
    <w:rsid w:val="00213E65"/>
    <w:rsid w:val="00213F4C"/>
    <w:rsid w:val="0021405D"/>
    <w:rsid w:val="0021508D"/>
    <w:rsid w:val="00215736"/>
    <w:rsid w:val="0021588F"/>
    <w:rsid w:val="00215E66"/>
    <w:rsid w:val="00216A38"/>
    <w:rsid w:val="0021711A"/>
    <w:rsid w:val="00217559"/>
    <w:rsid w:val="002176E4"/>
    <w:rsid w:val="00220B1D"/>
    <w:rsid w:val="002219EB"/>
    <w:rsid w:val="00221BA4"/>
    <w:rsid w:val="00222047"/>
    <w:rsid w:val="0022206E"/>
    <w:rsid w:val="00222839"/>
    <w:rsid w:val="00222B71"/>
    <w:rsid w:val="00222B8C"/>
    <w:rsid w:val="002236B7"/>
    <w:rsid w:val="00223BAC"/>
    <w:rsid w:val="00225B31"/>
    <w:rsid w:val="00225CAE"/>
    <w:rsid w:val="00226789"/>
    <w:rsid w:val="00226A9B"/>
    <w:rsid w:val="00226AFA"/>
    <w:rsid w:val="00227341"/>
    <w:rsid w:val="00227500"/>
    <w:rsid w:val="00227A0E"/>
    <w:rsid w:val="00227E1E"/>
    <w:rsid w:val="00227EA8"/>
    <w:rsid w:val="0023005E"/>
    <w:rsid w:val="00230523"/>
    <w:rsid w:val="002307E1"/>
    <w:rsid w:val="00230BE2"/>
    <w:rsid w:val="002318D1"/>
    <w:rsid w:val="00231FC4"/>
    <w:rsid w:val="00232CF4"/>
    <w:rsid w:val="00232E99"/>
    <w:rsid w:val="00233689"/>
    <w:rsid w:val="00234178"/>
    <w:rsid w:val="002342E5"/>
    <w:rsid w:val="00234499"/>
    <w:rsid w:val="002349E7"/>
    <w:rsid w:val="00234CF5"/>
    <w:rsid w:val="00234D94"/>
    <w:rsid w:val="00235007"/>
    <w:rsid w:val="00235C8E"/>
    <w:rsid w:val="002364A2"/>
    <w:rsid w:val="00236757"/>
    <w:rsid w:val="002367F5"/>
    <w:rsid w:val="00237554"/>
    <w:rsid w:val="00237ADC"/>
    <w:rsid w:val="002407CA"/>
    <w:rsid w:val="00240D2C"/>
    <w:rsid w:val="002415B4"/>
    <w:rsid w:val="00241780"/>
    <w:rsid w:val="00241EAE"/>
    <w:rsid w:val="002429AD"/>
    <w:rsid w:val="00242E4A"/>
    <w:rsid w:val="00244251"/>
    <w:rsid w:val="0024431A"/>
    <w:rsid w:val="00245BD0"/>
    <w:rsid w:val="00247190"/>
    <w:rsid w:val="00247469"/>
    <w:rsid w:val="00247D38"/>
    <w:rsid w:val="00247EE6"/>
    <w:rsid w:val="00247FC4"/>
    <w:rsid w:val="00250CA6"/>
    <w:rsid w:val="00250EBE"/>
    <w:rsid w:val="0025126D"/>
    <w:rsid w:val="00252789"/>
    <w:rsid w:val="002538CA"/>
    <w:rsid w:val="00255584"/>
    <w:rsid w:val="00255F97"/>
    <w:rsid w:val="00256468"/>
    <w:rsid w:val="002565B8"/>
    <w:rsid w:val="002566D7"/>
    <w:rsid w:val="00257607"/>
    <w:rsid w:val="00257995"/>
    <w:rsid w:val="00257EE1"/>
    <w:rsid w:val="00260A42"/>
    <w:rsid w:val="00260E98"/>
    <w:rsid w:val="00261053"/>
    <w:rsid w:val="00261136"/>
    <w:rsid w:val="00261890"/>
    <w:rsid w:val="00261FAA"/>
    <w:rsid w:val="0026216B"/>
    <w:rsid w:val="00262B50"/>
    <w:rsid w:val="00262C33"/>
    <w:rsid w:val="00262F05"/>
    <w:rsid w:val="00263566"/>
    <w:rsid w:val="00263CED"/>
    <w:rsid w:val="00263D9C"/>
    <w:rsid w:val="00263DCC"/>
    <w:rsid w:val="00264430"/>
    <w:rsid w:val="00264B07"/>
    <w:rsid w:val="00264E0B"/>
    <w:rsid w:val="002663F3"/>
    <w:rsid w:val="00266599"/>
    <w:rsid w:val="00266752"/>
    <w:rsid w:val="00267356"/>
    <w:rsid w:val="002705E2"/>
    <w:rsid w:val="00270722"/>
    <w:rsid w:val="00270F0A"/>
    <w:rsid w:val="002712BE"/>
    <w:rsid w:val="00272C25"/>
    <w:rsid w:val="00273101"/>
    <w:rsid w:val="002731D9"/>
    <w:rsid w:val="00273C3C"/>
    <w:rsid w:val="002741CE"/>
    <w:rsid w:val="002748BE"/>
    <w:rsid w:val="00276051"/>
    <w:rsid w:val="002778D3"/>
    <w:rsid w:val="00280C22"/>
    <w:rsid w:val="00281024"/>
    <w:rsid w:val="0028122B"/>
    <w:rsid w:val="002819DD"/>
    <w:rsid w:val="00281C02"/>
    <w:rsid w:val="00281D33"/>
    <w:rsid w:val="00283FFD"/>
    <w:rsid w:val="00284E47"/>
    <w:rsid w:val="00284EA3"/>
    <w:rsid w:val="00285A65"/>
    <w:rsid w:val="00286582"/>
    <w:rsid w:val="002866B6"/>
    <w:rsid w:val="00286B94"/>
    <w:rsid w:val="00292A6C"/>
    <w:rsid w:val="002938DB"/>
    <w:rsid w:val="00294AF0"/>
    <w:rsid w:val="002954B6"/>
    <w:rsid w:val="0029570F"/>
    <w:rsid w:val="00295B76"/>
    <w:rsid w:val="0029624F"/>
    <w:rsid w:val="00296ED5"/>
    <w:rsid w:val="002971B0"/>
    <w:rsid w:val="00297645"/>
    <w:rsid w:val="00297771"/>
    <w:rsid w:val="00297E9C"/>
    <w:rsid w:val="002A01FD"/>
    <w:rsid w:val="002A06EA"/>
    <w:rsid w:val="002A0817"/>
    <w:rsid w:val="002A0979"/>
    <w:rsid w:val="002A1655"/>
    <w:rsid w:val="002A16D3"/>
    <w:rsid w:val="002A1832"/>
    <w:rsid w:val="002A1A67"/>
    <w:rsid w:val="002A1B62"/>
    <w:rsid w:val="002A1E02"/>
    <w:rsid w:val="002A242E"/>
    <w:rsid w:val="002A256A"/>
    <w:rsid w:val="002A311D"/>
    <w:rsid w:val="002A3EC2"/>
    <w:rsid w:val="002A43C6"/>
    <w:rsid w:val="002A4CA2"/>
    <w:rsid w:val="002A5A44"/>
    <w:rsid w:val="002A61A5"/>
    <w:rsid w:val="002A6764"/>
    <w:rsid w:val="002A6906"/>
    <w:rsid w:val="002A6A02"/>
    <w:rsid w:val="002A6D04"/>
    <w:rsid w:val="002A6EB0"/>
    <w:rsid w:val="002A79A7"/>
    <w:rsid w:val="002A7A5D"/>
    <w:rsid w:val="002B026D"/>
    <w:rsid w:val="002B0676"/>
    <w:rsid w:val="002B08B7"/>
    <w:rsid w:val="002B0BA2"/>
    <w:rsid w:val="002B0C4B"/>
    <w:rsid w:val="002B1183"/>
    <w:rsid w:val="002B168F"/>
    <w:rsid w:val="002B1DB7"/>
    <w:rsid w:val="002B21CD"/>
    <w:rsid w:val="002B3536"/>
    <w:rsid w:val="002B4332"/>
    <w:rsid w:val="002B4C9A"/>
    <w:rsid w:val="002B4E38"/>
    <w:rsid w:val="002B55B9"/>
    <w:rsid w:val="002B5809"/>
    <w:rsid w:val="002B5AAB"/>
    <w:rsid w:val="002B7382"/>
    <w:rsid w:val="002B771D"/>
    <w:rsid w:val="002B77E7"/>
    <w:rsid w:val="002B7A64"/>
    <w:rsid w:val="002B7AAB"/>
    <w:rsid w:val="002C0291"/>
    <w:rsid w:val="002C0762"/>
    <w:rsid w:val="002C0999"/>
    <w:rsid w:val="002C105F"/>
    <w:rsid w:val="002C2610"/>
    <w:rsid w:val="002C2C8E"/>
    <w:rsid w:val="002C2D03"/>
    <w:rsid w:val="002C2D94"/>
    <w:rsid w:val="002C30D3"/>
    <w:rsid w:val="002C3A83"/>
    <w:rsid w:val="002C4162"/>
    <w:rsid w:val="002C4812"/>
    <w:rsid w:val="002C4C25"/>
    <w:rsid w:val="002C4CE1"/>
    <w:rsid w:val="002C4EF8"/>
    <w:rsid w:val="002C4F7F"/>
    <w:rsid w:val="002C6376"/>
    <w:rsid w:val="002C6C9B"/>
    <w:rsid w:val="002D01F1"/>
    <w:rsid w:val="002D095C"/>
    <w:rsid w:val="002D0965"/>
    <w:rsid w:val="002D0EDA"/>
    <w:rsid w:val="002D0FE4"/>
    <w:rsid w:val="002D153E"/>
    <w:rsid w:val="002D156F"/>
    <w:rsid w:val="002D19E9"/>
    <w:rsid w:val="002D29F8"/>
    <w:rsid w:val="002D36FC"/>
    <w:rsid w:val="002D38ED"/>
    <w:rsid w:val="002D3B8A"/>
    <w:rsid w:val="002D4CB8"/>
    <w:rsid w:val="002D5455"/>
    <w:rsid w:val="002D55AD"/>
    <w:rsid w:val="002D5893"/>
    <w:rsid w:val="002D6810"/>
    <w:rsid w:val="002D686B"/>
    <w:rsid w:val="002E14F8"/>
    <w:rsid w:val="002E2505"/>
    <w:rsid w:val="002E26EF"/>
    <w:rsid w:val="002E2982"/>
    <w:rsid w:val="002E2C8D"/>
    <w:rsid w:val="002E3055"/>
    <w:rsid w:val="002E3E13"/>
    <w:rsid w:val="002E4DB1"/>
    <w:rsid w:val="002E5139"/>
    <w:rsid w:val="002E5528"/>
    <w:rsid w:val="002E6873"/>
    <w:rsid w:val="002E70FB"/>
    <w:rsid w:val="002F020A"/>
    <w:rsid w:val="002F0E27"/>
    <w:rsid w:val="002F12EE"/>
    <w:rsid w:val="002F14E9"/>
    <w:rsid w:val="002F172B"/>
    <w:rsid w:val="002F1856"/>
    <w:rsid w:val="002F29D7"/>
    <w:rsid w:val="002F2B3A"/>
    <w:rsid w:val="002F2E34"/>
    <w:rsid w:val="002F3425"/>
    <w:rsid w:val="002F3D43"/>
    <w:rsid w:val="002F3D58"/>
    <w:rsid w:val="002F4050"/>
    <w:rsid w:val="002F5596"/>
    <w:rsid w:val="002F55EB"/>
    <w:rsid w:val="002F56E4"/>
    <w:rsid w:val="002F5BF4"/>
    <w:rsid w:val="002F6F8E"/>
    <w:rsid w:val="002F752D"/>
    <w:rsid w:val="002F7B6E"/>
    <w:rsid w:val="002F7C5A"/>
    <w:rsid w:val="002F7E22"/>
    <w:rsid w:val="002F7FF0"/>
    <w:rsid w:val="00300845"/>
    <w:rsid w:val="003008DF"/>
    <w:rsid w:val="003014C3"/>
    <w:rsid w:val="003016B8"/>
    <w:rsid w:val="003019FF"/>
    <w:rsid w:val="00301DE8"/>
    <w:rsid w:val="003025D5"/>
    <w:rsid w:val="00302725"/>
    <w:rsid w:val="00302BAD"/>
    <w:rsid w:val="003030BD"/>
    <w:rsid w:val="003033AF"/>
    <w:rsid w:val="00303D45"/>
    <w:rsid w:val="0030453E"/>
    <w:rsid w:val="00304921"/>
    <w:rsid w:val="00304E7C"/>
    <w:rsid w:val="00306F11"/>
    <w:rsid w:val="003072B2"/>
    <w:rsid w:val="00310076"/>
    <w:rsid w:val="00310A23"/>
    <w:rsid w:val="00310D5D"/>
    <w:rsid w:val="003111AB"/>
    <w:rsid w:val="003113DA"/>
    <w:rsid w:val="0031199E"/>
    <w:rsid w:val="00311CB5"/>
    <w:rsid w:val="00311D70"/>
    <w:rsid w:val="00312835"/>
    <w:rsid w:val="00313236"/>
    <w:rsid w:val="0031357E"/>
    <w:rsid w:val="0031363A"/>
    <w:rsid w:val="003136AE"/>
    <w:rsid w:val="003140C2"/>
    <w:rsid w:val="003150C5"/>
    <w:rsid w:val="00315E64"/>
    <w:rsid w:val="003163CF"/>
    <w:rsid w:val="00316965"/>
    <w:rsid w:val="00316A4E"/>
    <w:rsid w:val="00316CD1"/>
    <w:rsid w:val="003179C8"/>
    <w:rsid w:val="00317DA1"/>
    <w:rsid w:val="0032034B"/>
    <w:rsid w:val="003204A1"/>
    <w:rsid w:val="00320586"/>
    <w:rsid w:val="00321357"/>
    <w:rsid w:val="00321504"/>
    <w:rsid w:val="003219BD"/>
    <w:rsid w:val="00321A97"/>
    <w:rsid w:val="00321C61"/>
    <w:rsid w:val="00322B99"/>
    <w:rsid w:val="00322D13"/>
    <w:rsid w:val="00322E0D"/>
    <w:rsid w:val="00323029"/>
    <w:rsid w:val="00323E66"/>
    <w:rsid w:val="003255BF"/>
    <w:rsid w:val="00325671"/>
    <w:rsid w:val="00325D02"/>
    <w:rsid w:val="00325D30"/>
    <w:rsid w:val="00325D43"/>
    <w:rsid w:val="00326B81"/>
    <w:rsid w:val="003274D4"/>
    <w:rsid w:val="00327EDB"/>
    <w:rsid w:val="00327FBD"/>
    <w:rsid w:val="00330675"/>
    <w:rsid w:val="00331367"/>
    <w:rsid w:val="00331CD8"/>
    <w:rsid w:val="00331D85"/>
    <w:rsid w:val="003323BA"/>
    <w:rsid w:val="00332C37"/>
    <w:rsid w:val="00333978"/>
    <w:rsid w:val="00334AFC"/>
    <w:rsid w:val="0033527F"/>
    <w:rsid w:val="00335461"/>
    <w:rsid w:val="00336163"/>
    <w:rsid w:val="003368DE"/>
    <w:rsid w:val="00337236"/>
    <w:rsid w:val="00337918"/>
    <w:rsid w:val="00337DE5"/>
    <w:rsid w:val="0034169E"/>
    <w:rsid w:val="00342331"/>
    <w:rsid w:val="00344659"/>
    <w:rsid w:val="00344CBC"/>
    <w:rsid w:val="00345A22"/>
    <w:rsid w:val="00346A74"/>
    <w:rsid w:val="00347292"/>
    <w:rsid w:val="0035060A"/>
    <w:rsid w:val="003513AC"/>
    <w:rsid w:val="0035152E"/>
    <w:rsid w:val="0035198A"/>
    <w:rsid w:val="00351C68"/>
    <w:rsid w:val="00351FA6"/>
    <w:rsid w:val="00353B37"/>
    <w:rsid w:val="003551CE"/>
    <w:rsid w:val="00355651"/>
    <w:rsid w:val="00355E4D"/>
    <w:rsid w:val="003567BF"/>
    <w:rsid w:val="00356D11"/>
    <w:rsid w:val="00357459"/>
    <w:rsid w:val="00357866"/>
    <w:rsid w:val="0036061A"/>
    <w:rsid w:val="00360F77"/>
    <w:rsid w:val="00360FA3"/>
    <w:rsid w:val="003614A5"/>
    <w:rsid w:val="00361DF2"/>
    <w:rsid w:val="00362B40"/>
    <w:rsid w:val="00363CA2"/>
    <w:rsid w:val="0036499A"/>
    <w:rsid w:val="00365301"/>
    <w:rsid w:val="003654BE"/>
    <w:rsid w:val="00365509"/>
    <w:rsid w:val="00366280"/>
    <w:rsid w:val="00366890"/>
    <w:rsid w:val="00366A4F"/>
    <w:rsid w:val="00366CB5"/>
    <w:rsid w:val="003672FE"/>
    <w:rsid w:val="003709AA"/>
    <w:rsid w:val="00370E1A"/>
    <w:rsid w:val="003714A1"/>
    <w:rsid w:val="00372446"/>
    <w:rsid w:val="00373201"/>
    <w:rsid w:val="0037353E"/>
    <w:rsid w:val="003735D3"/>
    <w:rsid w:val="003736F5"/>
    <w:rsid w:val="00373759"/>
    <w:rsid w:val="00373DF1"/>
    <w:rsid w:val="0037404D"/>
    <w:rsid w:val="00374273"/>
    <w:rsid w:val="003747C1"/>
    <w:rsid w:val="00374F1F"/>
    <w:rsid w:val="00375671"/>
    <w:rsid w:val="003756F3"/>
    <w:rsid w:val="00375C83"/>
    <w:rsid w:val="00376069"/>
    <w:rsid w:val="00376E1D"/>
    <w:rsid w:val="003779A6"/>
    <w:rsid w:val="00377A00"/>
    <w:rsid w:val="003812CB"/>
    <w:rsid w:val="0038161B"/>
    <w:rsid w:val="003817D8"/>
    <w:rsid w:val="00382EAE"/>
    <w:rsid w:val="00383330"/>
    <w:rsid w:val="00383765"/>
    <w:rsid w:val="003837D4"/>
    <w:rsid w:val="00383EEB"/>
    <w:rsid w:val="0038436D"/>
    <w:rsid w:val="00384534"/>
    <w:rsid w:val="00384863"/>
    <w:rsid w:val="00384A76"/>
    <w:rsid w:val="00385A47"/>
    <w:rsid w:val="00385BA5"/>
    <w:rsid w:val="00385E38"/>
    <w:rsid w:val="0038619E"/>
    <w:rsid w:val="00386DF5"/>
    <w:rsid w:val="00386EFC"/>
    <w:rsid w:val="0038738C"/>
    <w:rsid w:val="0038755F"/>
    <w:rsid w:val="003876D3"/>
    <w:rsid w:val="00387A03"/>
    <w:rsid w:val="00387E5F"/>
    <w:rsid w:val="00390934"/>
    <w:rsid w:val="00390CD6"/>
    <w:rsid w:val="00392261"/>
    <w:rsid w:val="00392B71"/>
    <w:rsid w:val="00392DA1"/>
    <w:rsid w:val="00393250"/>
    <w:rsid w:val="003933DE"/>
    <w:rsid w:val="003937FA"/>
    <w:rsid w:val="00393D35"/>
    <w:rsid w:val="00393D6B"/>
    <w:rsid w:val="00394AE4"/>
    <w:rsid w:val="00394CBE"/>
    <w:rsid w:val="00395AEC"/>
    <w:rsid w:val="00396DCB"/>
    <w:rsid w:val="00397188"/>
    <w:rsid w:val="003971D9"/>
    <w:rsid w:val="003A03F2"/>
    <w:rsid w:val="003A0BB5"/>
    <w:rsid w:val="003A1639"/>
    <w:rsid w:val="003A166D"/>
    <w:rsid w:val="003A2DDC"/>
    <w:rsid w:val="003A3682"/>
    <w:rsid w:val="003A48DD"/>
    <w:rsid w:val="003A4A09"/>
    <w:rsid w:val="003A5C06"/>
    <w:rsid w:val="003A5D7B"/>
    <w:rsid w:val="003A63A0"/>
    <w:rsid w:val="003A7228"/>
    <w:rsid w:val="003A776A"/>
    <w:rsid w:val="003A781B"/>
    <w:rsid w:val="003B0115"/>
    <w:rsid w:val="003B0118"/>
    <w:rsid w:val="003B0C9E"/>
    <w:rsid w:val="003B0F9D"/>
    <w:rsid w:val="003B12AF"/>
    <w:rsid w:val="003B1651"/>
    <w:rsid w:val="003B2244"/>
    <w:rsid w:val="003B26E0"/>
    <w:rsid w:val="003B27D2"/>
    <w:rsid w:val="003B3520"/>
    <w:rsid w:val="003B3585"/>
    <w:rsid w:val="003B37DA"/>
    <w:rsid w:val="003B5F8C"/>
    <w:rsid w:val="003B6320"/>
    <w:rsid w:val="003B63B7"/>
    <w:rsid w:val="003B6EC8"/>
    <w:rsid w:val="003B78FC"/>
    <w:rsid w:val="003B79C3"/>
    <w:rsid w:val="003B7AD9"/>
    <w:rsid w:val="003B7BC7"/>
    <w:rsid w:val="003B7EA3"/>
    <w:rsid w:val="003C0557"/>
    <w:rsid w:val="003C08FD"/>
    <w:rsid w:val="003C2380"/>
    <w:rsid w:val="003C3538"/>
    <w:rsid w:val="003C3F7C"/>
    <w:rsid w:val="003C3FF6"/>
    <w:rsid w:val="003C4661"/>
    <w:rsid w:val="003C4E75"/>
    <w:rsid w:val="003C56BA"/>
    <w:rsid w:val="003C6491"/>
    <w:rsid w:val="003C6B09"/>
    <w:rsid w:val="003C6E7A"/>
    <w:rsid w:val="003D0C05"/>
    <w:rsid w:val="003D0EE6"/>
    <w:rsid w:val="003D0FAB"/>
    <w:rsid w:val="003D1E48"/>
    <w:rsid w:val="003D2EFF"/>
    <w:rsid w:val="003D2F73"/>
    <w:rsid w:val="003D3080"/>
    <w:rsid w:val="003D33DC"/>
    <w:rsid w:val="003D41AD"/>
    <w:rsid w:val="003D5808"/>
    <w:rsid w:val="003D7011"/>
    <w:rsid w:val="003D7413"/>
    <w:rsid w:val="003E04E5"/>
    <w:rsid w:val="003E0545"/>
    <w:rsid w:val="003E0FA4"/>
    <w:rsid w:val="003E1365"/>
    <w:rsid w:val="003E16E3"/>
    <w:rsid w:val="003E1736"/>
    <w:rsid w:val="003E1862"/>
    <w:rsid w:val="003E1E0C"/>
    <w:rsid w:val="003E2A57"/>
    <w:rsid w:val="003E4366"/>
    <w:rsid w:val="003E4BAC"/>
    <w:rsid w:val="003E4DA4"/>
    <w:rsid w:val="003E5648"/>
    <w:rsid w:val="003E6EAC"/>
    <w:rsid w:val="003E6FDD"/>
    <w:rsid w:val="003E7829"/>
    <w:rsid w:val="003E7F80"/>
    <w:rsid w:val="003F0B3D"/>
    <w:rsid w:val="003F0E22"/>
    <w:rsid w:val="003F14A7"/>
    <w:rsid w:val="003F16D3"/>
    <w:rsid w:val="003F1AFA"/>
    <w:rsid w:val="003F1C4D"/>
    <w:rsid w:val="003F1D49"/>
    <w:rsid w:val="003F22C0"/>
    <w:rsid w:val="003F2A3C"/>
    <w:rsid w:val="003F3725"/>
    <w:rsid w:val="003F3726"/>
    <w:rsid w:val="003F46E5"/>
    <w:rsid w:val="003F4B82"/>
    <w:rsid w:val="003F552F"/>
    <w:rsid w:val="003F5A63"/>
    <w:rsid w:val="003F6418"/>
    <w:rsid w:val="003F78F6"/>
    <w:rsid w:val="00401830"/>
    <w:rsid w:val="00401C1C"/>
    <w:rsid w:val="0040367D"/>
    <w:rsid w:val="0040384D"/>
    <w:rsid w:val="004038CE"/>
    <w:rsid w:val="004045F2"/>
    <w:rsid w:val="00404F15"/>
    <w:rsid w:val="00405751"/>
    <w:rsid w:val="00405CEE"/>
    <w:rsid w:val="00405E8A"/>
    <w:rsid w:val="004060D1"/>
    <w:rsid w:val="004061C2"/>
    <w:rsid w:val="00406721"/>
    <w:rsid w:val="0040763E"/>
    <w:rsid w:val="004078E4"/>
    <w:rsid w:val="00407E7D"/>
    <w:rsid w:val="00410BA3"/>
    <w:rsid w:val="00410EBD"/>
    <w:rsid w:val="0041147E"/>
    <w:rsid w:val="00411F63"/>
    <w:rsid w:val="00412392"/>
    <w:rsid w:val="00413E3D"/>
    <w:rsid w:val="00413ECB"/>
    <w:rsid w:val="00413F02"/>
    <w:rsid w:val="00414848"/>
    <w:rsid w:val="004150CD"/>
    <w:rsid w:val="00416F93"/>
    <w:rsid w:val="00417249"/>
    <w:rsid w:val="00417710"/>
    <w:rsid w:val="00417CB9"/>
    <w:rsid w:val="00420714"/>
    <w:rsid w:val="00420F7D"/>
    <w:rsid w:val="00421FFC"/>
    <w:rsid w:val="00422787"/>
    <w:rsid w:val="0042288A"/>
    <w:rsid w:val="00422EB5"/>
    <w:rsid w:val="004231E3"/>
    <w:rsid w:val="004244F9"/>
    <w:rsid w:val="00424975"/>
    <w:rsid w:val="00424F54"/>
    <w:rsid w:val="0042579D"/>
    <w:rsid w:val="0042615D"/>
    <w:rsid w:val="0042644B"/>
    <w:rsid w:val="00427BAD"/>
    <w:rsid w:val="00430053"/>
    <w:rsid w:val="004312E0"/>
    <w:rsid w:val="0043139D"/>
    <w:rsid w:val="0043380B"/>
    <w:rsid w:val="00433FCD"/>
    <w:rsid w:val="0043464A"/>
    <w:rsid w:val="00435740"/>
    <w:rsid w:val="0043633A"/>
    <w:rsid w:val="00436D95"/>
    <w:rsid w:val="00436DE2"/>
    <w:rsid w:val="0043745C"/>
    <w:rsid w:val="004405F9"/>
    <w:rsid w:val="00441282"/>
    <w:rsid w:val="00441515"/>
    <w:rsid w:val="00441D23"/>
    <w:rsid w:val="00442C00"/>
    <w:rsid w:val="00443CC2"/>
    <w:rsid w:val="004454A0"/>
    <w:rsid w:val="00445B9A"/>
    <w:rsid w:val="00446021"/>
    <w:rsid w:val="004461D5"/>
    <w:rsid w:val="00446719"/>
    <w:rsid w:val="00447380"/>
    <w:rsid w:val="004500E7"/>
    <w:rsid w:val="00450A33"/>
    <w:rsid w:val="00450CC7"/>
    <w:rsid w:val="004531AA"/>
    <w:rsid w:val="00454434"/>
    <w:rsid w:val="004549B7"/>
    <w:rsid w:val="00454B39"/>
    <w:rsid w:val="00454C81"/>
    <w:rsid w:val="0045556F"/>
    <w:rsid w:val="00455B59"/>
    <w:rsid w:val="00455DA0"/>
    <w:rsid w:val="00456646"/>
    <w:rsid w:val="0045684C"/>
    <w:rsid w:val="0045696A"/>
    <w:rsid w:val="00457228"/>
    <w:rsid w:val="00457D95"/>
    <w:rsid w:val="00461AFD"/>
    <w:rsid w:val="0046264E"/>
    <w:rsid w:val="00462913"/>
    <w:rsid w:val="00463002"/>
    <w:rsid w:val="004630F8"/>
    <w:rsid w:val="0046315A"/>
    <w:rsid w:val="00463E8F"/>
    <w:rsid w:val="00464553"/>
    <w:rsid w:val="00464BD8"/>
    <w:rsid w:val="00464BFC"/>
    <w:rsid w:val="00464CDD"/>
    <w:rsid w:val="00465482"/>
    <w:rsid w:val="004655DE"/>
    <w:rsid w:val="00465663"/>
    <w:rsid w:val="00465947"/>
    <w:rsid w:val="00465B03"/>
    <w:rsid w:val="00466BBB"/>
    <w:rsid w:val="0046766B"/>
    <w:rsid w:val="00467D67"/>
    <w:rsid w:val="004718A5"/>
    <w:rsid w:val="00471971"/>
    <w:rsid w:val="00471B3C"/>
    <w:rsid w:val="00471E83"/>
    <w:rsid w:val="00472292"/>
    <w:rsid w:val="00472717"/>
    <w:rsid w:val="00472AE8"/>
    <w:rsid w:val="00472B97"/>
    <w:rsid w:val="004733A8"/>
    <w:rsid w:val="00474DA9"/>
    <w:rsid w:val="004750E9"/>
    <w:rsid w:val="004758AA"/>
    <w:rsid w:val="00475C07"/>
    <w:rsid w:val="0047661C"/>
    <w:rsid w:val="00477F28"/>
    <w:rsid w:val="00480425"/>
    <w:rsid w:val="00480AA2"/>
    <w:rsid w:val="00480C4B"/>
    <w:rsid w:val="00480F2F"/>
    <w:rsid w:val="004811D8"/>
    <w:rsid w:val="00481609"/>
    <w:rsid w:val="004817BB"/>
    <w:rsid w:val="00481F04"/>
    <w:rsid w:val="00481F33"/>
    <w:rsid w:val="00482386"/>
    <w:rsid w:val="00482663"/>
    <w:rsid w:val="00482D5A"/>
    <w:rsid w:val="0048391B"/>
    <w:rsid w:val="00483948"/>
    <w:rsid w:val="004846D4"/>
    <w:rsid w:val="004846E8"/>
    <w:rsid w:val="0048478B"/>
    <w:rsid w:val="00484B5B"/>
    <w:rsid w:val="00484EA6"/>
    <w:rsid w:val="0048508E"/>
    <w:rsid w:val="00485384"/>
    <w:rsid w:val="004853F0"/>
    <w:rsid w:val="00485418"/>
    <w:rsid w:val="004866FE"/>
    <w:rsid w:val="00487CCB"/>
    <w:rsid w:val="00490A4E"/>
    <w:rsid w:val="00490D0A"/>
    <w:rsid w:val="00490EA3"/>
    <w:rsid w:val="00491866"/>
    <w:rsid w:val="004918F5"/>
    <w:rsid w:val="00491CC4"/>
    <w:rsid w:val="004924F8"/>
    <w:rsid w:val="00492F98"/>
    <w:rsid w:val="00492FFD"/>
    <w:rsid w:val="00493C32"/>
    <w:rsid w:val="00494064"/>
    <w:rsid w:val="00494A57"/>
    <w:rsid w:val="00494BB8"/>
    <w:rsid w:val="00494E59"/>
    <w:rsid w:val="0049544A"/>
    <w:rsid w:val="004955FB"/>
    <w:rsid w:val="004964CC"/>
    <w:rsid w:val="00497B5A"/>
    <w:rsid w:val="00497C5D"/>
    <w:rsid w:val="004A02F4"/>
    <w:rsid w:val="004A039F"/>
    <w:rsid w:val="004A0C81"/>
    <w:rsid w:val="004A117F"/>
    <w:rsid w:val="004A12E9"/>
    <w:rsid w:val="004A1698"/>
    <w:rsid w:val="004A21BF"/>
    <w:rsid w:val="004A2648"/>
    <w:rsid w:val="004A2DB7"/>
    <w:rsid w:val="004A40A0"/>
    <w:rsid w:val="004A51C6"/>
    <w:rsid w:val="004A5222"/>
    <w:rsid w:val="004A5425"/>
    <w:rsid w:val="004A5E0E"/>
    <w:rsid w:val="004A6BA7"/>
    <w:rsid w:val="004A6D0D"/>
    <w:rsid w:val="004A6D89"/>
    <w:rsid w:val="004B09A2"/>
    <w:rsid w:val="004B0D91"/>
    <w:rsid w:val="004B2998"/>
    <w:rsid w:val="004B2DA7"/>
    <w:rsid w:val="004B31F4"/>
    <w:rsid w:val="004B35BB"/>
    <w:rsid w:val="004B35C7"/>
    <w:rsid w:val="004B4274"/>
    <w:rsid w:val="004B46E3"/>
    <w:rsid w:val="004B479C"/>
    <w:rsid w:val="004B4CAE"/>
    <w:rsid w:val="004B4CF6"/>
    <w:rsid w:val="004B4E6A"/>
    <w:rsid w:val="004B5272"/>
    <w:rsid w:val="004B58BE"/>
    <w:rsid w:val="004B59C2"/>
    <w:rsid w:val="004B5C64"/>
    <w:rsid w:val="004B5EF6"/>
    <w:rsid w:val="004B79B2"/>
    <w:rsid w:val="004C04D7"/>
    <w:rsid w:val="004C0920"/>
    <w:rsid w:val="004C2362"/>
    <w:rsid w:val="004C314E"/>
    <w:rsid w:val="004C3150"/>
    <w:rsid w:val="004C35B1"/>
    <w:rsid w:val="004C4F98"/>
    <w:rsid w:val="004C50BF"/>
    <w:rsid w:val="004C5A57"/>
    <w:rsid w:val="004C5AB2"/>
    <w:rsid w:val="004C64B1"/>
    <w:rsid w:val="004C68E5"/>
    <w:rsid w:val="004C7148"/>
    <w:rsid w:val="004C7A1A"/>
    <w:rsid w:val="004C7BA6"/>
    <w:rsid w:val="004D0EE3"/>
    <w:rsid w:val="004D1464"/>
    <w:rsid w:val="004D16D3"/>
    <w:rsid w:val="004D1787"/>
    <w:rsid w:val="004D22BD"/>
    <w:rsid w:val="004D2B62"/>
    <w:rsid w:val="004D3C39"/>
    <w:rsid w:val="004D4223"/>
    <w:rsid w:val="004D42B8"/>
    <w:rsid w:val="004D502E"/>
    <w:rsid w:val="004D531F"/>
    <w:rsid w:val="004D593E"/>
    <w:rsid w:val="004D6288"/>
    <w:rsid w:val="004D6386"/>
    <w:rsid w:val="004D6B94"/>
    <w:rsid w:val="004D7309"/>
    <w:rsid w:val="004D796E"/>
    <w:rsid w:val="004D7F53"/>
    <w:rsid w:val="004E0C7A"/>
    <w:rsid w:val="004E17F1"/>
    <w:rsid w:val="004E309A"/>
    <w:rsid w:val="004E3FB3"/>
    <w:rsid w:val="004E4755"/>
    <w:rsid w:val="004E4B91"/>
    <w:rsid w:val="004E4E7B"/>
    <w:rsid w:val="004E53A5"/>
    <w:rsid w:val="004E55BD"/>
    <w:rsid w:val="004E570C"/>
    <w:rsid w:val="004E5A23"/>
    <w:rsid w:val="004F0330"/>
    <w:rsid w:val="004F03EC"/>
    <w:rsid w:val="004F0528"/>
    <w:rsid w:val="004F05C3"/>
    <w:rsid w:val="004F08EF"/>
    <w:rsid w:val="004F098F"/>
    <w:rsid w:val="004F14EA"/>
    <w:rsid w:val="004F1948"/>
    <w:rsid w:val="004F31FA"/>
    <w:rsid w:val="004F3618"/>
    <w:rsid w:val="004F36B5"/>
    <w:rsid w:val="004F44C1"/>
    <w:rsid w:val="004F4519"/>
    <w:rsid w:val="004F51D6"/>
    <w:rsid w:val="004F77E9"/>
    <w:rsid w:val="004F7857"/>
    <w:rsid w:val="004F7F94"/>
    <w:rsid w:val="00502E62"/>
    <w:rsid w:val="00504612"/>
    <w:rsid w:val="00505365"/>
    <w:rsid w:val="00505B65"/>
    <w:rsid w:val="00505B68"/>
    <w:rsid w:val="00505C3C"/>
    <w:rsid w:val="00506140"/>
    <w:rsid w:val="00506509"/>
    <w:rsid w:val="00506513"/>
    <w:rsid w:val="0050694F"/>
    <w:rsid w:val="00507C6A"/>
    <w:rsid w:val="00507E45"/>
    <w:rsid w:val="00507FC3"/>
    <w:rsid w:val="00511033"/>
    <w:rsid w:val="005116AD"/>
    <w:rsid w:val="00511BED"/>
    <w:rsid w:val="00512265"/>
    <w:rsid w:val="00512369"/>
    <w:rsid w:val="005126D4"/>
    <w:rsid w:val="00513B40"/>
    <w:rsid w:val="0051406A"/>
    <w:rsid w:val="005157DD"/>
    <w:rsid w:val="00516D76"/>
    <w:rsid w:val="00517333"/>
    <w:rsid w:val="00517699"/>
    <w:rsid w:val="005177C4"/>
    <w:rsid w:val="00517A44"/>
    <w:rsid w:val="00517B37"/>
    <w:rsid w:val="005201C9"/>
    <w:rsid w:val="00520BEE"/>
    <w:rsid w:val="00520E83"/>
    <w:rsid w:val="005211F9"/>
    <w:rsid w:val="00521CAD"/>
    <w:rsid w:val="00522317"/>
    <w:rsid w:val="00522ACA"/>
    <w:rsid w:val="00522E3E"/>
    <w:rsid w:val="00523078"/>
    <w:rsid w:val="00523F1A"/>
    <w:rsid w:val="0052510F"/>
    <w:rsid w:val="005253AF"/>
    <w:rsid w:val="005262F8"/>
    <w:rsid w:val="00526983"/>
    <w:rsid w:val="00526B3E"/>
    <w:rsid w:val="005275A6"/>
    <w:rsid w:val="005302C9"/>
    <w:rsid w:val="0053066A"/>
    <w:rsid w:val="00530E69"/>
    <w:rsid w:val="005313C4"/>
    <w:rsid w:val="005319D6"/>
    <w:rsid w:val="00531BC8"/>
    <w:rsid w:val="00532132"/>
    <w:rsid w:val="005323A4"/>
    <w:rsid w:val="005331BF"/>
    <w:rsid w:val="00533FCE"/>
    <w:rsid w:val="005355A9"/>
    <w:rsid w:val="0053585F"/>
    <w:rsid w:val="0053622D"/>
    <w:rsid w:val="0053638D"/>
    <w:rsid w:val="0053731B"/>
    <w:rsid w:val="005376D9"/>
    <w:rsid w:val="00537A16"/>
    <w:rsid w:val="00540416"/>
    <w:rsid w:val="00540E3E"/>
    <w:rsid w:val="00541173"/>
    <w:rsid w:val="005429DD"/>
    <w:rsid w:val="00542C72"/>
    <w:rsid w:val="0054306B"/>
    <w:rsid w:val="005439E2"/>
    <w:rsid w:val="005442C8"/>
    <w:rsid w:val="00544750"/>
    <w:rsid w:val="0054502A"/>
    <w:rsid w:val="00546283"/>
    <w:rsid w:val="005466E2"/>
    <w:rsid w:val="00546903"/>
    <w:rsid w:val="00546FD6"/>
    <w:rsid w:val="0054729F"/>
    <w:rsid w:val="00547621"/>
    <w:rsid w:val="00550129"/>
    <w:rsid w:val="005514B6"/>
    <w:rsid w:val="0055171C"/>
    <w:rsid w:val="00551C4F"/>
    <w:rsid w:val="00552A5D"/>
    <w:rsid w:val="005537DB"/>
    <w:rsid w:val="0055498D"/>
    <w:rsid w:val="00554C72"/>
    <w:rsid w:val="00554F00"/>
    <w:rsid w:val="00554F5B"/>
    <w:rsid w:val="00555A32"/>
    <w:rsid w:val="00556CFA"/>
    <w:rsid w:val="0055741F"/>
    <w:rsid w:val="00560963"/>
    <w:rsid w:val="005629B7"/>
    <w:rsid w:val="0056377A"/>
    <w:rsid w:val="0056485D"/>
    <w:rsid w:val="005649EE"/>
    <w:rsid w:val="00564EDC"/>
    <w:rsid w:val="005651CD"/>
    <w:rsid w:val="00565295"/>
    <w:rsid w:val="00565306"/>
    <w:rsid w:val="005658CC"/>
    <w:rsid w:val="005659FD"/>
    <w:rsid w:val="00565BBA"/>
    <w:rsid w:val="00566355"/>
    <w:rsid w:val="00566F7A"/>
    <w:rsid w:val="0056781D"/>
    <w:rsid w:val="00567AF7"/>
    <w:rsid w:val="0057041A"/>
    <w:rsid w:val="00571424"/>
    <w:rsid w:val="00572352"/>
    <w:rsid w:val="005727D0"/>
    <w:rsid w:val="00573DC2"/>
    <w:rsid w:val="00574361"/>
    <w:rsid w:val="00574496"/>
    <w:rsid w:val="00574705"/>
    <w:rsid w:val="005749B8"/>
    <w:rsid w:val="00574BAC"/>
    <w:rsid w:val="00575BB3"/>
    <w:rsid w:val="00575E00"/>
    <w:rsid w:val="00575F25"/>
    <w:rsid w:val="005764E0"/>
    <w:rsid w:val="0057756B"/>
    <w:rsid w:val="00577639"/>
    <w:rsid w:val="00577C86"/>
    <w:rsid w:val="0058089B"/>
    <w:rsid w:val="005808A5"/>
    <w:rsid w:val="00582286"/>
    <w:rsid w:val="00582BFE"/>
    <w:rsid w:val="00584129"/>
    <w:rsid w:val="0058461B"/>
    <w:rsid w:val="0058467A"/>
    <w:rsid w:val="00584A40"/>
    <w:rsid w:val="00584C62"/>
    <w:rsid w:val="005854AE"/>
    <w:rsid w:val="00585532"/>
    <w:rsid w:val="00586146"/>
    <w:rsid w:val="0058617B"/>
    <w:rsid w:val="005861F6"/>
    <w:rsid w:val="00586917"/>
    <w:rsid w:val="0058694E"/>
    <w:rsid w:val="005875A1"/>
    <w:rsid w:val="00587ED6"/>
    <w:rsid w:val="00590984"/>
    <w:rsid w:val="00590B47"/>
    <w:rsid w:val="00590F85"/>
    <w:rsid w:val="00591344"/>
    <w:rsid w:val="0059150A"/>
    <w:rsid w:val="00592996"/>
    <w:rsid w:val="00592B30"/>
    <w:rsid w:val="005936B5"/>
    <w:rsid w:val="0059396A"/>
    <w:rsid w:val="00593A8C"/>
    <w:rsid w:val="00594375"/>
    <w:rsid w:val="005949F7"/>
    <w:rsid w:val="00594F84"/>
    <w:rsid w:val="00596622"/>
    <w:rsid w:val="005969B0"/>
    <w:rsid w:val="00597709"/>
    <w:rsid w:val="00597F84"/>
    <w:rsid w:val="005A02E7"/>
    <w:rsid w:val="005A044E"/>
    <w:rsid w:val="005A0BD6"/>
    <w:rsid w:val="005A41E9"/>
    <w:rsid w:val="005A46DA"/>
    <w:rsid w:val="005A5A87"/>
    <w:rsid w:val="005A638C"/>
    <w:rsid w:val="005A6786"/>
    <w:rsid w:val="005A68C7"/>
    <w:rsid w:val="005A68CF"/>
    <w:rsid w:val="005A6DC7"/>
    <w:rsid w:val="005A718B"/>
    <w:rsid w:val="005B04E4"/>
    <w:rsid w:val="005B080E"/>
    <w:rsid w:val="005B0A31"/>
    <w:rsid w:val="005B2050"/>
    <w:rsid w:val="005B2184"/>
    <w:rsid w:val="005B2A12"/>
    <w:rsid w:val="005B3D35"/>
    <w:rsid w:val="005B3DBA"/>
    <w:rsid w:val="005B3E35"/>
    <w:rsid w:val="005B4775"/>
    <w:rsid w:val="005B49A4"/>
    <w:rsid w:val="005B5155"/>
    <w:rsid w:val="005B558B"/>
    <w:rsid w:val="005B62EA"/>
    <w:rsid w:val="005B6A78"/>
    <w:rsid w:val="005B6FE1"/>
    <w:rsid w:val="005B7044"/>
    <w:rsid w:val="005B7B37"/>
    <w:rsid w:val="005B7C59"/>
    <w:rsid w:val="005B7F77"/>
    <w:rsid w:val="005C004A"/>
    <w:rsid w:val="005C0A80"/>
    <w:rsid w:val="005C1E85"/>
    <w:rsid w:val="005C2000"/>
    <w:rsid w:val="005C3282"/>
    <w:rsid w:val="005C3C86"/>
    <w:rsid w:val="005C480B"/>
    <w:rsid w:val="005C5228"/>
    <w:rsid w:val="005C5349"/>
    <w:rsid w:val="005C5548"/>
    <w:rsid w:val="005C5A1E"/>
    <w:rsid w:val="005C5B48"/>
    <w:rsid w:val="005C5F18"/>
    <w:rsid w:val="005C6460"/>
    <w:rsid w:val="005C64F7"/>
    <w:rsid w:val="005C7096"/>
    <w:rsid w:val="005C779A"/>
    <w:rsid w:val="005C7A50"/>
    <w:rsid w:val="005D0CDB"/>
    <w:rsid w:val="005D2346"/>
    <w:rsid w:val="005D2359"/>
    <w:rsid w:val="005D4921"/>
    <w:rsid w:val="005D5163"/>
    <w:rsid w:val="005D5334"/>
    <w:rsid w:val="005D5743"/>
    <w:rsid w:val="005D5890"/>
    <w:rsid w:val="005D598B"/>
    <w:rsid w:val="005D5DD4"/>
    <w:rsid w:val="005D6B3B"/>
    <w:rsid w:val="005D7320"/>
    <w:rsid w:val="005D76BA"/>
    <w:rsid w:val="005D7FA2"/>
    <w:rsid w:val="005E0773"/>
    <w:rsid w:val="005E07C6"/>
    <w:rsid w:val="005E0864"/>
    <w:rsid w:val="005E09FF"/>
    <w:rsid w:val="005E0AD7"/>
    <w:rsid w:val="005E0C31"/>
    <w:rsid w:val="005E12D8"/>
    <w:rsid w:val="005E1BF2"/>
    <w:rsid w:val="005E270C"/>
    <w:rsid w:val="005E280F"/>
    <w:rsid w:val="005E2A96"/>
    <w:rsid w:val="005E2BED"/>
    <w:rsid w:val="005E2DE3"/>
    <w:rsid w:val="005E4E71"/>
    <w:rsid w:val="005E600B"/>
    <w:rsid w:val="005E66C5"/>
    <w:rsid w:val="005E689A"/>
    <w:rsid w:val="005E7116"/>
    <w:rsid w:val="005E7126"/>
    <w:rsid w:val="005F0A8E"/>
    <w:rsid w:val="005F0B70"/>
    <w:rsid w:val="005F12B8"/>
    <w:rsid w:val="005F2BBB"/>
    <w:rsid w:val="005F31AB"/>
    <w:rsid w:val="005F34AC"/>
    <w:rsid w:val="005F36E5"/>
    <w:rsid w:val="005F36EA"/>
    <w:rsid w:val="005F3D95"/>
    <w:rsid w:val="005F50D7"/>
    <w:rsid w:val="005F5253"/>
    <w:rsid w:val="005F55C2"/>
    <w:rsid w:val="005F5DC3"/>
    <w:rsid w:val="005F6061"/>
    <w:rsid w:val="005F610B"/>
    <w:rsid w:val="005F62DC"/>
    <w:rsid w:val="005F6314"/>
    <w:rsid w:val="005F6A9D"/>
    <w:rsid w:val="005F7913"/>
    <w:rsid w:val="005F7DF3"/>
    <w:rsid w:val="006000BF"/>
    <w:rsid w:val="006002EC"/>
    <w:rsid w:val="00600572"/>
    <w:rsid w:val="00600A29"/>
    <w:rsid w:val="006014D2"/>
    <w:rsid w:val="006026C1"/>
    <w:rsid w:val="00603078"/>
    <w:rsid w:val="006031A9"/>
    <w:rsid w:val="0060339C"/>
    <w:rsid w:val="00603868"/>
    <w:rsid w:val="006048D0"/>
    <w:rsid w:val="0060496E"/>
    <w:rsid w:val="00604CE5"/>
    <w:rsid w:val="00605703"/>
    <w:rsid w:val="00606A2E"/>
    <w:rsid w:val="00606CC1"/>
    <w:rsid w:val="00606E82"/>
    <w:rsid w:val="00607C17"/>
    <w:rsid w:val="00610E65"/>
    <w:rsid w:val="0061150A"/>
    <w:rsid w:val="00612223"/>
    <w:rsid w:val="00612720"/>
    <w:rsid w:val="0061272E"/>
    <w:rsid w:val="00612DB3"/>
    <w:rsid w:val="00613272"/>
    <w:rsid w:val="006133AF"/>
    <w:rsid w:val="0061441E"/>
    <w:rsid w:val="00614600"/>
    <w:rsid w:val="00614F49"/>
    <w:rsid w:val="006157A2"/>
    <w:rsid w:val="00616BA7"/>
    <w:rsid w:val="0061712B"/>
    <w:rsid w:val="00617620"/>
    <w:rsid w:val="006176D6"/>
    <w:rsid w:val="00617D73"/>
    <w:rsid w:val="00620350"/>
    <w:rsid w:val="0062213A"/>
    <w:rsid w:val="00623F9C"/>
    <w:rsid w:val="00624B68"/>
    <w:rsid w:val="00624C9E"/>
    <w:rsid w:val="00624DDF"/>
    <w:rsid w:val="00624E7C"/>
    <w:rsid w:val="0062529D"/>
    <w:rsid w:val="00625F2C"/>
    <w:rsid w:val="0062609D"/>
    <w:rsid w:val="00626440"/>
    <w:rsid w:val="00626B29"/>
    <w:rsid w:val="00626C1A"/>
    <w:rsid w:val="006273D6"/>
    <w:rsid w:val="00631745"/>
    <w:rsid w:val="00632464"/>
    <w:rsid w:val="0063303E"/>
    <w:rsid w:val="00633676"/>
    <w:rsid w:val="00633F8B"/>
    <w:rsid w:val="00634149"/>
    <w:rsid w:val="0063433D"/>
    <w:rsid w:val="0063524E"/>
    <w:rsid w:val="00635393"/>
    <w:rsid w:val="00635644"/>
    <w:rsid w:val="0063569D"/>
    <w:rsid w:val="00635A79"/>
    <w:rsid w:val="00635C2B"/>
    <w:rsid w:val="00635C6B"/>
    <w:rsid w:val="0063652E"/>
    <w:rsid w:val="006367A4"/>
    <w:rsid w:val="00636D79"/>
    <w:rsid w:val="0063743E"/>
    <w:rsid w:val="00637743"/>
    <w:rsid w:val="006401FB"/>
    <w:rsid w:val="00640ABC"/>
    <w:rsid w:val="00640D2A"/>
    <w:rsid w:val="0064172C"/>
    <w:rsid w:val="006417E3"/>
    <w:rsid w:val="006419E3"/>
    <w:rsid w:val="00642012"/>
    <w:rsid w:val="00643038"/>
    <w:rsid w:val="00643856"/>
    <w:rsid w:val="00643A69"/>
    <w:rsid w:val="00643B56"/>
    <w:rsid w:val="00646632"/>
    <w:rsid w:val="0064669B"/>
    <w:rsid w:val="00646859"/>
    <w:rsid w:val="00646CD6"/>
    <w:rsid w:val="00647136"/>
    <w:rsid w:val="006476D8"/>
    <w:rsid w:val="00650023"/>
    <w:rsid w:val="00650558"/>
    <w:rsid w:val="006506D8"/>
    <w:rsid w:val="00650EB9"/>
    <w:rsid w:val="00651E6C"/>
    <w:rsid w:val="006520C6"/>
    <w:rsid w:val="00652302"/>
    <w:rsid w:val="0065318E"/>
    <w:rsid w:val="00653684"/>
    <w:rsid w:val="00653929"/>
    <w:rsid w:val="00653A19"/>
    <w:rsid w:val="0065426A"/>
    <w:rsid w:val="00654912"/>
    <w:rsid w:val="00655258"/>
    <w:rsid w:val="00655588"/>
    <w:rsid w:val="006557FF"/>
    <w:rsid w:val="00655933"/>
    <w:rsid w:val="00655D98"/>
    <w:rsid w:val="00655E56"/>
    <w:rsid w:val="00655EF4"/>
    <w:rsid w:val="00656C4F"/>
    <w:rsid w:val="0065782B"/>
    <w:rsid w:val="0066076A"/>
    <w:rsid w:val="00660C23"/>
    <w:rsid w:val="006619F3"/>
    <w:rsid w:val="006622D8"/>
    <w:rsid w:val="00662950"/>
    <w:rsid w:val="00663412"/>
    <w:rsid w:val="006634E2"/>
    <w:rsid w:val="0066361B"/>
    <w:rsid w:val="00663843"/>
    <w:rsid w:val="0066386B"/>
    <w:rsid w:val="00663BFD"/>
    <w:rsid w:val="00664012"/>
    <w:rsid w:val="00664572"/>
    <w:rsid w:val="00664820"/>
    <w:rsid w:val="00664B60"/>
    <w:rsid w:val="00664C2C"/>
    <w:rsid w:val="006652A1"/>
    <w:rsid w:val="00665BE3"/>
    <w:rsid w:val="00665C03"/>
    <w:rsid w:val="006664B5"/>
    <w:rsid w:val="00666795"/>
    <w:rsid w:val="006678AC"/>
    <w:rsid w:val="00667A36"/>
    <w:rsid w:val="0067021E"/>
    <w:rsid w:val="00670A3C"/>
    <w:rsid w:val="00670E4F"/>
    <w:rsid w:val="0067134A"/>
    <w:rsid w:val="00671589"/>
    <w:rsid w:val="00671AD4"/>
    <w:rsid w:val="00671D99"/>
    <w:rsid w:val="006725C6"/>
    <w:rsid w:val="006728A7"/>
    <w:rsid w:val="006729B9"/>
    <w:rsid w:val="006734AD"/>
    <w:rsid w:val="00674906"/>
    <w:rsid w:val="006750AC"/>
    <w:rsid w:val="00675162"/>
    <w:rsid w:val="00675687"/>
    <w:rsid w:val="00675B8C"/>
    <w:rsid w:val="0067623A"/>
    <w:rsid w:val="006765B8"/>
    <w:rsid w:val="00677D49"/>
    <w:rsid w:val="00677E79"/>
    <w:rsid w:val="006804CA"/>
    <w:rsid w:val="00680A82"/>
    <w:rsid w:val="006811A9"/>
    <w:rsid w:val="006814F8"/>
    <w:rsid w:val="00681D59"/>
    <w:rsid w:val="00682F70"/>
    <w:rsid w:val="00683676"/>
    <w:rsid w:val="00683F35"/>
    <w:rsid w:val="00684361"/>
    <w:rsid w:val="0068506B"/>
    <w:rsid w:val="00685E91"/>
    <w:rsid w:val="006862FC"/>
    <w:rsid w:val="00687D10"/>
    <w:rsid w:val="00687FB3"/>
    <w:rsid w:val="006919F1"/>
    <w:rsid w:val="006928C0"/>
    <w:rsid w:val="00692A57"/>
    <w:rsid w:val="00693237"/>
    <w:rsid w:val="00694103"/>
    <w:rsid w:val="006941E4"/>
    <w:rsid w:val="006944BA"/>
    <w:rsid w:val="006956B2"/>
    <w:rsid w:val="006959AF"/>
    <w:rsid w:val="006961AF"/>
    <w:rsid w:val="00696208"/>
    <w:rsid w:val="00696E78"/>
    <w:rsid w:val="006A04FF"/>
    <w:rsid w:val="006A08F2"/>
    <w:rsid w:val="006A11B6"/>
    <w:rsid w:val="006A1730"/>
    <w:rsid w:val="006A179D"/>
    <w:rsid w:val="006A1D04"/>
    <w:rsid w:val="006A2111"/>
    <w:rsid w:val="006A273C"/>
    <w:rsid w:val="006A284A"/>
    <w:rsid w:val="006A3C23"/>
    <w:rsid w:val="006A3E9E"/>
    <w:rsid w:val="006A48B7"/>
    <w:rsid w:val="006A4979"/>
    <w:rsid w:val="006A5419"/>
    <w:rsid w:val="006A5591"/>
    <w:rsid w:val="006A6016"/>
    <w:rsid w:val="006A6BDE"/>
    <w:rsid w:val="006A7577"/>
    <w:rsid w:val="006A7E56"/>
    <w:rsid w:val="006B036B"/>
    <w:rsid w:val="006B14A2"/>
    <w:rsid w:val="006B228F"/>
    <w:rsid w:val="006B2954"/>
    <w:rsid w:val="006B297A"/>
    <w:rsid w:val="006B3E56"/>
    <w:rsid w:val="006B3FA0"/>
    <w:rsid w:val="006B4055"/>
    <w:rsid w:val="006B4261"/>
    <w:rsid w:val="006B4E50"/>
    <w:rsid w:val="006B5197"/>
    <w:rsid w:val="006B61EA"/>
    <w:rsid w:val="006C0244"/>
    <w:rsid w:val="006C02C4"/>
    <w:rsid w:val="006C1051"/>
    <w:rsid w:val="006C10FD"/>
    <w:rsid w:val="006C21EF"/>
    <w:rsid w:val="006C2947"/>
    <w:rsid w:val="006C2D58"/>
    <w:rsid w:val="006C362C"/>
    <w:rsid w:val="006C365B"/>
    <w:rsid w:val="006C3AC9"/>
    <w:rsid w:val="006C42C1"/>
    <w:rsid w:val="006C4AB2"/>
    <w:rsid w:val="006C4FAB"/>
    <w:rsid w:val="006C52F5"/>
    <w:rsid w:val="006C55D1"/>
    <w:rsid w:val="006C55D3"/>
    <w:rsid w:val="006C5A80"/>
    <w:rsid w:val="006C5E6A"/>
    <w:rsid w:val="006C6212"/>
    <w:rsid w:val="006C70D0"/>
    <w:rsid w:val="006C7528"/>
    <w:rsid w:val="006C7DFB"/>
    <w:rsid w:val="006C7E93"/>
    <w:rsid w:val="006D0B29"/>
    <w:rsid w:val="006D1708"/>
    <w:rsid w:val="006D17D1"/>
    <w:rsid w:val="006D1DEB"/>
    <w:rsid w:val="006D1FA0"/>
    <w:rsid w:val="006D2352"/>
    <w:rsid w:val="006D285D"/>
    <w:rsid w:val="006D28AC"/>
    <w:rsid w:val="006D366C"/>
    <w:rsid w:val="006D375C"/>
    <w:rsid w:val="006D3BA7"/>
    <w:rsid w:val="006D4304"/>
    <w:rsid w:val="006D47E2"/>
    <w:rsid w:val="006D57DF"/>
    <w:rsid w:val="006D5AB3"/>
    <w:rsid w:val="006D7283"/>
    <w:rsid w:val="006E05C5"/>
    <w:rsid w:val="006E1144"/>
    <w:rsid w:val="006E143F"/>
    <w:rsid w:val="006E18DD"/>
    <w:rsid w:val="006E1E89"/>
    <w:rsid w:val="006E253E"/>
    <w:rsid w:val="006E43B9"/>
    <w:rsid w:val="006E45D5"/>
    <w:rsid w:val="006E5359"/>
    <w:rsid w:val="006E544E"/>
    <w:rsid w:val="006E57D2"/>
    <w:rsid w:val="006E5AA9"/>
    <w:rsid w:val="006E770D"/>
    <w:rsid w:val="006F0496"/>
    <w:rsid w:val="006F0986"/>
    <w:rsid w:val="006F1771"/>
    <w:rsid w:val="006F1FB1"/>
    <w:rsid w:val="006F216F"/>
    <w:rsid w:val="006F274B"/>
    <w:rsid w:val="006F278C"/>
    <w:rsid w:val="006F287D"/>
    <w:rsid w:val="006F2E02"/>
    <w:rsid w:val="006F2F6F"/>
    <w:rsid w:val="006F37B0"/>
    <w:rsid w:val="006F39A7"/>
    <w:rsid w:val="006F4069"/>
    <w:rsid w:val="006F42C0"/>
    <w:rsid w:val="006F4ADA"/>
    <w:rsid w:val="006F508F"/>
    <w:rsid w:val="006F55B0"/>
    <w:rsid w:val="006F5772"/>
    <w:rsid w:val="006F5D74"/>
    <w:rsid w:val="006F6043"/>
    <w:rsid w:val="006F69F2"/>
    <w:rsid w:val="006F6A4A"/>
    <w:rsid w:val="006F6C3D"/>
    <w:rsid w:val="006F6D32"/>
    <w:rsid w:val="006F7390"/>
    <w:rsid w:val="006F778C"/>
    <w:rsid w:val="006F7860"/>
    <w:rsid w:val="006F7C0B"/>
    <w:rsid w:val="006F7DC1"/>
    <w:rsid w:val="00700504"/>
    <w:rsid w:val="00700D17"/>
    <w:rsid w:val="00701908"/>
    <w:rsid w:val="0070194F"/>
    <w:rsid w:val="007025A2"/>
    <w:rsid w:val="00702614"/>
    <w:rsid w:val="00702842"/>
    <w:rsid w:val="00703869"/>
    <w:rsid w:val="00703BEA"/>
    <w:rsid w:val="00703EF7"/>
    <w:rsid w:val="0070456E"/>
    <w:rsid w:val="007050C2"/>
    <w:rsid w:val="007057D3"/>
    <w:rsid w:val="00705964"/>
    <w:rsid w:val="00705CF5"/>
    <w:rsid w:val="007064ED"/>
    <w:rsid w:val="00706D93"/>
    <w:rsid w:val="00706F70"/>
    <w:rsid w:val="007071B6"/>
    <w:rsid w:val="0071066D"/>
    <w:rsid w:val="007109AF"/>
    <w:rsid w:val="00710EF5"/>
    <w:rsid w:val="00712172"/>
    <w:rsid w:val="007127CF"/>
    <w:rsid w:val="00712B5E"/>
    <w:rsid w:val="00712E9D"/>
    <w:rsid w:val="007136CC"/>
    <w:rsid w:val="007140F9"/>
    <w:rsid w:val="0071440F"/>
    <w:rsid w:val="007145BE"/>
    <w:rsid w:val="00714A5B"/>
    <w:rsid w:val="00714BF7"/>
    <w:rsid w:val="00714F95"/>
    <w:rsid w:val="00715BF7"/>
    <w:rsid w:val="00715C03"/>
    <w:rsid w:val="00716947"/>
    <w:rsid w:val="0071723E"/>
    <w:rsid w:val="007173A3"/>
    <w:rsid w:val="0071764C"/>
    <w:rsid w:val="00717AF7"/>
    <w:rsid w:val="00720DDC"/>
    <w:rsid w:val="0072207E"/>
    <w:rsid w:val="00722C25"/>
    <w:rsid w:val="0072351B"/>
    <w:rsid w:val="00723878"/>
    <w:rsid w:val="00723AE4"/>
    <w:rsid w:val="00724476"/>
    <w:rsid w:val="00724D1D"/>
    <w:rsid w:val="00725078"/>
    <w:rsid w:val="00725F57"/>
    <w:rsid w:val="0072783B"/>
    <w:rsid w:val="00727A38"/>
    <w:rsid w:val="00727FF7"/>
    <w:rsid w:val="007315D7"/>
    <w:rsid w:val="00731EA0"/>
    <w:rsid w:val="00732082"/>
    <w:rsid w:val="00732FEC"/>
    <w:rsid w:val="00733C42"/>
    <w:rsid w:val="00733DFE"/>
    <w:rsid w:val="00734117"/>
    <w:rsid w:val="00734D5B"/>
    <w:rsid w:val="00735BD8"/>
    <w:rsid w:val="007365A6"/>
    <w:rsid w:val="00736B06"/>
    <w:rsid w:val="0073718F"/>
    <w:rsid w:val="00737290"/>
    <w:rsid w:val="00737A5F"/>
    <w:rsid w:val="00737D12"/>
    <w:rsid w:val="0074009C"/>
    <w:rsid w:val="007412FB"/>
    <w:rsid w:val="00741964"/>
    <w:rsid w:val="00741A87"/>
    <w:rsid w:val="00741C22"/>
    <w:rsid w:val="007427A2"/>
    <w:rsid w:val="00742FA3"/>
    <w:rsid w:val="0074348B"/>
    <w:rsid w:val="00743D08"/>
    <w:rsid w:val="007450E8"/>
    <w:rsid w:val="007460F6"/>
    <w:rsid w:val="0074619A"/>
    <w:rsid w:val="0075005A"/>
    <w:rsid w:val="00750D5E"/>
    <w:rsid w:val="0075189F"/>
    <w:rsid w:val="00751931"/>
    <w:rsid w:val="007525D8"/>
    <w:rsid w:val="00752719"/>
    <w:rsid w:val="007528C5"/>
    <w:rsid w:val="00752B57"/>
    <w:rsid w:val="00753269"/>
    <w:rsid w:val="00753EEB"/>
    <w:rsid w:val="00754455"/>
    <w:rsid w:val="007545C2"/>
    <w:rsid w:val="007549DD"/>
    <w:rsid w:val="007558A7"/>
    <w:rsid w:val="0075603A"/>
    <w:rsid w:val="00756421"/>
    <w:rsid w:val="007567DF"/>
    <w:rsid w:val="007608AB"/>
    <w:rsid w:val="00760904"/>
    <w:rsid w:val="007618C5"/>
    <w:rsid w:val="007628E6"/>
    <w:rsid w:val="00762BEC"/>
    <w:rsid w:val="0076338E"/>
    <w:rsid w:val="00764CB2"/>
    <w:rsid w:val="00764D82"/>
    <w:rsid w:val="00764FE9"/>
    <w:rsid w:val="0076701F"/>
    <w:rsid w:val="00767521"/>
    <w:rsid w:val="0076766C"/>
    <w:rsid w:val="00767910"/>
    <w:rsid w:val="007679C3"/>
    <w:rsid w:val="00767B68"/>
    <w:rsid w:val="00767C1B"/>
    <w:rsid w:val="00771350"/>
    <w:rsid w:val="00771592"/>
    <w:rsid w:val="007720A6"/>
    <w:rsid w:val="00772871"/>
    <w:rsid w:val="007729FF"/>
    <w:rsid w:val="00773043"/>
    <w:rsid w:val="00775458"/>
    <w:rsid w:val="00775759"/>
    <w:rsid w:val="00777060"/>
    <w:rsid w:val="00777172"/>
    <w:rsid w:val="007776C1"/>
    <w:rsid w:val="00777AC4"/>
    <w:rsid w:val="00777C32"/>
    <w:rsid w:val="007803F6"/>
    <w:rsid w:val="0078055A"/>
    <w:rsid w:val="007813A1"/>
    <w:rsid w:val="00781958"/>
    <w:rsid w:val="00781978"/>
    <w:rsid w:val="00781F1F"/>
    <w:rsid w:val="00781FB8"/>
    <w:rsid w:val="00782878"/>
    <w:rsid w:val="007829E6"/>
    <w:rsid w:val="00783ECE"/>
    <w:rsid w:val="007844A1"/>
    <w:rsid w:val="007846D0"/>
    <w:rsid w:val="0078597B"/>
    <w:rsid w:val="00786750"/>
    <w:rsid w:val="00786C93"/>
    <w:rsid w:val="00786EA5"/>
    <w:rsid w:val="007877AA"/>
    <w:rsid w:val="0078791E"/>
    <w:rsid w:val="007903D7"/>
    <w:rsid w:val="0079088E"/>
    <w:rsid w:val="00790D7F"/>
    <w:rsid w:val="00790DAC"/>
    <w:rsid w:val="0079107F"/>
    <w:rsid w:val="00791BFE"/>
    <w:rsid w:val="00791C3A"/>
    <w:rsid w:val="00793E74"/>
    <w:rsid w:val="00794046"/>
    <w:rsid w:val="00794DB5"/>
    <w:rsid w:val="00795265"/>
    <w:rsid w:val="007953EE"/>
    <w:rsid w:val="007956D6"/>
    <w:rsid w:val="00795A4D"/>
    <w:rsid w:val="00796453"/>
    <w:rsid w:val="007964B8"/>
    <w:rsid w:val="0079655B"/>
    <w:rsid w:val="0079723D"/>
    <w:rsid w:val="0079733D"/>
    <w:rsid w:val="00797455"/>
    <w:rsid w:val="00797586"/>
    <w:rsid w:val="007A042B"/>
    <w:rsid w:val="007A0452"/>
    <w:rsid w:val="007A075A"/>
    <w:rsid w:val="007A1483"/>
    <w:rsid w:val="007A17EE"/>
    <w:rsid w:val="007A1CA1"/>
    <w:rsid w:val="007A28FB"/>
    <w:rsid w:val="007A49F5"/>
    <w:rsid w:val="007A506C"/>
    <w:rsid w:val="007A5645"/>
    <w:rsid w:val="007A576C"/>
    <w:rsid w:val="007A630A"/>
    <w:rsid w:val="007A6437"/>
    <w:rsid w:val="007A65BD"/>
    <w:rsid w:val="007A66B8"/>
    <w:rsid w:val="007A7528"/>
    <w:rsid w:val="007A75EE"/>
    <w:rsid w:val="007A7682"/>
    <w:rsid w:val="007A78CC"/>
    <w:rsid w:val="007A7A10"/>
    <w:rsid w:val="007B0B06"/>
    <w:rsid w:val="007B11CA"/>
    <w:rsid w:val="007B2779"/>
    <w:rsid w:val="007B2A80"/>
    <w:rsid w:val="007B2BCF"/>
    <w:rsid w:val="007B3498"/>
    <w:rsid w:val="007B392D"/>
    <w:rsid w:val="007B396C"/>
    <w:rsid w:val="007B4BA4"/>
    <w:rsid w:val="007B52F0"/>
    <w:rsid w:val="007B5FCB"/>
    <w:rsid w:val="007B630F"/>
    <w:rsid w:val="007B68A0"/>
    <w:rsid w:val="007B6B1C"/>
    <w:rsid w:val="007B7025"/>
    <w:rsid w:val="007B7159"/>
    <w:rsid w:val="007B7550"/>
    <w:rsid w:val="007B75ED"/>
    <w:rsid w:val="007C0995"/>
    <w:rsid w:val="007C0AC2"/>
    <w:rsid w:val="007C11FE"/>
    <w:rsid w:val="007C1F54"/>
    <w:rsid w:val="007C2AA4"/>
    <w:rsid w:val="007C2CC4"/>
    <w:rsid w:val="007C322C"/>
    <w:rsid w:val="007C3FB6"/>
    <w:rsid w:val="007C4438"/>
    <w:rsid w:val="007C4E9F"/>
    <w:rsid w:val="007C5C01"/>
    <w:rsid w:val="007C5CA9"/>
    <w:rsid w:val="007C65F4"/>
    <w:rsid w:val="007C6CB1"/>
    <w:rsid w:val="007C6EF5"/>
    <w:rsid w:val="007C7805"/>
    <w:rsid w:val="007C791C"/>
    <w:rsid w:val="007D14D1"/>
    <w:rsid w:val="007D2401"/>
    <w:rsid w:val="007D2D86"/>
    <w:rsid w:val="007D40C2"/>
    <w:rsid w:val="007D41E5"/>
    <w:rsid w:val="007D5416"/>
    <w:rsid w:val="007D6D89"/>
    <w:rsid w:val="007D7C1D"/>
    <w:rsid w:val="007E0069"/>
    <w:rsid w:val="007E068B"/>
    <w:rsid w:val="007E12F1"/>
    <w:rsid w:val="007E1CB5"/>
    <w:rsid w:val="007E2FEF"/>
    <w:rsid w:val="007E301E"/>
    <w:rsid w:val="007E3202"/>
    <w:rsid w:val="007E3A0F"/>
    <w:rsid w:val="007E45CD"/>
    <w:rsid w:val="007E4E1B"/>
    <w:rsid w:val="007E5146"/>
    <w:rsid w:val="007E582A"/>
    <w:rsid w:val="007E5A7E"/>
    <w:rsid w:val="007E6BE7"/>
    <w:rsid w:val="007E6BEE"/>
    <w:rsid w:val="007E75D4"/>
    <w:rsid w:val="007E7EFF"/>
    <w:rsid w:val="007F042A"/>
    <w:rsid w:val="007F0BCE"/>
    <w:rsid w:val="007F0BD9"/>
    <w:rsid w:val="007F1406"/>
    <w:rsid w:val="007F16FD"/>
    <w:rsid w:val="007F19D9"/>
    <w:rsid w:val="007F1C7C"/>
    <w:rsid w:val="007F1FD9"/>
    <w:rsid w:val="007F27B1"/>
    <w:rsid w:val="007F3979"/>
    <w:rsid w:val="007F3BD5"/>
    <w:rsid w:val="007F3F70"/>
    <w:rsid w:val="007F3F8D"/>
    <w:rsid w:val="007F4C5F"/>
    <w:rsid w:val="007F58F6"/>
    <w:rsid w:val="007F5FDB"/>
    <w:rsid w:val="007F65F6"/>
    <w:rsid w:val="007F6771"/>
    <w:rsid w:val="00800033"/>
    <w:rsid w:val="008009CE"/>
    <w:rsid w:val="00800A75"/>
    <w:rsid w:val="00800DB5"/>
    <w:rsid w:val="008027D8"/>
    <w:rsid w:val="008038C8"/>
    <w:rsid w:val="00803B72"/>
    <w:rsid w:val="00803B8A"/>
    <w:rsid w:val="008044E3"/>
    <w:rsid w:val="008044F6"/>
    <w:rsid w:val="008047B6"/>
    <w:rsid w:val="00804E16"/>
    <w:rsid w:val="008054FF"/>
    <w:rsid w:val="0080600F"/>
    <w:rsid w:val="008107F6"/>
    <w:rsid w:val="00810DC6"/>
    <w:rsid w:val="00811000"/>
    <w:rsid w:val="00812272"/>
    <w:rsid w:val="00812440"/>
    <w:rsid w:val="00812A36"/>
    <w:rsid w:val="00813044"/>
    <w:rsid w:val="00813353"/>
    <w:rsid w:val="00813600"/>
    <w:rsid w:val="00813A0D"/>
    <w:rsid w:val="00813DDB"/>
    <w:rsid w:val="0081451D"/>
    <w:rsid w:val="0081453C"/>
    <w:rsid w:val="008145FE"/>
    <w:rsid w:val="008146D1"/>
    <w:rsid w:val="0081474D"/>
    <w:rsid w:val="008148F6"/>
    <w:rsid w:val="00814987"/>
    <w:rsid w:val="008149C0"/>
    <w:rsid w:val="00814A54"/>
    <w:rsid w:val="00814CBF"/>
    <w:rsid w:val="00814EF7"/>
    <w:rsid w:val="00815156"/>
    <w:rsid w:val="0081550D"/>
    <w:rsid w:val="0081641D"/>
    <w:rsid w:val="00816A02"/>
    <w:rsid w:val="00816CD5"/>
    <w:rsid w:val="008175AE"/>
    <w:rsid w:val="008178AD"/>
    <w:rsid w:val="00817AC7"/>
    <w:rsid w:val="00817FF2"/>
    <w:rsid w:val="0082019F"/>
    <w:rsid w:val="008205C8"/>
    <w:rsid w:val="008207CC"/>
    <w:rsid w:val="00820E86"/>
    <w:rsid w:val="0082125F"/>
    <w:rsid w:val="00821AA6"/>
    <w:rsid w:val="00821BB1"/>
    <w:rsid w:val="00822361"/>
    <w:rsid w:val="008227AE"/>
    <w:rsid w:val="00822972"/>
    <w:rsid w:val="00822AFB"/>
    <w:rsid w:val="00822FAE"/>
    <w:rsid w:val="00823421"/>
    <w:rsid w:val="00823887"/>
    <w:rsid w:val="00823D94"/>
    <w:rsid w:val="00823FA5"/>
    <w:rsid w:val="0082444D"/>
    <w:rsid w:val="00824964"/>
    <w:rsid w:val="00824F31"/>
    <w:rsid w:val="008256B7"/>
    <w:rsid w:val="0082645B"/>
    <w:rsid w:val="00826B15"/>
    <w:rsid w:val="00827720"/>
    <w:rsid w:val="00827EF0"/>
    <w:rsid w:val="008304D7"/>
    <w:rsid w:val="0083249C"/>
    <w:rsid w:val="00832BD6"/>
    <w:rsid w:val="008331EE"/>
    <w:rsid w:val="00833617"/>
    <w:rsid w:val="0083402A"/>
    <w:rsid w:val="0083569F"/>
    <w:rsid w:val="00835FFC"/>
    <w:rsid w:val="00836988"/>
    <w:rsid w:val="00836C0B"/>
    <w:rsid w:val="008372E6"/>
    <w:rsid w:val="00837445"/>
    <w:rsid w:val="008402A3"/>
    <w:rsid w:val="00840570"/>
    <w:rsid w:val="00840DB9"/>
    <w:rsid w:val="0084122C"/>
    <w:rsid w:val="00842A9D"/>
    <w:rsid w:val="00842F98"/>
    <w:rsid w:val="00842FE4"/>
    <w:rsid w:val="00843A07"/>
    <w:rsid w:val="00843ED3"/>
    <w:rsid w:val="00844021"/>
    <w:rsid w:val="00844702"/>
    <w:rsid w:val="00844AD6"/>
    <w:rsid w:val="00844B4B"/>
    <w:rsid w:val="008451A4"/>
    <w:rsid w:val="0084586A"/>
    <w:rsid w:val="00845C0F"/>
    <w:rsid w:val="00845FB2"/>
    <w:rsid w:val="00846926"/>
    <w:rsid w:val="00846AA5"/>
    <w:rsid w:val="00847654"/>
    <w:rsid w:val="0085069A"/>
    <w:rsid w:val="00850C2C"/>
    <w:rsid w:val="00852808"/>
    <w:rsid w:val="00852ED2"/>
    <w:rsid w:val="0085308B"/>
    <w:rsid w:val="008531CB"/>
    <w:rsid w:val="0085358C"/>
    <w:rsid w:val="008535F4"/>
    <w:rsid w:val="00853E1E"/>
    <w:rsid w:val="00854215"/>
    <w:rsid w:val="008547A3"/>
    <w:rsid w:val="00854E33"/>
    <w:rsid w:val="008550F4"/>
    <w:rsid w:val="00855FF3"/>
    <w:rsid w:val="00856B9A"/>
    <w:rsid w:val="00857327"/>
    <w:rsid w:val="0086004A"/>
    <w:rsid w:val="00860060"/>
    <w:rsid w:val="008600A2"/>
    <w:rsid w:val="008603E7"/>
    <w:rsid w:val="0086055A"/>
    <w:rsid w:val="00860ADE"/>
    <w:rsid w:val="00860FE7"/>
    <w:rsid w:val="00861C02"/>
    <w:rsid w:val="00862230"/>
    <w:rsid w:val="0086284B"/>
    <w:rsid w:val="00862F2A"/>
    <w:rsid w:val="00864A64"/>
    <w:rsid w:val="00865A2D"/>
    <w:rsid w:val="008663B6"/>
    <w:rsid w:val="00866485"/>
    <w:rsid w:val="008665CB"/>
    <w:rsid w:val="008666A1"/>
    <w:rsid w:val="00866C1F"/>
    <w:rsid w:val="00867BCE"/>
    <w:rsid w:val="00870CC1"/>
    <w:rsid w:val="008710CA"/>
    <w:rsid w:val="008713EA"/>
    <w:rsid w:val="00871999"/>
    <w:rsid w:val="00871FA1"/>
    <w:rsid w:val="00872DCD"/>
    <w:rsid w:val="00872F6B"/>
    <w:rsid w:val="00872F93"/>
    <w:rsid w:val="0087427A"/>
    <w:rsid w:val="008744C3"/>
    <w:rsid w:val="00874AEA"/>
    <w:rsid w:val="008750A9"/>
    <w:rsid w:val="0087529F"/>
    <w:rsid w:val="00875C53"/>
    <w:rsid w:val="00876A59"/>
    <w:rsid w:val="00876B1B"/>
    <w:rsid w:val="008778D4"/>
    <w:rsid w:val="00877BC8"/>
    <w:rsid w:val="0088061A"/>
    <w:rsid w:val="00882398"/>
    <w:rsid w:val="008827E7"/>
    <w:rsid w:val="0088299C"/>
    <w:rsid w:val="00882F08"/>
    <w:rsid w:val="00883273"/>
    <w:rsid w:val="00883F66"/>
    <w:rsid w:val="00884D07"/>
    <w:rsid w:val="00885BD2"/>
    <w:rsid w:val="00886222"/>
    <w:rsid w:val="00886E75"/>
    <w:rsid w:val="00886F17"/>
    <w:rsid w:val="00886FD7"/>
    <w:rsid w:val="00887F00"/>
    <w:rsid w:val="008909AD"/>
    <w:rsid w:val="00890F2E"/>
    <w:rsid w:val="00890F5E"/>
    <w:rsid w:val="00891733"/>
    <w:rsid w:val="0089403B"/>
    <w:rsid w:val="00894371"/>
    <w:rsid w:val="00894792"/>
    <w:rsid w:val="00894B6B"/>
    <w:rsid w:val="00894F78"/>
    <w:rsid w:val="00895173"/>
    <w:rsid w:val="0089606F"/>
    <w:rsid w:val="008966E5"/>
    <w:rsid w:val="00896CED"/>
    <w:rsid w:val="00896DFA"/>
    <w:rsid w:val="0089702B"/>
    <w:rsid w:val="00897820"/>
    <w:rsid w:val="008A0867"/>
    <w:rsid w:val="008A0AD5"/>
    <w:rsid w:val="008A0E50"/>
    <w:rsid w:val="008A1962"/>
    <w:rsid w:val="008A22C2"/>
    <w:rsid w:val="008A23CA"/>
    <w:rsid w:val="008A2CEB"/>
    <w:rsid w:val="008A2F90"/>
    <w:rsid w:val="008A3872"/>
    <w:rsid w:val="008A3910"/>
    <w:rsid w:val="008A3F22"/>
    <w:rsid w:val="008A3F49"/>
    <w:rsid w:val="008A4539"/>
    <w:rsid w:val="008A461B"/>
    <w:rsid w:val="008A4AF0"/>
    <w:rsid w:val="008A6ACE"/>
    <w:rsid w:val="008A730A"/>
    <w:rsid w:val="008A7312"/>
    <w:rsid w:val="008B01B6"/>
    <w:rsid w:val="008B0DBD"/>
    <w:rsid w:val="008B1C2F"/>
    <w:rsid w:val="008B1C5C"/>
    <w:rsid w:val="008B27A0"/>
    <w:rsid w:val="008B2C31"/>
    <w:rsid w:val="008B42D1"/>
    <w:rsid w:val="008B4891"/>
    <w:rsid w:val="008B55E2"/>
    <w:rsid w:val="008B59D3"/>
    <w:rsid w:val="008B674B"/>
    <w:rsid w:val="008B7992"/>
    <w:rsid w:val="008C00CB"/>
    <w:rsid w:val="008C06E7"/>
    <w:rsid w:val="008C0E6B"/>
    <w:rsid w:val="008C1640"/>
    <w:rsid w:val="008C1D0B"/>
    <w:rsid w:val="008C213D"/>
    <w:rsid w:val="008C3538"/>
    <w:rsid w:val="008C3FDD"/>
    <w:rsid w:val="008C3FF9"/>
    <w:rsid w:val="008C412C"/>
    <w:rsid w:val="008C41F9"/>
    <w:rsid w:val="008C496E"/>
    <w:rsid w:val="008C4D55"/>
    <w:rsid w:val="008C4D6A"/>
    <w:rsid w:val="008C5783"/>
    <w:rsid w:val="008C618A"/>
    <w:rsid w:val="008C6E6A"/>
    <w:rsid w:val="008C7387"/>
    <w:rsid w:val="008C749E"/>
    <w:rsid w:val="008C7BE8"/>
    <w:rsid w:val="008D0BEB"/>
    <w:rsid w:val="008D1265"/>
    <w:rsid w:val="008D1A6A"/>
    <w:rsid w:val="008D1BDF"/>
    <w:rsid w:val="008D1CF6"/>
    <w:rsid w:val="008D1E63"/>
    <w:rsid w:val="008D215D"/>
    <w:rsid w:val="008D21E6"/>
    <w:rsid w:val="008D3245"/>
    <w:rsid w:val="008D3256"/>
    <w:rsid w:val="008D32BF"/>
    <w:rsid w:val="008D3F27"/>
    <w:rsid w:val="008D53C7"/>
    <w:rsid w:val="008D55FF"/>
    <w:rsid w:val="008D62F3"/>
    <w:rsid w:val="008D64B5"/>
    <w:rsid w:val="008D69B8"/>
    <w:rsid w:val="008D7223"/>
    <w:rsid w:val="008D72D0"/>
    <w:rsid w:val="008D769C"/>
    <w:rsid w:val="008D7832"/>
    <w:rsid w:val="008D7DC2"/>
    <w:rsid w:val="008E0B18"/>
    <w:rsid w:val="008E1860"/>
    <w:rsid w:val="008E1BF4"/>
    <w:rsid w:val="008E5194"/>
    <w:rsid w:val="008E5E26"/>
    <w:rsid w:val="008E6097"/>
    <w:rsid w:val="008E6459"/>
    <w:rsid w:val="008E6858"/>
    <w:rsid w:val="008E6A4E"/>
    <w:rsid w:val="008E7946"/>
    <w:rsid w:val="008E79E8"/>
    <w:rsid w:val="008F09AF"/>
    <w:rsid w:val="008F0BEE"/>
    <w:rsid w:val="008F0C85"/>
    <w:rsid w:val="008F1D6A"/>
    <w:rsid w:val="008F2D7C"/>
    <w:rsid w:val="008F35F2"/>
    <w:rsid w:val="008F3BC9"/>
    <w:rsid w:val="008F4636"/>
    <w:rsid w:val="008F4AF7"/>
    <w:rsid w:val="008F4F5C"/>
    <w:rsid w:val="008F5080"/>
    <w:rsid w:val="008F5514"/>
    <w:rsid w:val="008F56CD"/>
    <w:rsid w:val="008F6A6A"/>
    <w:rsid w:val="008F7102"/>
    <w:rsid w:val="008F7D52"/>
    <w:rsid w:val="00900247"/>
    <w:rsid w:val="00900460"/>
    <w:rsid w:val="00900A6F"/>
    <w:rsid w:val="00901304"/>
    <w:rsid w:val="00901666"/>
    <w:rsid w:val="009027C1"/>
    <w:rsid w:val="00902CD1"/>
    <w:rsid w:val="009031ED"/>
    <w:rsid w:val="009032AB"/>
    <w:rsid w:val="009034F9"/>
    <w:rsid w:val="0090353C"/>
    <w:rsid w:val="009037B7"/>
    <w:rsid w:val="00904046"/>
    <w:rsid w:val="0090498E"/>
    <w:rsid w:val="00904CDD"/>
    <w:rsid w:val="00905606"/>
    <w:rsid w:val="00905724"/>
    <w:rsid w:val="00906744"/>
    <w:rsid w:val="00906E99"/>
    <w:rsid w:val="009075E8"/>
    <w:rsid w:val="009105D8"/>
    <w:rsid w:val="0091129D"/>
    <w:rsid w:val="009118D5"/>
    <w:rsid w:val="0091227B"/>
    <w:rsid w:val="00913713"/>
    <w:rsid w:val="0091494E"/>
    <w:rsid w:val="00915D32"/>
    <w:rsid w:val="00916942"/>
    <w:rsid w:val="0091729F"/>
    <w:rsid w:val="00917423"/>
    <w:rsid w:val="0091775D"/>
    <w:rsid w:val="00917F6A"/>
    <w:rsid w:val="009200F3"/>
    <w:rsid w:val="00920756"/>
    <w:rsid w:val="00921895"/>
    <w:rsid w:val="00922286"/>
    <w:rsid w:val="00923099"/>
    <w:rsid w:val="0092377A"/>
    <w:rsid w:val="00924357"/>
    <w:rsid w:val="00925109"/>
    <w:rsid w:val="0092529F"/>
    <w:rsid w:val="0092582E"/>
    <w:rsid w:val="009260B1"/>
    <w:rsid w:val="00926C61"/>
    <w:rsid w:val="009275A5"/>
    <w:rsid w:val="009277E9"/>
    <w:rsid w:val="00927E89"/>
    <w:rsid w:val="00931EEE"/>
    <w:rsid w:val="0093201D"/>
    <w:rsid w:val="00932059"/>
    <w:rsid w:val="009323E8"/>
    <w:rsid w:val="00933C04"/>
    <w:rsid w:val="00933C6B"/>
    <w:rsid w:val="009342D1"/>
    <w:rsid w:val="00934759"/>
    <w:rsid w:val="00934E26"/>
    <w:rsid w:val="00935286"/>
    <w:rsid w:val="00935DD6"/>
    <w:rsid w:val="00935FCD"/>
    <w:rsid w:val="0093678B"/>
    <w:rsid w:val="00936822"/>
    <w:rsid w:val="00936F36"/>
    <w:rsid w:val="00936F6A"/>
    <w:rsid w:val="0093726B"/>
    <w:rsid w:val="00937C36"/>
    <w:rsid w:val="009402A9"/>
    <w:rsid w:val="00940BC4"/>
    <w:rsid w:val="00941CE9"/>
    <w:rsid w:val="009422FA"/>
    <w:rsid w:val="00942484"/>
    <w:rsid w:val="009427F3"/>
    <w:rsid w:val="009430A9"/>
    <w:rsid w:val="00943BFC"/>
    <w:rsid w:val="0094482F"/>
    <w:rsid w:val="00944B2D"/>
    <w:rsid w:val="00944C6B"/>
    <w:rsid w:val="00944C6E"/>
    <w:rsid w:val="0094660A"/>
    <w:rsid w:val="0094678D"/>
    <w:rsid w:val="00946E09"/>
    <w:rsid w:val="0094745D"/>
    <w:rsid w:val="00947804"/>
    <w:rsid w:val="009479D4"/>
    <w:rsid w:val="00947CF8"/>
    <w:rsid w:val="00947E42"/>
    <w:rsid w:val="00950CFB"/>
    <w:rsid w:val="00952A83"/>
    <w:rsid w:val="00954C6B"/>
    <w:rsid w:val="00954E21"/>
    <w:rsid w:val="00954F77"/>
    <w:rsid w:val="009552E4"/>
    <w:rsid w:val="00955B61"/>
    <w:rsid w:val="00956EF9"/>
    <w:rsid w:val="0095744C"/>
    <w:rsid w:val="00957482"/>
    <w:rsid w:val="00957BD5"/>
    <w:rsid w:val="00960E90"/>
    <w:rsid w:val="009617A9"/>
    <w:rsid w:val="0096184B"/>
    <w:rsid w:val="0096189D"/>
    <w:rsid w:val="00961B6E"/>
    <w:rsid w:val="00962C8F"/>
    <w:rsid w:val="00963650"/>
    <w:rsid w:val="0096415B"/>
    <w:rsid w:val="00964DB7"/>
    <w:rsid w:val="00965943"/>
    <w:rsid w:val="00965F2E"/>
    <w:rsid w:val="009660F8"/>
    <w:rsid w:val="009664AD"/>
    <w:rsid w:val="009666A4"/>
    <w:rsid w:val="009707C1"/>
    <w:rsid w:val="00970C2F"/>
    <w:rsid w:val="00971173"/>
    <w:rsid w:val="0097157E"/>
    <w:rsid w:val="00971F39"/>
    <w:rsid w:val="009727BB"/>
    <w:rsid w:val="0097287E"/>
    <w:rsid w:val="00972B44"/>
    <w:rsid w:val="00972BD2"/>
    <w:rsid w:val="00972F5A"/>
    <w:rsid w:val="00973900"/>
    <w:rsid w:val="00973D0E"/>
    <w:rsid w:val="00974563"/>
    <w:rsid w:val="00974878"/>
    <w:rsid w:val="00974AFE"/>
    <w:rsid w:val="00974F56"/>
    <w:rsid w:val="009752B6"/>
    <w:rsid w:val="0097552A"/>
    <w:rsid w:val="00975A2C"/>
    <w:rsid w:val="00975A94"/>
    <w:rsid w:val="00975E3F"/>
    <w:rsid w:val="00976267"/>
    <w:rsid w:val="0097692C"/>
    <w:rsid w:val="0097712A"/>
    <w:rsid w:val="00977830"/>
    <w:rsid w:val="00977853"/>
    <w:rsid w:val="00977BC8"/>
    <w:rsid w:val="0098032B"/>
    <w:rsid w:val="00980E16"/>
    <w:rsid w:val="00981AE4"/>
    <w:rsid w:val="00981D6F"/>
    <w:rsid w:val="00981D8D"/>
    <w:rsid w:val="00981EBB"/>
    <w:rsid w:val="00982814"/>
    <w:rsid w:val="00982E94"/>
    <w:rsid w:val="009830A9"/>
    <w:rsid w:val="009831D7"/>
    <w:rsid w:val="00983B38"/>
    <w:rsid w:val="009847FB"/>
    <w:rsid w:val="0098503C"/>
    <w:rsid w:val="00986732"/>
    <w:rsid w:val="00986F6A"/>
    <w:rsid w:val="00987321"/>
    <w:rsid w:val="00987857"/>
    <w:rsid w:val="00987D98"/>
    <w:rsid w:val="009907F4"/>
    <w:rsid w:val="0099190A"/>
    <w:rsid w:val="00992856"/>
    <w:rsid w:val="00993355"/>
    <w:rsid w:val="00993576"/>
    <w:rsid w:val="00995777"/>
    <w:rsid w:val="00996499"/>
    <w:rsid w:val="00997977"/>
    <w:rsid w:val="00997A92"/>
    <w:rsid w:val="00997EA9"/>
    <w:rsid w:val="00997FAC"/>
    <w:rsid w:val="009A0879"/>
    <w:rsid w:val="009A094C"/>
    <w:rsid w:val="009A21E5"/>
    <w:rsid w:val="009A38D3"/>
    <w:rsid w:val="009A3DB0"/>
    <w:rsid w:val="009A4E79"/>
    <w:rsid w:val="009A4EC3"/>
    <w:rsid w:val="009A5A21"/>
    <w:rsid w:val="009A5A47"/>
    <w:rsid w:val="009A724A"/>
    <w:rsid w:val="009B045B"/>
    <w:rsid w:val="009B17FE"/>
    <w:rsid w:val="009B1BE4"/>
    <w:rsid w:val="009B1C7A"/>
    <w:rsid w:val="009B2286"/>
    <w:rsid w:val="009B5136"/>
    <w:rsid w:val="009B7999"/>
    <w:rsid w:val="009B7CA1"/>
    <w:rsid w:val="009C0049"/>
    <w:rsid w:val="009C0BCB"/>
    <w:rsid w:val="009C0E6F"/>
    <w:rsid w:val="009C2A7F"/>
    <w:rsid w:val="009C2D57"/>
    <w:rsid w:val="009C2E08"/>
    <w:rsid w:val="009C32C3"/>
    <w:rsid w:val="009C393B"/>
    <w:rsid w:val="009C43EE"/>
    <w:rsid w:val="009C46D7"/>
    <w:rsid w:val="009C487C"/>
    <w:rsid w:val="009C4E62"/>
    <w:rsid w:val="009C4F59"/>
    <w:rsid w:val="009C558F"/>
    <w:rsid w:val="009C6106"/>
    <w:rsid w:val="009C6195"/>
    <w:rsid w:val="009C6642"/>
    <w:rsid w:val="009C6DD6"/>
    <w:rsid w:val="009C7F57"/>
    <w:rsid w:val="009D09AD"/>
    <w:rsid w:val="009D0AD4"/>
    <w:rsid w:val="009D0E2E"/>
    <w:rsid w:val="009D30D6"/>
    <w:rsid w:val="009D3491"/>
    <w:rsid w:val="009D34A6"/>
    <w:rsid w:val="009D3564"/>
    <w:rsid w:val="009D37B4"/>
    <w:rsid w:val="009D3903"/>
    <w:rsid w:val="009D4B50"/>
    <w:rsid w:val="009D4DC6"/>
    <w:rsid w:val="009D4F4A"/>
    <w:rsid w:val="009D549F"/>
    <w:rsid w:val="009D57EB"/>
    <w:rsid w:val="009D5849"/>
    <w:rsid w:val="009D5D7E"/>
    <w:rsid w:val="009D5E3C"/>
    <w:rsid w:val="009D6E98"/>
    <w:rsid w:val="009D728A"/>
    <w:rsid w:val="009D78FA"/>
    <w:rsid w:val="009D7FDB"/>
    <w:rsid w:val="009E0038"/>
    <w:rsid w:val="009E0235"/>
    <w:rsid w:val="009E1507"/>
    <w:rsid w:val="009E1FAE"/>
    <w:rsid w:val="009E2183"/>
    <w:rsid w:val="009E2A63"/>
    <w:rsid w:val="009E3CCF"/>
    <w:rsid w:val="009E3E4E"/>
    <w:rsid w:val="009E5B6B"/>
    <w:rsid w:val="009E6E77"/>
    <w:rsid w:val="009F0682"/>
    <w:rsid w:val="009F0B41"/>
    <w:rsid w:val="009F0C2C"/>
    <w:rsid w:val="009F0E51"/>
    <w:rsid w:val="009F1A4B"/>
    <w:rsid w:val="009F1D87"/>
    <w:rsid w:val="009F24CC"/>
    <w:rsid w:val="009F2733"/>
    <w:rsid w:val="009F3DAC"/>
    <w:rsid w:val="009F4A4C"/>
    <w:rsid w:val="009F5EA8"/>
    <w:rsid w:val="009F79CE"/>
    <w:rsid w:val="00A005A2"/>
    <w:rsid w:val="00A0145F"/>
    <w:rsid w:val="00A01F05"/>
    <w:rsid w:val="00A022F7"/>
    <w:rsid w:val="00A02746"/>
    <w:rsid w:val="00A035BB"/>
    <w:rsid w:val="00A04253"/>
    <w:rsid w:val="00A042FD"/>
    <w:rsid w:val="00A05017"/>
    <w:rsid w:val="00A050A5"/>
    <w:rsid w:val="00A057CD"/>
    <w:rsid w:val="00A05D65"/>
    <w:rsid w:val="00A06C21"/>
    <w:rsid w:val="00A07085"/>
    <w:rsid w:val="00A07E36"/>
    <w:rsid w:val="00A07F28"/>
    <w:rsid w:val="00A1036C"/>
    <w:rsid w:val="00A115B0"/>
    <w:rsid w:val="00A11D50"/>
    <w:rsid w:val="00A121A0"/>
    <w:rsid w:val="00A126C4"/>
    <w:rsid w:val="00A1282E"/>
    <w:rsid w:val="00A12993"/>
    <w:rsid w:val="00A12B4B"/>
    <w:rsid w:val="00A12E82"/>
    <w:rsid w:val="00A1366A"/>
    <w:rsid w:val="00A136FC"/>
    <w:rsid w:val="00A13C4E"/>
    <w:rsid w:val="00A15265"/>
    <w:rsid w:val="00A158C4"/>
    <w:rsid w:val="00A16C9B"/>
    <w:rsid w:val="00A17926"/>
    <w:rsid w:val="00A205CD"/>
    <w:rsid w:val="00A20B1D"/>
    <w:rsid w:val="00A20D13"/>
    <w:rsid w:val="00A20E35"/>
    <w:rsid w:val="00A21A15"/>
    <w:rsid w:val="00A223B5"/>
    <w:rsid w:val="00A22FB7"/>
    <w:rsid w:val="00A23700"/>
    <w:rsid w:val="00A23D0B"/>
    <w:rsid w:val="00A23EED"/>
    <w:rsid w:val="00A24A0B"/>
    <w:rsid w:val="00A24BDE"/>
    <w:rsid w:val="00A24CCC"/>
    <w:rsid w:val="00A24E66"/>
    <w:rsid w:val="00A252AA"/>
    <w:rsid w:val="00A25B8E"/>
    <w:rsid w:val="00A262D8"/>
    <w:rsid w:val="00A2657D"/>
    <w:rsid w:val="00A2707B"/>
    <w:rsid w:val="00A27917"/>
    <w:rsid w:val="00A30508"/>
    <w:rsid w:val="00A3062D"/>
    <w:rsid w:val="00A30B8D"/>
    <w:rsid w:val="00A314AA"/>
    <w:rsid w:val="00A316E3"/>
    <w:rsid w:val="00A31B9F"/>
    <w:rsid w:val="00A33761"/>
    <w:rsid w:val="00A33CBF"/>
    <w:rsid w:val="00A34580"/>
    <w:rsid w:val="00A35418"/>
    <w:rsid w:val="00A35A10"/>
    <w:rsid w:val="00A362E9"/>
    <w:rsid w:val="00A363CD"/>
    <w:rsid w:val="00A36F54"/>
    <w:rsid w:val="00A370C6"/>
    <w:rsid w:val="00A3765B"/>
    <w:rsid w:val="00A37A98"/>
    <w:rsid w:val="00A405A0"/>
    <w:rsid w:val="00A405FF"/>
    <w:rsid w:val="00A40B33"/>
    <w:rsid w:val="00A40DF5"/>
    <w:rsid w:val="00A41A06"/>
    <w:rsid w:val="00A41A4D"/>
    <w:rsid w:val="00A42B58"/>
    <w:rsid w:val="00A4351A"/>
    <w:rsid w:val="00A43BBE"/>
    <w:rsid w:val="00A44220"/>
    <w:rsid w:val="00A44968"/>
    <w:rsid w:val="00A44E9E"/>
    <w:rsid w:val="00A453BE"/>
    <w:rsid w:val="00A45425"/>
    <w:rsid w:val="00A454C1"/>
    <w:rsid w:val="00A45829"/>
    <w:rsid w:val="00A45A8E"/>
    <w:rsid w:val="00A46DB0"/>
    <w:rsid w:val="00A47364"/>
    <w:rsid w:val="00A47C5C"/>
    <w:rsid w:val="00A50230"/>
    <w:rsid w:val="00A50546"/>
    <w:rsid w:val="00A510E4"/>
    <w:rsid w:val="00A51454"/>
    <w:rsid w:val="00A519B2"/>
    <w:rsid w:val="00A51E53"/>
    <w:rsid w:val="00A5200B"/>
    <w:rsid w:val="00A528E4"/>
    <w:rsid w:val="00A53611"/>
    <w:rsid w:val="00A55AB6"/>
    <w:rsid w:val="00A55B2F"/>
    <w:rsid w:val="00A560CA"/>
    <w:rsid w:val="00A56101"/>
    <w:rsid w:val="00A56605"/>
    <w:rsid w:val="00A56D39"/>
    <w:rsid w:val="00A56E38"/>
    <w:rsid w:val="00A5709E"/>
    <w:rsid w:val="00A601BF"/>
    <w:rsid w:val="00A6126C"/>
    <w:rsid w:val="00A61553"/>
    <w:rsid w:val="00A62465"/>
    <w:rsid w:val="00A63026"/>
    <w:rsid w:val="00A63501"/>
    <w:rsid w:val="00A63665"/>
    <w:rsid w:val="00A64B69"/>
    <w:rsid w:val="00A6675E"/>
    <w:rsid w:val="00A66973"/>
    <w:rsid w:val="00A66A1D"/>
    <w:rsid w:val="00A67E9D"/>
    <w:rsid w:val="00A70732"/>
    <w:rsid w:val="00A7157D"/>
    <w:rsid w:val="00A7164A"/>
    <w:rsid w:val="00A71BC3"/>
    <w:rsid w:val="00A72726"/>
    <w:rsid w:val="00A728C1"/>
    <w:rsid w:val="00A729B7"/>
    <w:rsid w:val="00A73ADF"/>
    <w:rsid w:val="00A73E38"/>
    <w:rsid w:val="00A73E50"/>
    <w:rsid w:val="00A7493C"/>
    <w:rsid w:val="00A76910"/>
    <w:rsid w:val="00A76C51"/>
    <w:rsid w:val="00A76E17"/>
    <w:rsid w:val="00A76EA5"/>
    <w:rsid w:val="00A77083"/>
    <w:rsid w:val="00A77698"/>
    <w:rsid w:val="00A777D1"/>
    <w:rsid w:val="00A77A88"/>
    <w:rsid w:val="00A77EBF"/>
    <w:rsid w:val="00A809F3"/>
    <w:rsid w:val="00A819E4"/>
    <w:rsid w:val="00A81BC9"/>
    <w:rsid w:val="00A82115"/>
    <w:rsid w:val="00A8211E"/>
    <w:rsid w:val="00A82773"/>
    <w:rsid w:val="00A828FD"/>
    <w:rsid w:val="00A82FF4"/>
    <w:rsid w:val="00A83D33"/>
    <w:rsid w:val="00A83ED1"/>
    <w:rsid w:val="00A8423B"/>
    <w:rsid w:val="00A8530D"/>
    <w:rsid w:val="00A8558D"/>
    <w:rsid w:val="00A856C7"/>
    <w:rsid w:val="00A85CE2"/>
    <w:rsid w:val="00A868BA"/>
    <w:rsid w:val="00A87733"/>
    <w:rsid w:val="00A903DD"/>
    <w:rsid w:val="00A905FE"/>
    <w:rsid w:val="00A907C8"/>
    <w:rsid w:val="00A90E16"/>
    <w:rsid w:val="00A913D9"/>
    <w:rsid w:val="00A913E3"/>
    <w:rsid w:val="00A918CE"/>
    <w:rsid w:val="00A91ECE"/>
    <w:rsid w:val="00A91F20"/>
    <w:rsid w:val="00A94499"/>
    <w:rsid w:val="00A9490C"/>
    <w:rsid w:val="00A94F8C"/>
    <w:rsid w:val="00A9542D"/>
    <w:rsid w:val="00A95A68"/>
    <w:rsid w:val="00A96250"/>
    <w:rsid w:val="00A963D5"/>
    <w:rsid w:val="00A975D5"/>
    <w:rsid w:val="00A97AF2"/>
    <w:rsid w:val="00AA03AF"/>
    <w:rsid w:val="00AA0BC3"/>
    <w:rsid w:val="00AA13FB"/>
    <w:rsid w:val="00AA1429"/>
    <w:rsid w:val="00AA1AB5"/>
    <w:rsid w:val="00AA27C6"/>
    <w:rsid w:val="00AA299D"/>
    <w:rsid w:val="00AA2C79"/>
    <w:rsid w:val="00AA2DA3"/>
    <w:rsid w:val="00AA3C00"/>
    <w:rsid w:val="00AA3F40"/>
    <w:rsid w:val="00AA445F"/>
    <w:rsid w:val="00AA59A6"/>
    <w:rsid w:val="00AA611E"/>
    <w:rsid w:val="00AA61DD"/>
    <w:rsid w:val="00AA6AAB"/>
    <w:rsid w:val="00AA6F9D"/>
    <w:rsid w:val="00AA7105"/>
    <w:rsid w:val="00AA789B"/>
    <w:rsid w:val="00AA79E8"/>
    <w:rsid w:val="00AA7EBB"/>
    <w:rsid w:val="00AB03D4"/>
    <w:rsid w:val="00AB087C"/>
    <w:rsid w:val="00AB1082"/>
    <w:rsid w:val="00AB1A81"/>
    <w:rsid w:val="00AB1D40"/>
    <w:rsid w:val="00AB2358"/>
    <w:rsid w:val="00AB23B2"/>
    <w:rsid w:val="00AB244A"/>
    <w:rsid w:val="00AB2B22"/>
    <w:rsid w:val="00AB2BA9"/>
    <w:rsid w:val="00AB3845"/>
    <w:rsid w:val="00AB4359"/>
    <w:rsid w:val="00AB4FF9"/>
    <w:rsid w:val="00AB6260"/>
    <w:rsid w:val="00AB69DF"/>
    <w:rsid w:val="00AB713B"/>
    <w:rsid w:val="00AB720B"/>
    <w:rsid w:val="00AB7455"/>
    <w:rsid w:val="00AB7631"/>
    <w:rsid w:val="00AC0203"/>
    <w:rsid w:val="00AC05A9"/>
    <w:rsid w:val="00AC0EF3"/>
    <w:rsid w:val="00AC1D73"/>
    <w:rsid w:val="00AC1E7D"/>
    <w:rsid w:val="00AC27D9"/>
    <w:rsid w:val="00AC2B0A"/>
    <w:rsid w:val="00AC3100"/>
    <w:rsid w:val="00AC3C8E"/>
    <w:rsid w:val="00AC4533"/>
    <w:rsid w:val="00AC4691"/>
    <w:rsid w:val="00AC4741"/>
    <w:rsid w:val="00AC4C7B"/>
    <w:rsid w:val="00AC50E3"/>
    <w:rsid w:val="00AC51BC"/>
    <w:rsid w:val="00AC57D2"/>
    <w:rsid w:val="00AC6255"/>
    <w:rsid w:val="00AC71F3"/>
    <w:rsid w:val="00AC7492"/>
    <w:rsid w:val="00AC778E"/>
    <w:rsid w:val="00AD070D"/>
    <w:rsid w:val="00AD0EBB"/>
    <w:rsid w:val="00AD11BB"/>
    <w:rsid w:val="00AD1B0B"/>
    <w:rsid w:val="00AD1C2C"/>
    <w:rsid w:val="00AD1D54"/>
    <w:rsid w:val="00AD1F90"/>
    <w:rsid w:val="00AD1F9F"/>
    <w:rsid w:val="00AD2106"/>
    <w:rsid w:val="00AD4182"/>
    <w:rsid w:val="00AD463C"/>
    <w:rsid w:val="00AD5114"/>
    <w:rsid w:val="00AD5D73"/>
    <w:rsid w:val="00AD7E8C"/>
    <w:rsid w:val="00AE0038"/>
    <w:rsid w:val="00AE0906"/>
    <w:rsid w:val="00AE12C8"/>
    <w:rsid w:val="00AE2391"/>
    <w:rsid w:val="00AE2A0F"/>
    <w:rsid w:val="00AE336F"/>
    <w:rsid w:val="00AE3881"/>
    <w:rsid w:val="00AE3A13"/>
    <w:rsid w:val="00AE41A0"/>
    <w:rsid w:val="00AE56E4"/>
    <w:rsid w:val="00AE699E"/>
    <w:rsid w:val="00AE777D"/>
    <w:rsid w:val="00AE7F25"/>
    <w:rsid w:val="00AF0197"/>
    <w:rsid w:val="00AF0281"/>
    <w:rsid w:val="00AF0DB7"/>
    <w:rsid w:val="00AF10E3"/>
    <w:rsid w:val="00AF1254"/>
    <w:rsid w:val="00AF174A"/>
    <w:rsid w:val="00AF1C58"/>
    <w:rsid w:val="00AF226E"/>
    <w:rsid w:val="00AF2564"/>
    <w:rsid w:val="00AF2832"/>
    <w:rsid w:val="00AF2978"/>
    <w:rsid w:val="00AF30CD"/>
    <w:rsid w:val="00AF315B"/>
    <w:rsid w:val="00AF33CD"/>
    <w:rsid w:val="00AF363B"/>
    <w:rsid w:val="00AF4391"/>
    <w:rsid w:val="00AF5642"/>
    <w:rsid w:val="00AF5790"/>
    <w:rsid w:val="00AF68D1"/>
    <w:rsid w:val="00AF6B65"/>
    <w:rsid w:val="00AF7163"/>
    <w:rsid w:val="00AF793B"/>
    <w:rsid w:val="00AF7BC8"/>
    <w:rsid w:val="00B001BA"/>
    <w:rsid w:val="00B009D7"/>
    <w:rsid w:val="00B00B94"/>
    <w:rsid w:val="00B019F6"/>
    <w:rsid w:val="00B02D2D"/>
    <w:rsid w:val="00B02E39"/>
    <w:rsid w:val="00B03045"/>
    <w:rsid w:val="00B03DAC"/>
    <w:rsid w:val="00B0408B"/>
    <w:rsid w:val="00B05070"/>
    <w:rsid w:val="00B053E3"/>
    <w:rsid w:val="00B06038"/>
    <w:rsid w:val="00B0630E"/>
    <w:rsid w:val="00B06CED"/>
    <w:rsid w:val="00B0718C"/>
    <w:rsid w:val="00B071BC"/>
    <w:rsid w:val="00B07215"/>
    <w:rsid w:val="00B0740C"/>
    <w:rsid w:val="00B07C14"/>
    <w:rsid w:val="00B07E0B"/>
    <w:rsid w:val="00B10608"/>
    <w:rsid w:val="00B10C31"/>
    <w:rsid w:val="00B11F50"/>
    <w:rsid w:val="00B12128"/>
    <w:rsid w:val="00B1228D"/>
    <w:rsid w:val="00B123A3"/>
    <w:rsid w:val="00B133E6"/>
    <w:rsid w:val="00B13AC1"/>
    <w:rsid w:val="00B13AD0"/>
    <w:rsid w:val="00B14AAA"/>
    <w:rsid w:val="00B15179"/>
    <w:rsid w:val="00B15670"/>
    <w:rsid w:val="00B15B45"/>
    <w:rsid w:val="00B1628F"/>
    <w:rsid w:val="00B16857"/>
    <w:rsid w:val="00B1775B"/>
    <w:rsid w:val="00B1790F"/>
    <w:rsid w:val="00B201E9"/>
    <w:rsid w:val="00B204D6"/>
    <w:rsid w:val="00B21C09"/>
    <w:rsid w:val="00B2299A"/>
    <w:rsid w:val="00B2300D"/>
    <w:rsid w:val="00B246A0"/>
    <w:rsid w:val="00B24BAD"/>
    <w:rsid w:val="00B24CCC"/>
    <w:rsid w:val="00B25812"/>
    <w:rsid w:val="00B2612B"/>
    <w:rsid w:val="00B2735D"/>
    <w:rsid w:val="00B27811"/>
    <w:rsid w:val="00B30ED1"/>
    <w:rsid w:val="00B31779"/>
    <w:rsid w:val="00B324E0"/>
    <w:rsid w:val="00B330C6"/>
    <w:rsid w:val="00B332C8"/>
    <w:rsid w:val="00B33B8A"/>
    <w:rsid w:val="00B3422E"/>
    <w:rsid w:val="00B34374"/>
    <w:rsid w:val="00B34956"/>
    <w:rsid w:val="00B35042"/>
    <w:rsid w:val="00B35D81"/>
    <w:rsid w:val="00B3609F"/>
    <w:rsid w:val="00B368E2"/>
    <w:rsid w:val="00B36CAC"/>
    <w:rsid w:val="00B370A2"/>
    <w:rsid w:val="00B378EF"/>
    <w:rsid w:val="00B37C5A"/>
    <w:rsid w:val="00B37E62"/>
    <w:rsid w:val="00B40644"/>
    <w:rsid w:val="00B40DF2"/>
    <w:rsid w:val="00B41878"/>
    <w:rsid w:val="00B42D71"/>
    <w:rsid w:val="00B42DB0"/>
    <w:rsid w:val="00B42F1A"/>
    <w:rsid w:val="00B431DA"/>
    <w:rsid w:val="00B440FE"/>
    <w:rsid w:val="00B44417"/>
    <w:rsid w:val="00B44B4F"/>
    <w:rsid w:val="00B45763"/>
    <w:rsid w:val="00B458A3"/>
    <w:rsid w:val="00B45938"/>
    <w:rsid w:val="00B46836"/>
    <w:rsid w:val="00B46BCC"/>
    <w:rsid w:val="00B46E0F"/>
    <w:rsid w:val="00B4739E"/>
    <w:rsid w:val="00B47780"/>
    <w:rsid w:val="00B47A2D"/>
    <w:rsid w:val="00B47A9A"/>
    <w:rsid w:val="00B47BAC"/>
    <w:rsid w:val="00B508C4"/>
    <w:rsid w:val="00B50B9A"/>
    <w:rsid w:val="00B50FA7"/>
    <w:rsid w:val="00B5109E"/>
    <w:rsid w:val="00B5205D"/>
    <w:rsid w:val="00B52AA2"/>
    <w:rsid w:val="00B52B08"/>
    <w:rsid w:val="00B52C37"/>
    <w:rsid w:val="00B548E3"/>
    <w:rsid w:val="00B553B2"/>
    <w:rsid w:val="00B55E94"/>
    <w:rsid w:val="00B55FC5"/>
    <w:rsid w:val="00B56317"/>
    <w:rsid w:val="00B56E1C"/>
    <w:rsid w:val="00B57657"/>
    <w:rsid w:val="00B57D57"/>
    <w:rsid w:val="00B61461"/>
    <w:rsid w:val="00B62606"/>
    <w:rsid w:val="00B62F69"/>
    <w:rsid w:val="00B63937"/>
    <w:rsid w:val="00B64422"/>
    <w:rsid w:val="00B651D5"/>
    <w:rsid w:val="00B6544F"/>
    <w:rsid w:val="00B665D9"/>
    <w:rsid w:val="00B679B2"/>
    <w:rsid w:val="00B67BEF"/>
    <w:rsid w:val="00B7019C"/>
    <w:rsid w:val="00B71B1D"/>
    <w:rsid w:val="00B72940"/>
    <w:rsid w:val="00B72FBF"/>
    <w:rsid w:val="00B735A7"/>
    <w:rsid w:val="00B73656"/>
    <w:rsid w:val="00B73735"/>
    <w:rsid w:val="00B7380A"/>
    <w:rsid w:val="00B738A8"/>
    <w:rsid w:val="00B73A03"/>
    <w:rsid w:val="00B75385"/>
    <w:rsid w:val="00B76933"/>
    <w:rsid w:val="00B76B1D"/>
    <w:rsid w:val="00B76D81"/>
    <w:rsid w:val="00B77190"/>
    <w:rsid w:val="00B80496"/>
    <w:rsid w:val="00B80D5E"/>
    <w:rsid w:val="00B8225B"/>
    <w:rsid w:val="00B823C3"/>
    <w:rsid w:val="00B82527"/>
    <w:rsid w:val="00B82DE7"/>
    <w:rsid w:val="00B82FE7"/>
    <w:rsid w:val="00B83A1E"/>
    <w:rsid w:val="00B8446F"/>
    <w:rsid w:val="00B84870"/>
    <w:rsid w:val="00B85D99"/>
    <w:rsid w:val="00B85EDD"/>
    <w:rsid w:val="00B87C73"/>
    <w:rsid w:val="00B90988"/>
    <w:rsid w:val="00B90CF9"/>
    <w:rsid w:val="00B913FE"/>
    <w:rsid w:val="00B91CD0"/>
    <w:rsid w:val="00B91E36"/>
    <w:rsid w:val="00B925A7"/>
    <w:rsid w:val="00B92629"/>
    <w:rsid w:val="00B92C9D"/>
    <w:rsid w:val="00B92EA4"/>
    <w:rsid w:val="00B94584"/>
    <w:rsid w:val="00B94813"/>
    <w:rsid w:val="00B94ECB"/>
    <w:rsid w:val="00B94EE5"/>
    <w:rsid w:val="00B95ADE"/>
    <w:rsid w:val="00B9673A"/>
    <w:rsid w:val="00B96FDA"/>
    <w:rsid w:val="00BA09EF"/>
    <w:rsid w:val="00BA0AF4"/>
    <w:rsid w:val="00BA1235"/>
    <w:rsid w:val="00BA12BD"/>
    <w:rsid w:val="00BA15E2"/>
    <w:rsid w:val="00BA1779"/>
    <w:rsid w:val="00BA1972"/>
    <w:rsid w:val="00BA1ABE"/>
    <w:rsid w:val="00BA2493"/>
    <w:rsid w:val="00BA257D"/>
    <w:rsid w:val="00BA357F"/>
    <w:rsid w:val="00BA373D"/>
    <w:rsid w:val="00BA39DD"/>
    <w:rsid w:val="00BA42F7"/>
    <w:rsid w:val="00BA46FB"/>
    <w:rsid w:val="00BA4CA5"/>
    <w:rsid w:val="00BA55B8"/>
    <w:rsid w:val="00BA61BF"/>
    <w:rsid w:val="00BA63C2"/>
    <w:rsid w:val="00BA68F9"/>
    <w:rsid w:val="00BA696B"/>
    <w:rsid w:val="00BA6A1A"/>
    <w:rsid w:val="00BA7026"/>
    <w:rsid w:val="00BA793A"/>
    <w:rsid w:val="00BA7D31"/>
    <w:rsid w:val="00BA7D48"/>
    <w:rsid w:val="00BA7E8F"/>
    <w:rsid w:val="00BB0347"/>
    <w:rsid w:val="00BB051F"/>
    <w:rsid w:val="00BB148B"/>
    <w:rsid w:val="00BB2206"/>
    <w:rsid w:val="00BB250F"/>
    <w:rsid w:val="00BB2A15"/>
    <w:rsid w:val="00BB3AE4"/>
    <w:rsid w:val="00BB3F17"/>
    <w:rsid w:val="00BB41AF"/>
    <w:rsid w:val="00BB79DD"/>
    <w:rsid w:val="00BC0AC9"/>
    <w:rsid w:val="00BC0D50"/>
    <w:rsid w:val="00BC0F35"/>
    <w:rsid w:val="00BC1DAA"/>
    <w:rsid w:val="00BC22E2"/>
    <w:rsid w:val="00BC24A6"/>
    <w:rsid w:val="00BC2D3C"/>
    <w:rsid w:val="00BC3F6B"/>
    <w:rsid w:val="00BC3F6D"/>
    <w:rsid w:val="00BC455F"/>
    <w:rsid w:val="00BC4660"/>
    <w:rsid w:val="00BC4AFC"/>
    <w:rsid w:val="00BC4F91"/>
    <w:rsid w:val="00BC6106"/>
    <w:rsid w:val="00BC64FA"/>
    <w:rsid w:val="00BC6DF3"/>
    <w:rsid w:val="00BC6F96"/>
    <w:rsid w:val="00BD0616"/>
    <w:rsid w:val="00BD0F48"/>
    <w:rsid w:val="00BD120C"/>
    <w:rsid w:val="00BD2128"/>
    <w:rsid w:val="00BD23C2"/>
    <w:rsid w:val="00BD2DC4"/>
    <w:rsid w:val="00BD2EDE"/>
    <w:rsid w:val="00BD3213"/>
    <w:rsid w:val="00BD408D"/>
    <w:rsid w:val="00BD4642"/>
    <w:rsid w:val="00BD5303"/>
    <w:rsid w:val="00BD5329"/>
    <w:rsid w:val="00BD551C"/>
    <w:rsid w:val="00BD57F5"/>
    <w:rsid w:val="00BD5E7A"/>
    <w:rsid w:val="00BD61CF"/>
    <w:rsid w:val="00BD6B2B"/>
    <w:rsid w:val="00BD6E29"/>
    <w:rsid w:val="00BD7C80"/>
    <w:rsid w:val="00BE00AB"/>
    <w:rsid w:val="00BE06BC"/>
    <w:rsid w:val="00BE0758"/>
    <w:rsid w:val="00BE0C0A"/>
    <w:rsid w:val="00BE10F1"/>
    <w:rsid w:val="00BE184F"/>
    <w:rsid w:val="00BE18E1"/>
    <w:rsid w:val="00BE1911"/>
    <w:rsid w:val="00BE201D"/>
    <w:rsid w:val="00BE222B"/>
    <w:rsid w:val="00BE22DF"/>
    <w:rsid w:val="00BE2ADB"/>
    <w:rsid w:val="00BE37A6"/>
    <w:rsid w:val="00BE3988"/>
    <w:rsid w:val="00BE3B89"/>
    <w:rsid w:val="00BE42E8"/>
    <w:rsid w:val="00BE4480"/>
    <w:rsid w:val="00BE524A"/>
    <w:rsid w:val="00BE65B3"/>
    <w:rsid w:val="00BE703F"/>
    <w:rsid w:val="00BE738A"/>
    <w:rsid w:val="00BE7719"/>
    <w:rsid w:val="00BE7CCC"/>
    <w:rsid w:val="00BE7E37"/>
    <w:rsid w:val="00BF0262"/>
    <w:rsid w:val="00BF04B7"/>
    <w:rsid w:val="00BF075C"/>
    <w:rsid w:val="00BF0E89"/>
    <w:rsid w:val="00BF1299"/>
    <w:rsid w:val="00BF1B5C"/>
    <w:rsid w:val="00BF1CD5"/>
    <w:rsid w:val="00BF1FDF"/>
    <w:rsid w:val="00BF21AC"/>
    <w:rsid w:val="00BF2A80"/>
    <w:rsid w:val="00BF32F8"/>
    <w:rsid w:val="00BF36BF"/>
    <w:rsid w:val="00BF3B85"/>
    <w:rsid w:val="00BF3ED9"/>
    <w:rsid w:val="00BF3EF2"/>
    <w:rsid w:val="00BF4422"/>
    <w:rsid w:val="00BF4456"/>
    <w:rsid w:val="00BF45AA"/>
    <w:rsid w:val="00BF4846"/>
    <w:rsid w:val="00BF5221"/>
    <w:rsid w:val="00BF5266"/>
    <w:rsid w:val="00BF5D0F"/>
    <w:rsid w:val="00BF7213"/>
    <w:rsid w:val="00BF792F"/>
    <w:rsid w:val="00BF7C66"/>
    <w:rsid w:val="00C005C8"/>
    <w:rsid w:val="00C0079B"/>
    <w:rsid w:val="00C00A54"/>
    <w:rsid w:val="00C00D00"/>
    <w:rsid w:val="00C012EA"/>
    <w:rsid w:val="00C02957"/>
    <w:rsid w:val="00C02D0F"/>
    <w:rsid w:val="00C031D8"/>
    <w:rsid w:val="00C0340B"/>
    <w:rsid w:val="00C03748"/>
    <w:rsid w:val="00C04F84"/>
    <w:rsid w:val="00C06B1E"/>
    <w:rsid w:val="00C103D5"/>
    <w:rsid w:val="00C106B3"/>
    <w:rsid w:val="00C113A1"/>
    <w:rsid w:val="00C11A5D"/>
    <w:rsid w:val="00C11EE6"/>
    <w:rsid w:val="00C1221B"/>
    <w:rsid w:val="00C1235A"/>
    <w:rsid w:val="00C12E8C"/>
    <w:rsid w:val="00C13201"/>
    <w:rsid w:val="00C147BB"/>
    <w:rsid w:val="00C14DE7"/>
    <w:rsid w:val="00C15862"/>
    <w:rsid w:val="00C15AD6"/>
    <w:rsid w:val="00C15B8C"/>
    <w:rsid w:val="00C15ECA"/>
    <w:rsid w:val="00C166CE"/>
    <w:rsid w:val="00C16889"/>
    <w:rsid w:val="00C16AE0"/>
    <w:rsid w:val="00C17332"/>
    <w:rsid w:val="00C17705"/>
    <w:rsid w:val="00C17D59"/>
    <w:rsid w:val="00C2023B"/>
    <w:rsid w:val="00C20E05"/>
    <w:rsid w:val="00C212B9"/>
    <w:rsid w:val="00C21AD4"/>
    <w:rsid w:val="00C22228"/>
    <w:rsid w:val="00C22685"/>
    <w:rsid w:val="00C23759"/>
    <w:rsid w:val="00C23E79"/>
    <w:rsid w:val="00C244B1"/>
    <w:rsid w:val="00C260C7"/>
    <w:rsid w:val="00C261CF"/>
    <w:rsid w:val="00C2623C"/>
    <w:rsid w:val="00C26710"/>
    <w:rsid w:val="00C26996"/>
    <w:rsid w:val="00C26CEC"/>
    <w:rsid w:val="00C26F0D"/>
    <w:rsid w:val="00C2792A"/>
    <w:rsid w:val="00C3112E"/>
    <w:rsid w:val="00C31156"/>
    <w:rsid w:val="00C3221D"/>
    <w:rsid w:val="00C323CB"/>
    <w:rsid w:val="00C328FE"/>
    <w:rsid w:val="00C32C0B"/>
    <w:rsid w:val="00C34D39"/>
    <w:rsid w:val="00C35C7F"/>
    <w:rsid w:val="00C35EA7"/>
    <w:rsid w:val="00C35ECA"/>
    <w:rsid w:val="00C35FC8"/>
    <w:rsid w:val="00C3607F"/>
    <w:rsid w:val="00C36AE9"/>
    <w:rsid w:val="00C405F6"/>
    <w:rsid w:val="00C4080F"/>
    <w:rsid w:val="00C412FB"/>
    <w:rsid w:val="00C41938"/>
    <w:rsid w:val="00C42740"/>
    <w:rsid w:val="00C427EF"/>
    <w:rsid w:val="00C42B53"/>
    <w:rsid w:val="00C431C4"/>
    <w:rsid w:val="00C44476"/>
    <w:rsid w:val="00C447DA"/>
    <w:rsid w:val="00C45117"/>
    <w:rsid w:val="00C45332"/>
    <w:rsid w:val="00C462D9"/>
    <w:rsid w:val="00C46D7C"/>
    <w:rsid w:val="00C4766F"/>
    <w:rsid w:val="00C47C68"/>
    <w:rsid w:val="00C50007"/>
    <w:rsid w:val="00C50F9C"/>
    <w:rsid w:val="00C5236A"/>
    <w:rsid w:val="00C52B52"/>
    <w:rsid w:val="00C52CD3"/>
    <w:rsid w:val="00C53E73"/>
    <w:rsid w:val="00C5440C"/>
    <w:rsid w:val="00C54FD6"/>
    <w:rsid w:val="00C556DE"/>
    <w:rsid w:val="00C55B3A"/>
    <w:rsid w:val="00C55EEE"/>
    <w:rsid w:val="00C56292"/>
    <w:rsid w:val="00C56B11"/>
    <w:rsid w:val="00C57749"/>
    <w:rsid w:val="00C57DBC"/>
    <w:rsid w:val="00C6042D"/>
    <w:rsid w:val="00C60E12"/>
    <w:rsid w:val="00C6175B"/>
    <w:rsid w:val="00C62209"/>
    <w:rsid w:val="00C62711"/>
    <w:rsid w:val="00C62E4B"/>
    <w:rsid w:val="00C630E3"/>
    <w:rsid w:val="00C6411A"/>
    <w:rsid w:val="00C641E6"/>
    <w:rsid w:val="00C64F21"/>
    <w:rsid w:val="00C65717"/>
    <w:rsid w:val="00C659B3"/>
    <w:rsid w:val="00C65AFF"/>
    <w:rsid w:val="00C67556"/>
    <w:rsid w:val="00C7002F"/>
    <w:rsid w:val="00C702ED"/>
    <w:rsid w:val="00C70E0E"/>
    <w:rsid w:val="00C71ED4"/>
    <w:rsid w:val="00C71FAD"/>
    <w:rsid w:val="00C72875"/>
    <w:rsid w:val="00C72B04"/>
    <w:rsid w:val="00C72BDC"/>
    <w:rsid w:val="00C72ED3"/>
    <w:rsid w:val="00C73041"/>
    <w:rsid w:val="00C737CB"/>
    <w:rsid w:val="00C73DA1"/>
    <w:rsid w:val="00C73EA1"/>
    <w:rsid w:val="00C7431D"/>
    <w:rsid w:val="00C744D4"/>
    <w:rsid w:val="00C758AF"/>
    <w:rsid w:val="00C7600B"/>
    <w:rsid w:val="00C76F2C"/>
    <w:rsid w:val="00C77267"/>
    <w:rsid w:val="00C77DE0"/>
    <w:rsid w:val="00C80045"/>
    <w:rsid w:val="00C80337"/>
    <w:rsid w:val="00C80400"/>
    <w:rsid w:val="00C80549"/>
    <w:rsid w:val="00C81224"/>
    <w:rsid w:val="00C81347"/>
    <w:rsid w:val="00C81D1C"/>
    <w:rsid w:val="00C823FD"/>
    <w:rsid w:val="00C8294D"/>
    <w:rsid w:val="00C834DA"/>
    <w:rsid w:val="00C84C3A"/>
    <w:rsid w:val="00C852E9"/>
    <w:rsid w:val="00C85F4D"/>
    <w:rsid w:val="00C8675A"/>
    <w:rsid w:val="00C872AE"/>
    <w:rsid w:val="00C8764A"/>
    <w:rsid w:val="00C87897"/>
    <w:rsid w:val="00C9038C"/>
    <w:rsid w:val="00C90F2F"/>
    <w:rsid w:val="00C912D0"/>
    <w:rsid w:val="00C91793"/>
    <w:rsid w:val="00C91910"/>
    <w:rsid w:val="00C91E27"/>
    <w:rsid w:val="00C92090"/>
    <w:rsid w:val="00C92FD2"/>
    <w:rsid w:val="00C93C2A"/>
    <w:rsid w:val="00C94CAF"/>
    <w:rsid w:val="00C95A97"/>
    <w:rsid w:val="00C95CCB"/>
    <w:rsid w:val="00C95E1F"/>
    <w:rsid w:val="00C96124"/>
    <w:rsid w:val="00C9626B"/>
    <w:rsid w:val="00C96A41"/>
    <w:rsid w:val="00C96FF6"/>
    <w:rsid w:val="00C97107"/>
    <w:rsid w:val="00CA0503"/>
    <w:rsid w:val="00CA0800"/>
    <w:rsid w:val="00CA0C29"/>
    <w:rsid w:val="00CA186D"/>
    <w:rsid w:val="00CA1979"/>
    <w:rsid w:val="00CA20E3"/>
    <w:rsid w:val="00CA21B7"/>
    <w:rsid w:val="00CA244F"/>
    <w:rsid w:val="00CA25E5"/>
    <w:rsid w:val="00CA292E"/>
    <w:rsid w:val="00CA296A"/>
    <w:rsid w:val="00CA2981"/>
    <w:rsid w:val="00CA3439"/>
    <w:rsid w:val="00CA3BAE"/>
    <w:rsid w:val="00CA4C5A"/>
    <w:rsid w:val="00CA4CA6"/>
    <w:rsid w:val="00CA5A20"/>
    <w:rsid w:val="00CA5B60"/>
    <w:rsid w:val="00CA62CA"/>
    <w:rsid w:val="00CA6468"/>
    <w:rsid w:val="00CA668E"/>
    <w:rsid w:val="00CA6F71"/>
    <w:rsid w:val="00CA6F72"/>
    <w:rsid w:val="00CA7140"/>
    <w:rsid w:val="00CA736A"/>
    <w:rsid w:val="00CA7C4C"/>
    <w:rsid w:val="00CB0643"/>
    <w:rsid w:val="00CB2023"/>
    <w:rsid w:val="00CB244B"/>
    <w:rsid w:val="00CB306A"/>
    <w:rsid w:val="00CB34D4"/>
    <w:rsid w:val="00CB375D"/>
    <w:rsid w:val="00CB394A"/>
    <w:rsid w:val="00CB398E"/>
    <w:rsid w:val="00CB41C6"/>
    <w:rsid w:val="00CB4A80"/>
    <w:rsid w:val="00CB4D62"/>
    <w:rsid w:val="00CB50BC"/>
    <w:rsid w:val="00CB6055"/>
    <w:rsid w:val="00CB6B34"/>
    <w:rsid w:val="00CC1363"/>
    <w:rsid w:val="00CC16F7"/>
    <w:rsid w:val="00CC1A25"/>
    <w:rsid w:val="00CC1CBC"/>
    <w:rsid w:val="00CC2284"/>
    <w:rsid w:val="00CC2946"/>
    <w:rsid w:val="00CC2E64"/>
    <w:rsid w:val="00CC3A94"/>
    <w:rsid w:val="00CC44B2"/>
    <w:rsid w:val="00CC454E"/>
    <w:rsid w:val="00CC4624"/>
    <w:rsid w:val="00CC49C8"/>
    <w:rsid w:val="00CC4AE7"/>
    <w:rsid w:val="00CC57C1"/>
    <w:rsid w:val="00CC63A1"/>
    <w:rsid w:val="00CC7D37"/>
    <w:rsid w:val="00CD042B"/>
    <w:rsid w:val="00CD08B6"/>
    <w:rsid w:val="00CD08B9"/>
    <w:rsid w:val="00CD11A3"/>
    <w:rsid w:val="00CD1C5E"/>
    <w:rsid w:val="00CD20D8"/>
    <w:rsid w:val="00CD291E"/>
    <w:rsid w:val="00CD3F01"/>
    <w:rsid w:val="00CD400B"/>
    <w:rsid w:val="00CD4460"/>
    <w:rsid w:val="00CD4533"/>
    <w:rsid w:val="00CD47D4"/>
    <w:rsid w:val="00CD47D7"/>
    <w:rsid w:val="00CD48CC"/>
    <w:rsid w:val="00CD5180"/>
    <w:rsid w:val="00CD6294"/>
    <w:rsid w:val="00CD654D"/>
    <w:rsid w:val="00CD65CA"/>
    <w:rsid w:val="00CD7431"/>
    <w:rsid w:val="00CD7594"/>
    <w:rsid w:val="00CE030F"/>
    <w:rsid w:val="00CE0A9F"/>
    <w:rsid w:val="00CE17C8"/>
    <w:rsid w:val="00CE18D8"/>
    <w:rsid w:val="00CE32B1"/>
    <w:rsid w:val="00CE33A9"/>
    <w:rsid w:val="00CE34D1"/>
    <w:rsid w:val="00CE39E5"/>
    <w:rsid w:val="00CE39F4"/>
    <w:rsid w:val="00CE3CC9"/>
    <w:rsid w:val="00CE3F4E"/>
    <w:rsid w:val="00CE4023"/>
    <w:rsid w:val="00CE46F3"/>
    <w:rsid w:val="00CE4E04"/>
    <w:rsid w:val="00CE5A71"/>
    <w:rsid w:val="00CE6304"/>
    <w:rsid w:val="00CE67D5"/>
    <w:rsid w:val="00CE6DD9"/>
    <w:rsid w:val="00CF10CF"/>
    <w:rsid w:val="00CF1116"/>
    <w:rsid w:val="00CF1308"/>
    <w:rsid w:val="00CF14CD"/>
    <w:rsid w:val="00CF275A"/>
    <w:rsid w:val="00CF3E29"/>
    <w:rsid w:val="00CF4922"/>
    <w:rsid w:val="00CF4B62"/>
    <w:rsid w:val="00CF4F57"/>
    <w:rsid w:val="00CF5208"/>
    <w:rsid w:val="00CF69B0"/>
    <w:rsid w:val="00CF6A64"/>
    <w:rsid w:val="00CF6E82"/>
    <w:rsid w:val="00CF7252"/>
    <w:rsid w:val="00D00304"/>
    <w:rsid w:val="00D01173"/>
    <w:rsid w:val="00D016AA"/>
    <w:rsid w:val="00D01888"/>
    <w:rsid w:val="00D01EAF"/>
    <w:rsid w:val="00D02653"/>
    <w:rsid w:val="00D02AE0"/>
    <w:rsid w:val="00D02D25"/>
    <w:rsid w:val="00D036E8"/>
    <w:rsid w:val="00D03A15"/>
    <w:rsid w:val="00D03A5A"/>
    <w:rsid w:val="00D04181"/>
    <w:rsid w:val="00D050CE"/>
    <w:rsid w:val="00D05CFA"/>
    <w:rsid w:val="00D05FED"/>
    <w:rsid w:val="00D06E15"/>
    <w:rsid w:val="00D07FDF"/>
    <w:rsid w:val="00D10F61"/>
    <w:rsid w:val="00D11018"/>
    <w:rsid w:val="00D1262C"/>
    <w:rsid w:val="00D129A8"/>
    <w:rsid w:val="00D1344D"/>
    <w:rsid w:val="00D134DC"/>
    <w:rsid w:val="00D1379C"/>
    <w:rsid w:val="00D137BF"/>
    <w:rsid w:val="00D1410F"/>
    <w:rsid w:val="00D1519B"/>
    <w:rsid w:val="00D155F3"/>
    <w:rsid w:val="00D15A41"/>
    <w:rsid w:val="00D167B6"/>
    <w:rsid w:val="00D17627"/>
    <w:rsid w:val="00D17769"/>
    <w:rsid w:val="00D178D2"/>
    <w:rsid w:val="00D17A7A"/>
    <w:rsid w:val="00D20C54"/>
    <w:rsid w:val="00D213A1"/>
    <w:rsid w:val="00D21AE4"/>
    <w:rsid w:val="00D22088"/>
    <w:rsid w:val="00D224A4"/>
    <w:rsid w:val="00D224C8"/>
    <w:rsid w:val="00D23719"/>
    <w:rsid w:val="00D23970"/>
    <w:rsid w:val="00D23EFB"/>
    <w:rsid w:val="00D23F4F"/>
    <w:rsid w:val="00D241EF"/>
    <w:rsid w:val="00D24C47"/>
    <w:rsid w:val="00D25FCC"/>
    <w:rsid w:val="00D25FDB"/>
    <w:rsid w:val="00D2624A"/>
    <w:rsid w:val="00D271FB"/>
    <w:rsid w:val="00D2736A"/>
    <w:rsid w:val="00D275AA"/>
    <w:rsid w:val="00D27B72"/>
    <w:rsid w:val="00D27D1F"/>
    <w:rsid w:val="00D3021D"/>
    <w:rsid w:val="00D30956"/>
    <w:rsid w:val="00D30C01"/>
    <w:rsid w:val="00D315FC"/>
    <w:rsid w:val="00D320E9"/>
    <w:rsid w:val="00D32602"/>
    <w:rsid w:val="00D32C1A"/>
    <w:rsid w:val="00D32D85"/>
    <w:rsid w:val="00D331C5"/>
    <w:rsid w:val="00D331E3"/>
    <w:rsid w:val="00D33462"/>
    <w:rsid w:val="00D3435F"/>
    <w:rsid w:val="00D34BF6"/>
    <w:rsid w:val="00D34E9D"/>
    <w:rsid w:val="00D3507A"/>
    <w:rsid w:val="00D35902"/>
    <w:rsid w:val="00D35E42"/>
    <w:rsid w:val="00D377F8"/>
    <w:rsid w:val="00D37D94"/>
    <w:rsid w:val="00D405F8"/>
    <w:rsid w:val="00D40E47"/>
    <w:rsid w:val="00D41D52"/>
    <w:rsid w:val="00D42835"/>
    <w:rsid w:val="00D42F75"/>
    <w:rsid w:val="00D431F4"/>
    <w:rsid w:val="00D43482"/>
    <w:rsid w:val="00D4398D"/>
    <w:rsid w:val="00D43BF1"/>
    <w:rsid w:val="00D44552"/>
    <w:rsid w:val="00D45375"/>
    <w:rsid w:val="00D454F1"/>
    <w:rsid w:val="00D45D40"/>
    <w:rsid w:val="00D45EC7"/>
    <w:rsid w:val="00D461CE"/>
    <w:rsid w:val="00D46C6F"/>
    <w:rsid w:val="00D46E6F"/>
    <w:rsid w:val="00D47267"/>
    <w:rsid w:val="00D47B05"/>
    <w:rsid w:val="00D47DF0"/>
    <w:rsid w:val="00D50E9B"/>
    <w:rsid w:val="00D52046"/>
    <w:rsid w:val="00D520F0"/>
    <w:rsid w:val="00D52240"/>
    <w:rsid w:val="00D524DE"/>
    <w:rsid w:val="00D526A2"/>
    <w:rsid w:val="00D5322B"/>
    <w:rsid w:val="00D53512"/>
    <w:rsid w:val="00D5393C"/>
    <w:rsid w:val="00D539EE"/>
    <w:rsid w:val="00D53F3A"/>
    <w:rsid w:val="00D54E40"/>
    <w:rsid w:val="00D553B5"/>
    <w:rsid w:val="00D55C02"/>
    <w:rsid w:val="00D5629B"/>
    <w:rsid w:val="00D5733B"/>
    <w:rsid w:val="00D57537"/>
    <w:rsid w:val="00D603B5"/>
    <w:rsid w:val="00D603F9"/>
    <w:rsid w:val="00D605D5"/>
    <w:rsid w:val="00D60C1A"/>
    <w:rsid w:val="00D61216"/>
    <w:rsid w:val="00D61282"/>
    <w:rsid w:val="00D61393"/>
    <w:rsid w:val="00D615F5"/>
    <w:rsid w:val="00D61938"/>
    <w:rsid w:val="00D61AF3"/>
    <w:rsid w:val="00D61CF9"/>
    <w:rsid w:val="00D61D89"/>
    <w:rsid w:val="00D622AE"/>
    <w:rsid w:val="00D62C7A"/>
    <w:rsid w:val="00D62F18"/>
    <w:rsid w:val="00D62FAA"/>
    <w:rsid w:val="00D63080"/>
    <w:rsid w:val="00D63740"/>
    <w:rsid w:val="00D63FE6"/>
    <w:rsid w:val="00D640D7"/>
    <w:rsid w:val="00D6525F"/>
    <w:rsid w:val="00D65643"/>
    <w:rsid w:val="00D659DE"/>
    <w:rsid w:val="00D6692D"/>
    <w:rsid w:val="00D66975"/>
    <w:rsid w:val="00D67336"/>
    <w:rsid w:val="00D6740D"/>
    <w:rsid w:val="00D6787E"/>
    <w:rsid w:val="00D67EB6"/>
    <w:rsid w:val="00D70A57"/>
    <w:rsid w:val="00D70C0B"/>
    <w:rsid w:val="00D70F29"/>
    <w:rsid w:val="00D7162A"/>
    <w:rsid w:val="00D72184"/>
    <w:rsid w:val="00D72231"/>
    <w:rsid w:val="00D725B7"/>
    <w:rsid w:val="00D72E0F"/>
    <w:rsid w:val="00D72FAA"/>
    <w:rsid w:val="00D73435"/>
    <w:rsid w:val="00D739FB"/>
    <w:rsid w:val="00D73C82"/>
    <w:rsid w:val="00D756AE"/>
    <w:rsid w:val="00D75BCC"/>
    <w:rsid w:val="00D76207"/>
    <w:rsid w:val="00D7626B"/>
    <w:rsid w:val="00D7652A"/>
    <w:rsid w:val="00D766B9"/>
    <w:rsid w:val="00D77A53"/>
    <w:rsid w:val="00D77C30"/>
    <w:rsid w:val="00D77CBC"/>
    <w:rsid w:val="00D77D6F"/>
    <w:rsid w:val="00D80816"/>
    <w:rsid w:val="00D80993"/>
    <w:rsid w:val="00D80C07"/>
    <w:rsid w:val="00D80F1B"/>
    <w:rsid w:val="00D81519"/>
    <w:rsid w:val="00D81E58"/>
    <w:rsid w:val="00D82763"/>
    <w:rsid w:val="00D82FD0"/>
    <w:rsid w:val="00D839F1"/>
    <w:rsid w:val="00D83A49"/>
    <w:rsid w:val="00D845AD"/>
    <w:rsid w:val="00D8562B"/>
    <w:rsid w:val="00D857BF"/>
    <w:rsid w:val="00D85CF3"/>
    <w:rsid w:val="00D8667B"/>
    <w:rsid w:val="00D866FE"/>
    <w:rsid w:val="00D876C5"/>
    <w:rsid w:val="00D879CD"/>
    <w:rsid w:val="00D87C7C"/>
    <w:rsid w:val="00D87E0E"/>
    <w:rsid w:val="00D90DF2"/>
    <w:rsid w:val="00D90E21"/>
    <w:rsid w:val="00D91AB4"/>
    <w:rsid w:val="00D9269F"/>
    <w:rsid w:val="00D92785"/>
    <w:rsid w:val="00D9329F"/>
    <w:rsid w:val="00D93F2E"/>
    <w:rsid w:val="00D942C1"/>
    <w:rsid w:val="00D94B0A"/>
    <w:rsid w:val="00D94CB4"/>
    <w:rsid w:val="00D95B4D"/>
    <w:rsid w:val="00D96063"/>
    <w:rsid w:val="00D96F50"/>
    <w:rsid w:val="00D970C7"/>
    <w:rsid w:val="00D97DC5"/>
    <w:rsid w:val="00DA014E"/>
    <w:rsid w:val="00DA07D7"/>
    <w:rsid w:val="00DA1737"/>
    <w:rsid w:val="00DA2632"/>
    <w:rsid w:val="00DA32A4"/>
    <w:rsid w:val="00DA3B3F"/>
    <w:rsid w:val="00DA422C"/>
    <w:rsid w:val="00DA5E4C"/>
    <w:rsid w:val="00DA5E8F"/>
    <w:rsid w:val="00DA60F4"/>
    <w:rsid w:val="00DA6A61"/>
    <w:rsid w:val="00DA6AB1"/>
    <w:rsid w:val="00DA7193"/>
    <w:rsid w:val="00DA7272"/>
    <w:rsid w:val="00DB00C0"/>
    <w:rsid w:val="00DB05F9"/>
    <w:rsid w:val="00DB194A"/>
    <w:rsid w:val="00DB1A16"/>
    <w:rsid w:val="00DB347D"/>
    <w:rsid w:val="00DB3AE4"/>
    <w:rsid w:val="00DB3C93"/>
    <w:rsid w:val="00DB3FAA"/>
    <w:rsid w:val="00DB4025"/>
    <w:rsid w:val="00DB41DB"/>
    <w:rsid w:val="00DB427D"/>
    <w:rsid w:val="00DB5472"/>
    <w:rsid w:val="00DB6434"/>
    <w:rsid w:val="00DB6F4C"/>
    <w:rsid w:val="00DB6FBE"/>
    <w:rsid w:val="00DB7343"/>
    <w:rsid w:val="00DB7BF1"/>
    <w:rsid w:val="00DC03C1"/>
    <w:rsid w:val="00DC09EB"/>
    <w:rsid w:val="00DC0D43"/>
    <w:rsid w:val="00DC12F5"/>
    <w:rsid w:val="00DC22BC"/>
    <w:rsid w:val="00DC348E"/>
    <w:rsid w:val="00DC36FA"/>
    <w:rsid w:val="00DC3A84"/>
    <w:rsid w:val="00DC3B62"/>
    <w:rsid w:val="00DC4BF2"/>
    <w:rsid w:val="00DC4C14"/>
    <w:rsid w:val="00DC4D4D"/>
    <w:rsid w:val="00DC69D6"/>
    <w:rsid w:val="00DC6AE0"/>
    <w:rsid w:val="00DC6B4F"/>
    <w:rsid w:val="00DC6E4D"/>
    <w:rsid w:val="00DC7029"/>
    <w:rsid w:val="00DC7AD8"/>
    <w:rsid w:val="00DC7FD5"/>
    <w:rsid w:val="00DD01DF"/>
    <w:rsid w:val="00DD082D"/>
    <w:rsid w:val="00DD097E"/>
    <w:rsid w:val="00DD10C0"/>
    <w:rsid w:val="00DD142F"/>
    <w:rsid w:val="00DD1519"/>
    <w:rsid w:val="00DD164D"/>
    <w:rsid w:val="00DD21BA"/>
    <w:rsid w:val="00DD24B0"/>
    <w:rsid w:val="00DD34B2"/>
    <w:rsid w:val="00DD38F0"/>
    <w:rsid w:val="00DD40EB"/>
    <w:rsid w:val="00DD43E9"/>
    <w:rsid w:val="00DD5771"/>
    <w:rsid w:val="00DD59CE"/>
    <w:rsid w:val="00DD6115"/>
    <w:rsid w:val="00DD61E6"/>
    <w:rsid w:val="00DD6456"/>
    <w:rsid w:val="00DD6B90"/>
    <w:rsid w:val="00DD6C54"/>
    <w:rsid w:val="00DD762E"/>
    <w:rsid w:val="00DD7861"/>
    <w:rsid w:val="00DE0A1B"/>
    <w:rsid w:val="00DE0CA7"/>
    <w:rsid w:val="00DE0D79"/>
    <w:rsid w:val="00DE1EEA"/>
    <w:rsid w:val="00DE2056"/>
    <w:rsid w:val="00DE2194"/>
    <w:rsid w:val="00DE26D3"/>
    <w:rsid w:val="00DE3B52"/>
    <w:rsid w:val="00DE44F5"/>
    <w:rsid w:val="00DE46FC"/>
    <w:rsid w:val="00DE47B3"/>
    <w:rsid w:val="00DE4853"/>
    <w:rsid w:val="00DE4C9D"/>
    <w:rsid w:val="00DE5C26"/>
    <w:rsid w:val="00DE64DD"/>
    <w:rsid w:val="00DE66EB"/>
    <w:rsid w:val="00DE7118"/>
    <w:rsid w:val="00DE7290"/>
    <w:rsid w:val="00DF04DF"/>
    <w:rsid w:val="00DF0B25"/>
    <w:rsid w:val="00DF162C"/>
    <w:rsid w:val="00DF1A8C"/>
    <w:rsid w:val="00DF32BF"/>
    <w:rsid w:val="00DF339F"/>
    <w:rsid w:val="00DF3726"/>
    <w:rsid w:val="00DF4F64"/>
    <w:rsid w:val="00DF52FB"/>
    <w:rsid w:val="00DF5339"/>
    <w:rsid w:val="00DF537A"/>
    <w:rsid w:val="00DF541E"/>
    <w:rsid w:val="00DF5968"/>
    <w:rsid w:val="00DF59A9"/>
    <w:rsid w:val="00DF61B8"/>
    <w:rsid w:val="00DF6258"/>
    <w:rsid w:val="00DF6B0E"/>
    <w:rsid w:val="00DF6BE9"/>
    <w:rsid w:val="00DF6E97"/>
    <w:rsid w:val="00DF7395"/>
    <w:rsid w:val="00DF78E9"/>
    <w:rsid w:val="00E006F3"/>
    <w:rsid w:val="00E00AD2"/>
    <w:rsid w:val="00E010FF"/>
    <w:rsid w:val="00E017BE"/>
    <w:rsid w:val="00E017EC"/>
    <w:rsid w:val="00E01FCC"/>
    <w:rsid w:val="00E02746"/>
    <w:rsid w:val="00E027F2"/>
    <w:rsid w:val="00E02831"/>
    <w:rsid w:val="00E028DF"/>
    <w:rsid w:val="00E029E4"/>
    <w:rsid w:val="00E02AC7"/>
    <w:rsid w:val="00E02CCA"/>
    <w:rsid w:val="00E03D82"/>
    <w:rsid w:val="00E04D9D"/>
    <w:rsid w:val="00E0513F"/>
    <w:rsid w:val="00E05A87"/>
    <w:rsid w:val="00E05BDB"/>
    <w:rsid w:val="00E05E95"/>
    <w:rsid w:val="00E06A7F"/>
    <w:rsid w:val="00E06B2F"/>
    <w:rsid w:val="00E10B48"/>
    <w:rsid w:val="00E10B8D"/>
    <w:rsid w:val="00E10E71"/>
    <w:rsid w:val="00E116B7"/>
    <w:rsid w:val="00E11AD7"/>
    <w:rsid w:val="00E11F5A"/>
    <w:rsid w:val="00E126AF"/>
    <w:rsid w:val="00E12EE0"/>
    <w:rsid w:val="00E13604"/>
    <w:rsid w:val="00E1534A"/>
    <w:rsid w:val="00E155C0"/>
    <w:rsid w:val="00E1611B"/>
    <w:rsid w:val="00E16735"/>
    <w:rsid w:val="00E169D0"/>
    <w:rsid w:val="00E16FA6"/>
    <w:rsid w:val="00E17C00"/>
    <w:rsid w:val="00E17C0E"/>
    <w:rsid w:val="00E2107C"/>
    <w:rsid w:val="00E217E2"/>
    <w:rsid w:val="00E21DD1"/>
    <w:rsid w:val="00E21FD4"/>
    <w:rsid w:val="00E2299D"/>
    <w:rsid w:val="00E22BC7"/>
    <w:rsid w:val="00E2325C"/>
    <w:rsid w:val="00E23454"/>
    <w:rsid w:val="00E23B35"/>
    <w:rsid w:val="00E2405B"/>
    <w:rsid w:val="00E24495"/>
    <w:rsid w:val="00E2572D"/>
    <w:rsid w:val="00E26322"/>
    <w:rsid w:val="00E2650F"/>
    <w:rsid w:val="00E26594"/>
    <w:rsid w:val="00E27036"/>
    <w:rsid w:val="00E272B7"/>
    <w:rsid w:val="00E3014A"/>
    <w:rsid w:val="00E30335"/>
    <w:rsid w:val="00E31797"/>
    <w:rsid w:val="00E32B00"/>
    <w:rsid w:val="00E3330D"/>
    <w:rsid w:val="00E334A0"/>
    <w:rsid w:val="00E33B8E"/>
    <w:rsid w:val="00E34091"/>
    <w:rsid w:val="00E342B2"/>
    <w:rsid w:val="00E346CE"/>
    <w:rsid w:val="00E34721"/>
    <w:rsid w:val="00E34CF9"/>
    <w:rsid w:val="00E35340"/>
    <w:rsid w:val="00E36767"/>
    <w:rsid w:val="00E378E8"/>
    <w:rsid w:val="00E4001E"/>
    <w:rsid w:val="00E40875"/>
    <w:rsid w:val="00E4116D"/>
    <w:rsid w:val="00E420E7"/>
    <w:rsid w:val="00E424CA"/>
    <w:rsid w:val="00E427A0"/>
    <w:rsid w:val="00E43099"/>
    <w:rsid w:val="00E438E6"/>
    <w:rsid w:val="00E43AB9"/>
    <w:rsid w:val="00E44102"/>
    <w:rsid w:val="00E44F6A"/>
    <w:rsid w:val="00E455C9"/>
    <w:rsid w:val="00E45D32"/>
    <w:rsid w:val="00E46037"/>
    <w:rsid w:val="00E4634E"/>
    <w:rsid w:val="00E46797"/>
    <w:rsid w:val="00E467D9"/>
    <w:rsid w:val="00E469FE"/>
    <w:rsid w:val="00E46AC1"/>
    <w:rsid w:val="00E46E44"/>
    <w:rsid w:val="00E46E9B"/>
    <w:rsid w:val="00E470A2"/>
    <w:rsid w:val="00E473C4"/>
    <w:rsid w:val="00E479AE"/>
    <w:rsid w:val="00E47C49"/>
    <w:rsid w:val="00E50387"/>
    <w:rsid w:val="00E5038E"/>
    <w:rsid w:val="00E50818"/>
    <w:rsid w:val="00E50A80"/>
    <w:rsid w:val="00E50B10"/>
    <w:rsid w:val="00E50E55"/>
    <w:rsid w:val="00E50EC0"/>
    <w:rsid w:val="00E51896"/>
    <w:rsid w:val="00E51C20"/>
    <w:rsid w:val="00E523FE"/>
    <w:rsid w:val="00E53233"/>
    <w:rsid w:val="00E5364B"/>
    <w:rsid w:val="00E540D4"/>
    <w:rsid w:val="00E54229"/>
    <w:rsid w:val="00E54A2D"/>
    <w:rsid w:val="00E551E6"/>
    <w:rsid w:val="00E5553A"/>
    <w:rsid w:val="00E556E2"/>
    <w:rsid w:val="00E55A98"/>
    <w:rsid w:val="00E55C36"/>
    <w:rsid w:val="00E55E32"/>
    <w:rsid w:val="00E57132"/>
    <w:rsid w:val="00E57217"/>
    <w:rsid w:val="00E57EF8"/>
    <w:rsid w:val="00E60AC2"/>
    <w:rsid w:val="00E61CAA"/>
    <w:rsid w:val="00E61DC6"/>
    <w:rsid w:val="00E620F3"/>
    <w:rsid w:val="00E62168"/>
    <w:rsid w:val="00E622D9"/>
    <w:rsid w:val="00E662CE"/>
    <w:rsid w:val="00E669C9"/>
    <w:rsid w:val="00E66A84"/>
    <w:rsid w:val="00E66CC3"/>
    <w:rsid w:val="00E7019E"/>
    <w:rsid w:val="00E70573"/>
    <w:rsid w:val="00E70736"/>
    <w:rsid w:val="00E7091C"/>
    <w:rsid w:val="00E70BD7"/>
    <w:rsid w:val="00E7165F"/>
    <w:rsid w:val="00E71BD2"/>
    <w:rsid w:val="00E71E7A"/>
    <w:rsid w:val="00E71FD6"/>
    <w:rsid w:val="00E72943"/>
    <w:rsid w:val="00E73720"/>
    <w:rsid w:val="00E73C30"/>
    <w:rsid w:val="00E74F1C"/>
    <w:rsid w:val="00E762FD"/>
    <w:rsid w:val="00E76C56"/>
    <w:rsid w:val="00E80494"/>
    <w:rsid w:val="00E80FA1"/>
    <w:rsid w:val="00E8114F"/>
    <w:rsid w:val="00E82F5A"/>
    <w:rsid w:val="00E8362D"/>
    <w:rsid w:val="00E83ADE"/>
    <w:rsid w:val="00E844BB"/>
    <w:rsid w:val="00E85B9A"/>
    <w:rsid w:val="00E8757C"/>
    <w:rsid w:val="00E90329"/>
    <w:rsid w:val="00E90B12"/>
    <w:rsid w:val="00E91240"/>
    <w:rsid w:val="00E91312"/>
    <w:rsid w:val="00E918A7"/>
    <w:rsid w:val="00E92B8B"/>
    <w:rsid w:val="00E92C80"/>
    <w:rsid w:val="00E93BE7"/>
    <w:rsid w:val="00E94F49"/>
    <w:rsid w:val="00E952DC"/>
    <w:rsid w:val="00E958A4"/>
    <w:rsid w:val="00E962E6"/>
    <w:rsid w:val="00E965FF"/>
    <w:rsid w:val="00E96D49"/>
    <w:rsid w:val="00E97BB6"/>
    <w:rsid w:val="00EA08BF"/>
    <w:rsid w:val="00EA0A88"/>
    <w:rsid w:val="00EA229E"/>
    <w:rsid w:val="00EA2694"/>
    <w:rsid w:val="00EA27E4"/>
    <w:rsid w:val="00EA3DD7"/>
    <w:rsid w:val="00EA5254"/>
    <w:rsid w:val="00EA5340"/>
    <w:rsid w:val="00EA5CD3"/>
    <w:rsid w:val="00EA5E9B"/>
    <w:rsid w:val="00EA5F8B"/>
    <w:rsid w:val="00EA60FB"/>
    <w:rsid w:val="00EA6138"/>
    <w:rsid w:val="00EA61B1"/>
    <w:rsid w:val="00EA6DDB"/>
    <w:rsid w:val="00EA6F88"/>
    <w:rsid w:val="00EA76DB"/>
    <w:rsid w:val="00EA7ACC"/>
    <w:rsid w:val="00EA7B5A"/>
    <w:rsid w:val="00EB03F5"/>
    <w:rsid w:val="00EB0504"/>
    <w:rsid w:val="00EB0B68"/>
    <w:rsid w:val="00EB0CAD"/>
    <w:rsid w:val="00EB0CE2"/>
    <w:rsid w:val="00EB1CC2"/>
    <w:rsid w:val="00EB1F89"/>
    <w:rsid w:val="00EB26A4"/>
    <w:rsid w:val="00EB2C30"/>
    <w:rsid w:val="00EB3091"/>
    <w:rsid w:val="00EB3C28"/>
    <w:rsid w:val="00EB4336"/>
    <w:rsid w:val="00EB47EC"/>
    <w:rsid w:val="00EB495D"/>
    <w:rsid w:val="00EB4A85"/>
    <w:rsid w:val="00EB4B88"/>
    <w:rsid w:val="00EB4E72"/>
    <w:rsid w:val="00EB53C1"/>
    <w:rsid w:val="00EB55ED"/>
    <w:rsid w:val="00EB7155"/>
    <w:rsid w:val="00EB7D9D"/>
    <w:rsid w:val="00EB7FB8"/>
    <w:rsid w:val="00EC014D"/>
    <w:rsid w:val="00EC0AE8"/>
    <w:rsid w:val="00EC20AD"/>
    <w:rsid w:val="00EC2C03"/>
    <w:rsid w:val="00EC2C8E"/>
    <w:rsid w:val="00EC2DBF"/>
    <w:rsid w:val="00EC4494"/>
    <w:rsid w:val="00EC4600"/>
    <w:rsid w:val="00EC48A2"/>
    <w:rsid w:val="00EC5560"/>
    <w:rsid w:val="00EC5584"/>
    <w:rsid w:val="00EC5991"/>
    <w:rsid w:val="00EC59CF"/>
    <w:rsid w:val="00EC5B3F"/>
    <w:rsid w:val="00EC5CF9"/>
    <w:rsid w:val="00EC618C"/>
    <w:rsid w:val="00EC63E9"/>
    <w:rsid w:val="00EC7CDD"/>
    <w:rsid w:val="00EC7F74"/>
    <w:rsid w:val="00ED037E"/>
    <w:rsid w:val="00ED0872"/>
    <w:rsid w:val="00ED08A0"/>
    <w:rsid w:val="00ED0B8B"/>
    <w:rsid w:val="00ED12E0"/>
    <w:rsid w:val="00ED163F"/>
    <w:rsid w:val="00ED1A80"/>
    <w:rsid w:val="00ED1FD3"/>
    <w:rsid w:val="00ED2057"/>
    <w:rsid w:val="00ED26D9"/>
    <w:rsid w:val="00ED2D55"/>
    <w:rsid w:val="00ED32D2"/>
    <w:rsid w:val="00ED36BB"/>
    <w:rsid w:val="00ED4993"/>
    <w:rsid w:val="00ED4B82"/>
    <w:rsid w:val="00ED5138"/>
    <w:rsid w:val="00ED6856"/>
    <w:rsid w:val="00ED7217"/>
    <w:rsid w:val="00ED799F"/>
    <w:rsid w:val="00ED7A05"/>
    <w:rsid w:val="00ED7BCB"/>
    <w:rsid w:val="00ED7DFA"/>
    <w:rsid w:val="00EE0D11"/>
    <w:rsid w:val="00EE170E"/>
    <w:rsid w:val="00EE2993"/>
    <w:rsid w:val="00EE2AB6"/>
    <w:rsid w:val="00EE32E9"/>
    <w:rsid w:val="00EE5131"/>
    <w:rsid w:val="00EE562B"/>
    <w:rsid w:val="00EE5C6D"/>
    <w:rsid w:val="00EE6890"/>
    <w:rsid w:val="00EE697B"/>
    <w:rsid w:val="00EE6F9D"/>
    <w:rsid w:val="00EE72E9"/>
    <w:rsid w:val="00EE7DA8"/>
    <w:rsid w:val="00EF020E"/>
    <w:rsid w:val="00EF05E3"/>
    <w:rsid w:val="00EF1536"/>
    <w:rsid w:val="00EF19DE"/>
    <w:rsid w:val="00EF1B15"/>
    <w:rsid w:val="00EF1C82"/>
    <w:rsid w:val="00EF212C"/>
    <w:rsid w:val="00EF22B1"/>
    <w:rsid w:val="00EF2586"/>
    <w:rsid w:val="00EF4104"/>
    <w:rsid w:val="00EF4114"/>
    <w:rsid w:val="00EF4921"/>
    <w:rsid w:val="00EF5197"/>
    <w:rsid w:val="00EF58ED"/>
    <w:rsid w:val="00EF5A3B"/>
    <w:rsid w:val="00EF5E23"/>
    <w:rsid w:val="00EF5F68"/>
    <w:rsid w:val="00EF6168"/>
    <w:rsid w:val="00EF6A02"/>
    <w:rsid w:val="00EF6EAF"/>
    <w:rsid w:val="00EF7A19"/>
    <w:rsid w:val="00EF7C4D"/>
    <w:rsid w:val="00EF7E72"/>
    <w:rsid w:val="00F01380"/>
    <w:rsid w:val="00F02445"/>
    <w:rsid w:val="00F02503"/>
    <w:rsid w:val="00F026D5"/>
    <w:rsid w:val="00F02739"/>
    <w:rsid w:val="00F03086"/>
    <w:rsid w:val="00F03587"/>
    <w:rsid w:val="00F0386A"/>
    <w:rsid w:val="00F038D3"/>
    <w:rsid w:val="00F03D90"/>
    <w:rsid w:val="00F03F9B"/>
    <w:rsid w:val="00F04360"/>
    <w:rsid w:val="00F0437C"/>
    <w:rsid w:val="00F04625"/>
    <w:rsid w:val="00F04AAA"/>
    <w:rsid w:val="00F054FA"/>
    <w:rsid w:val="00F05D9E"/>
    <w:rsid w:val="00F06043"/>
    <w:rsid w:val="00F075FC"/>
    <w:rsid w:val="00F106CC"/>
    <w:rsid w:val="00F1103B"/>
    <w:rsid w:val="00F112BD"/>
    <w:rsid w:val="00F1145A"/>
    <w:rsid w:val="00F11865"/>
    <w:rsid w:val="00F11BD6"/>
    <w:rsid w:val="00F11CA8"/>
    <w:rsid w:val="00F11DCB"/>
    <w:rsid w:val="00F11E88"/>
    <w:rsid w:val="00F11EF8"/>
    <w:rsid w:val="00F12823"/>
    <w:rsid w:val="00F130F9"/>
    <w:rsid w:val="00F13E1D"/>
    <w:rsid w:val="00F1402D"/>
    <w:rsid w:val="00F15131"/>
    <w:rsid w:val="00F153F1"/>
    <w:rsid w:val="00F15514"/>
    <w:rsid w:val="00F1574A"/>
    <w:rsid w:val="00F15862"/>
    <w:rsid w:val="00F1605A"/>
    <w:rsid w:val="00F16345"/>
    <w:rsid w:val="00F167DF"/>
    <w:rsid w:val="00F169B4"/>
    <w:rsid w:val="00F16A42"/>
    <w:rsid w:val="00F16A77"/>
    <w:rsid w:val="00F171F4"/>
    <w:rsid w:val="00F17356"/>
    <w:rsid w:val="00F203A0"/>
    <w:rsid w:val="00F21429"/>
    <w:rsid w:val="00F21772"/>
    <w:rsid w:val="00F2181E"/>
    <w:rsid w:val="00F21CA9"/>
    <w:rsid w:val="00F2261A"/>
    <w:rsid w:val="00F2263A"/>
    <w:rsid w:val="00F22728"/>
    <w:rsid w:val="00F22EB5"/>
    <w:rsid w:val="00F232A4"/>
    <w:rsid w:val="00F236FD"/>
    <w:rsid w:val="00F2375B"/>
    <w:rsid w:val="00F23A60"/>
    <w:rsid w:val="00F241DB"/>
    <w:rsid w:val="00F2478F"/>
    <w:rsid w:val="00F24EF9"/>
    <w:rsid w:val="00F2554B"/>
    <w:rsid w:val="00F255E1"/>
    <w:rsid w:val="00F25BF3"/>
    <w:rsid w:val="00F26186"/>
    <w:rsid w:val="00F267E4"/>
    <w:rsid w:val="00F26EFD"/>
    <w:rsid w:val="00F27463"/>
    <w:rsid w:val="00F305F7"/>
    <w:rsid w:val="00F30DA4"/>
    <w:rsid w:val="00F30FC6"/>
    <w:rsid w:val="00F311A8"/>
    <w:rsid w:val="00F311F4"/>
    <w:rsid w:val="00F31277"/>
    <w:rsid w:val="00F3161D"/>
    <w:rsid w:val="00F316DD"/>
    <w:rsid w:val="00F32228"/>
    <w:rsid w:val="00F32A8D"/>
    <w:rsid w:val="00F32B18"/>
    <w:rsid w:val="00F32BE3"/>
    <w:rsid w:val="00F32C4D"/>
    <w:rsid w:val="00F33C19"/>
    <w:rsid w:val="00F34440"/>
    <w:rsid w:val="00F34A4C"/>
    <w:rsid w:val="00F36140"/>
    <w:rsid w:val="00F37284"/>
    <w:rsid w:val="00F372A1"/>
    <w:rsid w:val="00F40224"/>
    <w:rsid w:val="00F4064B"/>
    <w:rsid w:val="00F4068D"/>
    <w:rsid w:val="00F40C8B"/>
    <w:rsid w:val="00F410C2"/>
    <w:rsid w:val="00F41457"/>
    <w:rsid w:val="00F41631"/>
    <w:rsid w:val="00F41997"/>
    <w:rsid w:val="00F4217B"/>
    <w:rsid w:val="00F435F5"/>
    <w:rsid w:val="00F4531F"/>
    <w:rsid w:val="00F45585"/>
    <w:rsid w:val="00F45C65"/>
    <w:rsid w:val="00F46B4A"/>
    <w:rsid w:val="00F46B88"/>
    <w:rsid w:val="00F471D6"/>
    <w:rsid w:val="00F47365"/>
    <w:rsid w:val="00F473F1"/>
    <w:rsid w:val="00F47602"/>
    <w:rsid w:val="00F51F1D"/>
    <w:rsid w:val="00F51F8C"/>
    <w:rsid w:val="00F52F7D"/>
    <w:rsid w:val="00F53139"/>
    <w:rsid w:val="00F53F15"/>
    <w:rsid w:val="00F55840"/>
    <w:rsid w:val="00F55A14"/>
    <w:rsid w:val="00F5646E"/>
    <w:rsid w:val="00F57575"/>
    <w:rsid w:val="00F57FB3"/>
    <w:rsid w:val="00F60B3E"/>
    <w:rsid w:val="00F61069"/>
    <w:rsid w:val="00F61BC2"/>
    <w:rsid w:val="00F61D47"/>
    <w:rsid w:val="00F62B66"/>
    <w:rsid w:val="00F62DC2"/>
    <w:rsid w:val="00F632EE"/>
    <w:rsid w:val="00F634DC"/>
    <w:rsid w:val="00F63DF0"/>
    <w:rsid w:val="00F659B0"/>
    <w:rsid w:val="00F6606E"/>
    <w:rsid w:val="00F660EF"/>
    <w:rsid w:val="00F66E3F"/>
    <w:rsid w:val="00F70D92"/>
    <w:rsid w:val="00F70FDC"/>
    <w:rsid w:val="00F712EB"/>
    <w:rsid w:val="00F71560"/>
    <w:rsid w:val="00F71876"/>
    <w:rsid w:val="00F723E4"/>
    <w:rsid w:val="00F7251B"/>
    <w:rsid w:val="00F7264A"/>
    <w:rsid w:val="00F72B44"/>
    <w:rsid w:val="00F733DD"/>
    <w:rsid w:val="00F7393A"/>
    <w:rsid w:val="00F7395A"/>
    <w:rsid w:val="00F73E52"/>
    <w:rsid w:val="00F742EA"/>
    <w:rsid w:val="00F743FF"/>
    <w:rsid w:val="00F75965"/>
    <w:rsid w:val="00F75CD0"/>
    <w:rsid w:val="00F75E79"/>
    <w:rsid w:val="00F7668E"/>
    <w:rsid w:val="00F76E24"/>
    <w:rsid w:val="00F76FC8"/>
    <w:rsid w:val="00F80425"/>
    <w:rsid w:val="00F81304"/>
    <w:rsid w:val="00F81367"/>
    <w:rsid w:val="00F81A44"/>
    <w:rsid w:val="00F81BB6"/>
    <w:rsid w:val="00F81D51"/>
    <w:rsid w:val="00F83224"/>
    <w:rsid w:val="00F83A9E"/>
    <w:rsid w:val="00F83F85"/>
    <w:rsid w:val="00F83FC2"/>
    <w:rsid w:val="00F8404E"/>
    <w:rsid w:val="00F84816"/>
    <w:rsid w:val="00F84C0D"/>
    <w:rsid w:val="00F85B6C"/>
    <w:rsid w:val="00F86633"/>
    <w:rsid w:val="00F86ED1"/>
    <w:rsid w:val="00F87E8E"/>
    <w:rsid w:val="00F9000A"/>
    <w:rsid w:val="00F904B3"/>
    <w:rsid w:val="00F9051B"/>
    <w:rsid w:val="00F9062D"/>
    <w:rsid w:val="00F90CBC"/>
    <w:rsid w:val="00F90E0E"/>
    <w:rsid w:val="00F91F41"/>
    <w:rsid w:val="00F92D20"/>
    <w:rsid w:val="00F9398A"/>
    <w:rsid w:val="00F939CA"/>
    <w:rsid w:val="00F94998"/>
    <w:rsid w:val="00F94AD7"/>
    <w:rsid w:val="00F9569A"/>
    <w:rsid w:val="00F96E50"/>
    <w:rsid w:val="00F971A3"/>
    <w:rsid w:val="00F971CE"/>
    <w:rsid w:val="00F97598"/>
    <w:rsid w:val="00F97E1A"/>
    <w:rsid w:val="00FA03EA"/>
    <w:rsid w:val="00FA0D33"/>
    <w:rsid w:val="00FA0DB0"/>
    <w:rsid w:val="00FA12D9"/>
    <w:rsid w:val="00FA1750"/>
    <w:rsid w:val="00FA1D5D"/>
    <w:rsid w:val="00FA1F57"/>
    <w:rsid w:val="00FA22F0"/>
    <w:rsid w:val="00FA2DEC"/>
    <w:rsid w:val="00FA36C2"/>
    <w:rsid w:val="00FA373A"/>
    <w:rsid w:val="00FA3936"/>
    <w:rsid w:val="00FA399B"/>
    <w:rsid w:val="00FA3B3C"/>
    <w:rsid w:val="00FA3F84"/>
    <w:rsid w:val="00FA4345"/>
    <w:rsid w:val="00FA441F"/>
    <w:rsid w:val="00FA493F"/>
    <w:rsid w:val="00FA4B93"/>
    <w:rsid w:val="00FA5651"/>
    <w:rsid w:val="00FA70F0"/>
    <w:rsid w:val="00FA7CFA"/>
    <w:rsid w:val="00FB0345"/>
    <w:rsid w:val="00FB0428"/>
    <w:rsid w:val="00FB0502"/>
    <w:rsid w:val="00FB06D3"/>
    <w:rsid w:val="00FB2D83"/>
    <w:rsid w:val="00FB2DC3"/>
    <w:rsid w:val="00FB3511"/>
    <w:rsid w:val="00FB3CC0"/>
    <w:rsid w:val="00FB406B"/>
    <w:rsid w:val="00FB45FB"/>
    <w:rsid w:val="00FB480B"/>
    <w:rsid w:val="00FB5805"/>
    <w:rsid w:val="00FB5FFC"/>
    <w:rsid w:val="00FB62D9"/>
    <w:rsid w:val="00FB6449"/>
    <w:rsid w:val="00FB69A5"/>
    <w:rsid w:val="00FB6C7D"/>
    <w:rsid w:val="00FB767D"/>
    <w:rsid w:val="00FC04AA"/>
    <w:rsid w:val="00FC1375"/>
    <w:rsid w:val="00FC168D"/>
    <w:rsid w:val="00FC1DB7"/>
    <w:rsid w:val="00FC21F9"/>
    <w:rsid w:val="00FC2286"/>
    <w:rsid w:val="00FC2419"/>
    <w:rsid w:val="00FC271A"/>
    <w:rsid w:val="00FC308A"/>
    <w:rsid w:val="00FC3CFC"/>
    <w:rsid w:val="00FC4C8B"/>
    <w:rsid w:val="00FC4CE1"/>
    <w:rsid w:val="00FC4EF7"/>
    <w:rsid w:val="00FC6EE1"/>
    <w:rsid w:val="00FC73BA"/>
    <w:rsid w:val="00FC7F20"/>
    <w:rsid w:val="00FD03F4"/>
    <w:rsid w:val="00FD05C8"/>
    <w:rsid w:val="00FD0AEC"/>
    <w:rsid w:val="00FD1576"/>
    <w:rsid w:val="00FD1C0F"/>
    <w:rsid w:val="00FD1D70"/>
    <w:rsid w:val="00FD22E2"/>
    <w:rsid w:val="00FD276A"/>
    <w:rsid w:val="00FD2994"/>
    <w:rsid w:val="00FD3472"/>
    <w:rsid w:val="00FD4167"/>
    <w:rsid w:val="00FD68AD"/>
    <w:rsid w:val="00FD6E63"/>
    <w:rsid w:val="00FD7A31"/>
    <w:rsid w:val="00FD7EF9"/>
    <w:rsid w:val="00FE0105"/>
    <w:rsid w:val="00FE106D"/>
    <w:rsid w:val="00FE22F1"/>
    <w:rsid w:val="00FE28BE"/>
    <w:rsid w:val="00FE37E6"/>
    <w:rsid w:val="00FE3A06"/>
    <w:rsid w:val="00FE437A"/>
    <w:rsid w:val="00FE44DA"/>
    <w:rsid w:val="00FE4F31"/>
    <w:rsid w:val="00FE56FA"/>
    <w:rsid w:val="00FE5E27"/>
    <w:rsid w:val="00FE6C8A"/>
    <w:rsid w:val="00FE7812"/>
    <w:rsid w:val="00FE7B71"/>
    <w:rsid w:val="00FF0376"/>
    <w:rsid w:val="00FF091A"/>
    <w:rsid w:val="00FF09B3"/>
    <w:rsid w:val="00FF10C1"/>
    <w:rsid w:val="00FF1C79"/>
    <w:rsid w:val="00FF25B6"/>
    <w:rsid w:val="00FF2AF1"/>
    <w:rsid w:val="00FF2C73"/>
    <w:rsid w:val="00FF2D2A"/>
    <w:rsid w:val="00FF3317"/>
    <w:rsid w:val="00FF3582"/>
    <w:rsid w:val="00FF3B43"/>
    <w:rsid w:val="00FF3CC2"/>
    <w:rsid w:val="00FF408E"/>
    <w:rsid w:val="00FF415B"/>
    <w:rsid w:val="00FF5BB4"/>
    <w:rsid w:val="00FF6562"/>
    <w:rsid w:val="00FF6870"/>
    <w:rsid w:val="00FF6C95"/>
    <w:rsid w:val="00FF6E69"/>
    <w:rsid w:val="02950E2C"/>
    <w:rsid w:val="05CF665F"/>
    <w:rsid w:val="06C12460"/>
    <w:rsid w:val="07413937"/>
    <w:rsid w:val="0791762A"/>
    <w:rsid w:val="07C56884"/>
    <w:rsid w:val="08B409E9"/>
    <w:rsid w:val="093D7507"/>
    <w:rsid w:val="0AF85825"/>
    <w:rsid w:val="0C71355B"/>
    <w:rsid w:val="0CEB5096"/>
    <w:rsid w:val="0D775BAD"/>
    <w:rsid w:val="13417141"/>
    <w:rsid w:val="13AE51C3"/>
    <w:rsid w:val="14330D8A"/>
    <w:rsid w:val="17DA76AE"/>
    <w:rsid w:val="1CCA6631"/>
    <w:rsid w:val="1FCC7056"/>
    <w:rsid w:val="22962A7C"/>
    <w:rsid w:val="22CD37AA"/>
    <w:rsid w:val="25DA2D69"/>
    <w:rsid w:val="274573FE"/>
    <w:rsid w:val="27F969EF"/>
    <w:rsid w:val="2803008A"/>
    <w:rsid w:val="28EC62A9"/>
    <w:rsid w:val="2B5B4653"/>
    <w:rsid w:val="2C1511EE"/>
    <w:rsid w:val="2F131ADA"/>
    <w:rsid w:val="30A1588A"/>
    <w:rsid w:val="32C30E25"/>
    <w:rsid w:val="333E725D"/>
    <w:rsid w:val="37FC4759"/>
    <w:rsid w:val="3AA172FE"/>
    <w:rsid w:val="3F1C7BE2"/>
    <w:rsid w:val="403D58CE"/>
    <w:rsid w:val="4266639B"/>
    <w:rsid w:val="436236FD"/>
    <w:rsid w:val="48373ABF"/>
    <w:rsid w:val="4DE56176"/>
    <w:rsid w:val="4E4351F2"/>
    <w:rsid w:val="4F792778"/>
    <w:rsid w:val="504C0107"/>
    <w:rsid w:val="52357791"/>
    <w:rsid w:val="526F1116"/>
    <w:rsid w:val="530D1049"/>
    <w:rsid w:val="562805F0"/>
    <w:rsid w:val="5B9F5834"/>
    <w:rsid w:val="5C700BD7"/>
    <w:rsid w:val="5E9677A7"/>
    <w:rsid w:val="60761312"/>
    <w:rsid w:val="63260993"/>
    <w:rsid w:val="69540FC2"/>
    <w:rsid w:val="6A44371F"/>
    <w:rsid w:val="6A610BC9"/>
    <w:rsid w:val="6F4C5E40"/>
    <w:rsid w:val="73A232CA"/>
    <w:rsid w:val="763D4247"/>
    <w:rsid w:val="7B3263D6"/>
    <w:rsid w:val="7BCB2E48"/>
    <w:rsid w:val="7D9661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rules v:ext="edit">
        <o:r id="V:Rule1" type="connector" idref="#_x0000_s2050"/>
        <o:r id="V:Rule2" type="connector" idref="#_x0000_s2051"/>
        <o:r id="V:Rule3" type="connector" idref="#_x0000_s2052"/>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link w:val="20"/>
    <w:qFormat/>
    <w:uiPriority w:val="9"/>
    <w:pPr>
      <w:keepNext/>
      <w:keepLines/>
      <w:spacing w:before="340" w:after="330" w:line="578" w:lineRule="auto"/>
      <w:outlineLvl w:val="0"/>
    </w:pPr>
    <w:rPr>
      <w:b/>
      <w:bCs/>
      <w:kern w:val="44"/>
      <w:sz w:val="44"/>
      <w:szCs w:val="44"/>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customStyle="1" w:styleId="2">
    <w:name w:val="实施方案正文"/>
    <w:basedOn w:val="3"/>
    <w:next w:val="1"/>
    <w:qFormat/>
    <w:uiPriority w:val="99"/>
    <w:pPr>
      <w:ind w:firstLine="566" w:firstLineChars="202"/>
    </w:pPr>
    <w:rPr>
      <w:rFonts w:ascii="仿宋_GB2312" w:hAnsi="Times New Roman"/>
      <w:szCs w:val="28"/>
    </w:rPr>
  </w:style>
  <w:style w:type="paragraph" w:customStyle="1" w:styleId="3">
    <w:name w:val="正文 New"/>
    <w:next w:val="2"/>
    <w:autoRedefine/>
    <w:qFormat/>
    <w:uiPriority w:val="0"/>
    <w:pPr>
      <w:widowControl w:val="0"/>
      <w:jc w:val="both"/>
    </w:pPr>
    <w:rPr>
      <w:rFonts w:ascii="Times New Roman" w:hAnsi="Times New Roman" w:eastAsia="宋体" w:cs="Times New Roman"/>
      <w:sz w:val="21"/>
      <w:szCs w:val="24"/>
      <w:lang w:val="en-US" w:eastAsia="zh-CN" w:bidi="ar-SA"/>
    </w:rPr>
  </w:style>
  <w:style w:type="paragraph" w:styleId="5">
    <w:name w:val="Normal Indent"/>
    <w:basedOn w:val="1"/>
    <w:autoRedefine/>
    <w:unhideWhenUsed/>
    <w:qFormat/>
    <w:uiPriority w:val="0"/>
    <w:pPr>
      <w:ind w:firstLine="420" w:firstLineChars="200"/>
    </w:pPr>
  </w:style>
  <w:style w:type="paragraph" w:styleId="6">
    <w:name w:val="Plain Text"/>
    <w:basedOn w:val="1"/>
    <w:link w:val="21"/>
    <w:qFormat/>
    <w:uiPriority w:val="0"/>
    <w:rPr>
      <w:rFonts w:ascii="宋体" w:hAnsi="Courier New"/>
    </w:rPr>
  </w:style>
  <w:style w:type="paragraph" w:styleId="7">
    <w:name w:val="Date"/>
    <w:basedOn w:val="1"/>
    <w:next w:val="1"/>
    <w:link w:val="18"/>
    <w:semiHidden/>
    <w:unhideWhenUsed/>
    <w:qFormat/>
    <w:uiPriority w:val="99"/>
    <w:pPr>
      <w:ind w:left="100" w:leftChars="2500"/>
    </w:pPr>
  </w:style>
  <w:style w:type="paragraph" w:styleId="8">
    <w:name w:val="footer"/>
    <w:basedOn w:val="1"/>
    <w:link w:val="17"/>
    <w:autoRedefine/>
    <w:unhideWhenUsed/>
    <w:qFormat/>
    <w:uiPriority w:val="99"/>
    <w:pPr>
      <w:tabs>
        <w:tab w:val="center" w:pos="4153"/>
        <w:tab w:val="right" w:pos="8306"/>
      </w:tabs>
      <w:snapToGrid w:val="0"/>
      <w:jc w:val="left"/>
    </w:pPr>
    <w:rPr>
      <w:sz w:val="18"/>
      <w:szCs w:val="18"/>
    </w:rPr>
  </w:style>
  <w:style w:type="paragraph" w:styleId="9">
    <w:name w:val="header"/>
    <w:basedOn w:val="1"/>
    <w:link w:val="16"/>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1">
    <w:name w:val="Normal (Web)"/>
    <w:basedOn w:val="1"/>
    <w:autoRedefine/>
    <w:qFormat/>
    <w:uiPriority w:val="0"/>
    <w:pPr>
      <w:spacing w:before="100" w:beforeAutospacing="1" w:after="100" w:afterAutospacing="1"/>
      <w:jc w:val="left"/>
    </w:pPr>
    <w:rPr>
      <w:kern w:val="0"/>
      <w:sz w:val="24"/>
    </w:rPr>
  </w:style>
  <w:style w:type="paragraph" w:customStyle="1" w:styleId="14">
    <w:name w:val="无间隔1"/>
    <w:basedOn w:val="1"/>
    <w:qFormat/>
    <w:uiPriority w:val="0"/>
  </w:style>
  <w:style w:type="paragraph" w:customStyle="1" w:styleId="15">
    <w:name w:val="正文 A"/>
    <w:autoRedefine/>
    <w:qFormat/>
    <w:uiPriority w:val="99"/>
    <w:pPr>
      <w:spacing w:after="200" w:line="276" w:lineRule="auto"/>
    </w:pPr>
    <w:rPr>
      <w:rFonts w:ascii="Calibri" w:hAnsi="Calibri" w:eastAsia="宋体" w:cs="Calibri"/>
      <w:color w:val="000000"/>
      <w:kern w:val="0"/>
      <w:sz w:val="22"/>
      <w:szCs w:val="22"/>
      <w:u w:color="000000"/>
      <w:lang w:val="en-US" w:eastAsia="zh-CN" w:bidi="ar-SA"/>
    </w:rPr>
  </w:style>
  <w:style w:type="character" w:customStyle="1" w:styleId="16">
    <w:name w:val="页眉 Char"/>
    <w:basedOn w:val="13"/>
    <w:link w:val="9"/>
    <w:semiHidden/>
    <w:qFormat/>
    <w:uiPriority w:val="99"/>
    <w:rPr>
      <w:rFonts w:ascii="Calibri" w:hAnsi="Calibri" w:eastAsia="宋体" w:cs="Times New Roman"/>
      <w:sz w:val="18"/>
      <w:szCs w:val="18"/>
    </w:rPr>
  </w:style>
  <w:style w:type="character" w:customStyle="1" w:styleId="17">
    <w:name w:val="页脚 Char"/>
    <w:basedOn w:val="13"/>
    <w:link w:val="8"/>
    <w:qFormat/>
    <w:uiPriority w:val="99"/>
    <w:rPr>
      <w:rFonts w:ascii="Calibri" w:hAnsi="Calibri" w:eastAsia="宋体" w:cs="Times New Roman"/>
      <w:sz w:val="18"/>
      <w:szCs w:val="18"/>
    </w:rPr>
  </w:style>
  <w:style w:type="character" w:customStyle="1" w:styleId="18">
    <w:name w:val="日期 Char"/>
    <w:basedOn w:val="13"/>
    <w:link w:val="7"/>
    <w:semiHidden/>
    <w:qFormat/>
    <w:uiPriority w:val="99"/>
    <w:rPr>
      <w:rFonts w:ascii="Calibri" w:hAnsi="Calibri" w:eastAsia="宋体" w:cs="Times New Roman"/>
      <w:szCs w:val="24"/>
    </w:rPr>
  </w:style>
  <w:style w:type="paragraph" w:customStyle="1" w:styleId="19">
    <w:name w:val="TOC 标题1"/>
    <w:basedOn w:val="4"/>
    <w:next w:val="1"/>
    <w:autoRedefine/>
    <w:qFormat/>
    <w:uiPriority w:val="99"/>
    <w:pPr>
      <w:widowControl/>
      <w:spacing w:before="480" w:after="0" w:line="276" w:lineRule="auto"/>
      <w:jc w:val="left"/>
      <w:outlineLvl w:val="9"/>
    </w:pPr>
    <w:rPr>
      <w:rFonts w:ascii="Cambria" w:hAnsi="Cambria" w:cs="Cambria"/>
      <w:color w:val="365F91"/>
      <w:kern w:val="0"/>
      <w:sz w:val="28"/>
      <w:szCs w:val="28"/>
    </w:rPr>
  </w:style>
  <w:style w:type="character" w:customStyle="1" w:styleId="20">
    <w:name w:val="标题 1 Char"/>
    <w:basedOn w:val="13"/>
    <w:link w:val="4"/>
    <w:autoRedefine/>
    <w:qFormat/>
    <w:uiPriority w:val="9"/>
    <w:rPr>
      <w:rFonts w:ascii="Calibri" w:hAnsi="Calibri" w:eastAsia="宋体" w:cs="Times New Roman"/>
      <w:b/>
      <w:bCs/>
      <w:kern w:val="44"/>
      <w:sz w:val="44"/>
      <w:szCs w:val="44"/>
    </w:rPr>
  </w:style>
  <w:style w:type="character" w:customStyle="1" w:styleId="21">
    <w:name w:val="纯文本 Char"/>
    <w:basedOn w:val="13"/>
    <w:link w:val="6"/>
    <w:autoRedefine/>
    <w:qFormat/>
    <w:uiPriority w:val="0"/>
    <w:rPr>
      <w:rFonts w:ascii="宋体" w:hAnsi="Courier New" w:eastAsia="宋体" w:cs="Times New Roman"/>
      <w:szCs w:val="24"/>
    </w:rPr>
  </w:style>
  <w:style w:type="character" w:customStyle="1" w:styleId="22">
    <w:name w:val="edui-faked-checkword"/>
    <w:basedOn w:val="13"/>
    <w:autoRedefine/>
    <w:qFormat/>
    <w:uiPriority w:val="0"/>
  </w:style>
  <w:style w:type="character" w:customStyle="1" w:styleId="23">
    <w:name w:val="NormalCharacter"/>
    <w:autoRedefine/>
    <w:semiHidden/>
    <w:qFormat/>
    <w:uiPriority w:val="0"/>
  </w:style>
  <w:style w:type="character" w:customStyle="1" w:styleId="24">
    <w:name w:val="hei41"/>
    <w:autoRedefine/>
    <w:qFormat/>
    <w:uiPriority w:val="0"/>
    <w:rPr>
      <w:rFonts w:ascii="Times New Roman" w:hAnsi="Times New Roman" w:eastAsia="宋体" w:cs="Times New Roman"/>
      <w:color w:val="000000"/>
      <w:sz w:val="21"/>
      <w:szCs w:val="21"/>
      <w:u w:val="none"/>
    </w:rPr>
  </w:style>
  <w:style w:type="paragraph" w:customStyle="1" w:styleId="25">
    <w:name w:val="列出段落1"/>
    <w:basedOn w:val="1"/>
    <w:autoRedefine/>
    <w:qFormat/>
    <w:uiPriority w:val="34"/>
    <w:pPr>
      <w:widowControl/>
      <w:shd w:val="clear" w:color="auto" w:fill="FFFFFF"/>
      <w:spacing w:line="540" w:lineRule="exact"/>
      <w:ind w:firstLine="420" w:firstLineChars="200"/>
    </w:pPr>
    <w:rPr>
      <w:rFonts w:ascii="仿宋_GB2312" w:hAnsi="Arial" w:cs="Arial" w:eastAsiaTheme="minorEastAsia"/>
      <w:color w:val="000000"/>
      <w:kern w:val="0"/>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0"/>
    <customShpInfo spid="_x0000_s2051"/>
    <customShpInfo spid="_x0000_s2052"/>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AAEAF46-9219-4E93-9839-22161B469FDB}">
  <ds:schemaRefs/>
</ds:datastoreItem>
</file>

<file path=docProps/app.xml><?xml version="1.0" encoding="utf-8"?>
<Properties xmlns="http://schemas.openxmlformats.org/officeDocument/2006/extended-properties" xmlns:vt="http://schemas.openxmlformats.org/officeDocument/2006/docPropsVTypes">
  <Template>Normal</Template>
  <Pages>27</Pages>
  <Words>2215</Words>
  <Characters>12628</Characters>
  <Lines>105</Lines>
  <Paragraphs>29</Paragraphs>
  <TotalTime>1</TotalTime>
  <ScaleCrop>false</ScaleCrop>
  <LinksUpToDate>false</LinksUpToDate>
  <CharactersWithSpaces>14814</CharactersWithSpaces>
  <Application>WPS Office_12.1.0.16417_F1E327BC-269C-435d-A152-05C5408002CA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2021-05-17T05:19:00Z</dcterms:created>
  <dc:creator>昆明市盘龙区妇女联合会</dc:creator>
  <cp:lastModifiedBy>岂曰无衣</cp:lastModifiedBy>
  <cp:lastPrinted>2023-02-13T02:18:00Z</cp:lastPrinted>
  <dcterms:modified xsi:type="dcterms:W3CDTF">2024-04-17T09:26:41Z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496B1DE703CB4F91B87FE564FB20C5FF_12</vt:lpwstr>
  </property>
</Properties>
</file>