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82B3E">
      <w:pPr>
        <w:jc w:val="center"/>
        <w:rPr>
          <w:rFonts w:ascii="黑体" w:hAnsi="黑体" w:eastAsia="黑体" w:cs="黑体"/>
          <w:bCs/>
          <w:sz w:val="52"/>
          <w:szCs w:val="52"/>
        </w:rPr>
      </w:pPr>
      <w:r>
        <w:rPr>
          <w:rFonts w:hint="eastAsia" w:ascii="黑体" w:hAnsi="黑体" w:eastAsia="黑体" w:cs="黑体"/>
          <w:bCs/>
          <w:sz w:val="52"/>
          <w:szCs w:val="52"/>
        </w:rPr>
        <w:t>不动产交易税收登记服务大厅租金专项经费项目支出绩效自评报告</w:t>
      </w:r>
    </w:p>
    <w:p w14:paraId="4E67F75D">
      <w:pPr>
        <w:jc w:val="center"/>
        <w:rPr>
          <w:rFonts w:ascii="黑体" w:hAnsi="黑体" w:eastAsia="黑体"/>
          <w:bCs/>
          <w:sz w:val="52"/>
          <w:szCs w:val="52"/>
        </w:rPr>
      </w:pPr>
      <w:r>
        <w:rPr>
          <w:rFonts w:hint="eastAsia" w:ascii="黑体" w:hAnsi="黑体" w:eastAsia="黑体" w:cs="黑体"/>
          <w:bCs/>
          <w:sz w:val="52"/>
          <w:szCs w:val="52"/>
        </w:rPr>
        <w:t>（2023年度）</w:t>
      </w:r>
    </w:p>
    <w:p w14:paraId="374FBD5C">
      <w:pPr>
        <w:spacing w:before="120" w:after="120" w:line="480" w:lineRule="auto"/>
        <w:jc w:val="center"/>
        <w:rPr>
          <w:rFonts w:ascii="Times New Roman" w:hAnsi="Times New Roman" w:eastAsia="黑体"/>
          <w:b/>
          <w:bCs/>
          <w:sz w:val="52"/>
          <w:szCs w:val="52"/>
        </w:rPr>
      </w:pPr>
    </w:p>
    <w:p w14:paraId="598B4BE4">
      <w:pPr>
        <w:spacing w:before="120" w:after="120" w:line="480" w:lineRule="auto"/>
        <w:jc w:val="center"/>
        <w:rPr>
          <w:rFonts w:ascii="Times New Roman" w:hAnsi="Times New Roman"/>
          <w:b/>
          <w:bCs/>
          <w:sz w:val="44"/>
          <w:szCs w:val="44"/>
        </w:rPr>
      </w:pPr>
    </w:p>
    <w:p w14:paraId="19C63F83">
      <w:pPr>
        <w:spacing w:before="120" w:after="120" w:line="480" w:lineRule="auto"/>
        <w:jc w:val="center"/>
        <w:rPr>
          <w:rFonts w:ascii="Times New Roman" w:hAnsi="Times New Roman"/>
          <w:b/>
          <w:bCs/>
          <w:sz w:val="44"/>
          <w:szCs w:val="44"/>
        </w:rPr>
      </w:pPr>
    </w:p>
    <w:p w14:paraId="7C0C0D04">
      <w:pPr>
        <w:spacing w:before="120" w:after="120" w:line="480" w:lineRule="auto"/>
        <w:jc w:val="center"/>
        <w:rPr>
          <w:rFonts w:ascii="Times New Roman" w:hAnsi="Times New Roman" w:eastAsia="黑体"/>
          <w:b/>
          <w:bCs/>
          <w:sz w:val="44"/>
          <w:szCs w:val="44"/>
        </w:rPr>
      </w:pPr>
    </w:p>
    <w:p w14:paraId="7AADF624">
      <w:pPr>
        <w:adjustRightInd w:val="0"/>
        <w:snapToGrid w:val="0"/>
        <w:spacing w:line="360" w:lineRule="auto"/>
        <w:ind w:firstLine="964" w:firstLineChars="300"/>
        <w:rPr>
          <w:rFonts w:ascii="Times New Roman" w:hAnsi="Times New Roman" w:eastAsia="黑体" w:cs="黑体"/>
          <w:b/>
          <w:bCs/>
          <w:sz w:val="32"/>
          <w:szCs w:val="32"/>
        </w:rPr>
      </w:pPr>
      <w:r>
        <w:rPr>
          <w:rFonts w:ascii="Times New Roman" w:hAnsi="Times New Roman" w:eastAsia="黑体" w:cs="黑体"/>
          <w:b/>
          <w:bCs/>
          <w:sz w:val="32"/>
          <w:szCs w:val="32"/>
        </w:rPr>
        <w:pict>
          <v:shape id="_x0000_s1026" o:spid="_x0000_s1026" o:spt="32" type="#_x0000_t32" style="position:absolute;left:0pt;margin-left:177.3pt;margin-top:19.8pt;height:0pt;width:182.25pt;z-index:251660288;mso-width-relative:page;mso-height-relative:page;" filled="f" coordsize="21600,21600" o:gfxdata="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xqU6zWAAAACQEAAA8AAAAAAAAAAQAgAAAAIgAAAGRycy9kb3ducmV2LnhtbFBLAQIU&#10;ABQAAAAIAIdO4kC7bI8p9QEAAL4DAAAOAAAAAAAAAAEAIAAAACUBAABkcnMvZTJvRG9jLnhtbFBL&#10;BQYAAAAABgAGAFkBAACMBQAAAAA=&#10;">
            <v:path arrowok="t"/>
            <v:fill on="f" focussize="0,0"/>
            <v:stroke/>
            <v:imagedata o:title=""/>
            <o:lock v:ext="edit"/>
          </v:shape>
        </w:pict>
      </w:r>
      <w:r>
        <w:rPr>
          <w:rFonts w:hint="eastAsia" w:ascii="Times New Roman" w:hAnsi="Times New Roman" w:eastAsia="黑体" w:cs="黑体"/>
          <w:b/>
          <w:bCs/>
          <w:sz w:val="32"/>
          <w:szCs w:val="32"/>
        </w:rPr>
        <w:t>部门名称（公章）：盘龙区政务服务管理局</w:t>
      </w:r>
    </w:p>
    <w:p w14:paraId="61894009">
      <w:pPr>
        <w:adjustRightInd w:val="0"/>
        <w:snapToGrid w:val="0"/>
        <w:spacing w:line="360" w:lineRule="auto"/>
        <w:ind w:firstLine="964" w:firstLineChars="300"/>
        <w:rPr>
          <w:rFonts w:ascii="Times New Roman" w:hAnsi="Times New Roman" w:eastAsia="黑体" w:cs="黑体"/>
          <w:b/>
          <w:bCs/>
          <w:sz w:val="32"/>
          <w:szCs w:val="32"/>
        </w:rPr>
      </w:pPr>
      <w:r>
        <w:rPr>
          <w:rFonts w:ascii="Times New Roman" w:hAnsi="Times New Roman" w:eastAsia="黑体" w:cs="黑体"/>
          <w:b/>
          <w:bCs/>
          <w:sz w:val="32"/>
          <w:szCs w:val="32"/>
        </w:rPr>
        <w:pict>
          <v:shape id="_x0000_s1030" o:spid="_x0000_s1030" o:spt="32" type="#_x0000_t32" style="position:absolute;left:0pt;margin-left:123.75pt;margin-top:19.7pt;height:0.5pt;width:232.8pt;z-index:251661312;mso-width-relative:page;mso-height-relative:page;" filled="f" coordsize="21600,21600" o:gfxdata="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zr4dkAAAAJAQAADwAAAAAAAAABACAAAAAiAAAAZHJzL2Rvd25yZXYu&#10;eG1sUEsBAhQAFAAAAAgAh07iQDnvup36AQAAwQMAAA4AAAAAAAAAAQAgAAAAKAEAAGRycy9lMm9E&#10;b2MueG1sUEsFBgAAAAAGAAYAWQEAAJQFAAAAAA==&#10;">
            <v:path arrowok="t"/>
            <v:fill on="f" focussize="0,0"/>
            <v:stroke/>
            <v:imagedata o:title=""/>
            <o:lock v:ext="edit"/>
          </v:shape>
        </w:pict>
      </w:r>
      <w:r>
        <w:rPr>
          <w:rFonts w:hint="eastAsia" w:ascii="Times New Roman" w:hAnsi="Times New Roman" w:eastAsia="黑体" w:cs="黑体"/>
          <w:b/>
          <w:bCs/>
          <w:sz w:val="32"/>
          <w:szCs w:val="32"/>
        </w:rPr>
        <w:t>项目单位：盘龙区政务服务管理局</w:t>
      </w:r>
    </w:p>
    <w:p w14:paraId="7772FF18">
      <w:pPr>
        <w:adjustRightInd w:val="0"/>
        <w:snapToGrid w:val="0"/>
        <w:spacing w:line="360" w:lineRule="auto"/>
        <w:ind w:firstLine="964" w:firstLineChars="300"/>
        <w:rPr>
          <w:rFonts w:ascii="Times New Roman" w:hAnsi="Times New Roman" w:eastAsia="黑体"/>
          <w:b/>
          <w:bCs/>
          <w:sz w:val="32"/>
          <w:szCs w:val="32"/>
        </w:rPr>
      </w:pPr>
      <w:r>
        <w:rPr>
          <w:rFonts w:ascii="Times New Roman" w:hAnsi="Times New Roman" w:eastAsia="黑体" w:cs="黑体"/>
          <w:b/>
          <w:bCs/>
          <w:sz w:val="32"/>
          <w:szCs w:val="32"/>
        </w:rPr>
        <w:pict>
          <v:shape id="_x0000_s1029" o:spid="_x0000_s1029" o:spt="32" type="#_x0000_t32" style="position:absolute;left:0pt;flip:y;margin-left:123.75pt;margin-top:18.3pt;height:1.2pt;width:232.05pt;z-index:251662336;mso-width-relative:page;mso-height-relative:page;" filled="f" coordsize="21600,21600" o:gfxdata="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PkY57XAAAACQEAAA8AAAAAAAAAAQAgAAAAIgAAAGRycy9kb3du&#10;cmV2LnhtbFBLAQIUABQAAAAIAIdO4kC71o3NAAIAAMwDAAAOAAAAAAAAAAEAIAAAACYBAABkcnMv&#10;ZTJvRG9jLnhtbFBLBQYAAAAABgAGAFkBAACYBQAAAAA=&#10;">
            <v:path arrowok="t"/>
            <v:fill on="f" focussize="0,0"/>
            <v:stroke/>
            <v:imagedata o:title=""/>
            <o:lock v:ext="edit"/>
          </v:shape>
        </w:pict>
      </w:r>
      <w:r>
        <w:rPr>
          <w:rFonts w:hint="eastAsia" w:ascii="Times New Roman" w:hAnsi="Times New Roman" w:eastAsia="黑体" w:cs="黑体"/>
          <w:b/>
          <w:bCs/>
          <w:sz w:val="32"/>
          <w:szCs w:val="32"/>
        </w:rPr>
        <w:t>主管部门：盘龙区政务服务管理局</w:t>
      </w:r>
    </w:p>
    <w:p w14:paraId="38EEDC6E">
      <w:pPr>
        <w:adjustRightInd w:val="0"/>
        <w:snapToGrid w:val="0"/>
        <w:spacing w:line="360" w:lineRule="auto"/>
        <w:ind w:firstLine="964" w:firstLineChars="300"/>
        <w:rPr>
          <w:rFonts w:ascii="Times New Roman" w:hAnsi="Times New Roman" w:eastAsia="黑体" w:cs="黑体"/>
          <w:b/>
          <w:bCs/>
          <w:sz w:val="32"/>
          <w:szCs w:val="32"/>
        </w:rPr>
      </w:pPr>
      <w:r>
        <w:rPr>
          <w:rFonts w:ascii="Times New Roman" w:hAnsi="Times New Roman" w:eastAsia="黑体" w:cs="黑体"/>
          <w:b/>
          <w:bCs/>
          <w:sz w:val="32"/>
          <w:szCs w:val="32"/>
        </w:rPr>
        <w:pict>
          <v:shape id="_x0000_s1028" o:spid="_x0000_s1028" o:spt="32" type="#_x0000_t32" style="position:absolute;left:0pt;margin-left:124.5pt;margin-top:18.75pt;height:0.7pt;width:284.55pt;z-index:251663360;mso-width-relative:page;mso-height-relative:page;" filled="f" coordsize="21600,21600" o:gfxdata="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9jW82AAAAAkBAAAPAAAAAAAAAAEAIAAAACIAAABkcnMvZG93bnJldi54&#10;bWxQSwECFAAUAAAACACHTuJAlfdeH/oBAADBAwAADgAAAAAAAAABACAAAAAnAQAAZHJzL2Uyb0Rv&#10;Yy54bWxQSwUGAAAAAAYABgBZAQAAkwUAAAAA&#10;">
            <v:path arrowok="t"/>
            <v:fill on="f" focussize="0,0"/>
            <v:stroke/>
            <v:imagedata o:title=""/>
            <o:lock v:ext="edit"/>
          </v:shape>
        </w:pict>
      </w:r>
      <w:r>
        <w:rPr>
          <w:rFonts w:hint="eastAsia" w:ascii="Times New Roman" w:hAnsi="Times New Roman" w:eastAsia="黑体" w:cs="黑体"/>
          <w:b/>
          <w:bCs/>
          <w:sz w:val="32"/>
          <w:szCs w:val="32"/>
        </w:rPr>
        <w:t>项目名称：</w:t>
      </w:r>
      <w:r>
        <w:rPr>
          <w:rFonts w:hint="eastAsia" w:ascii="Times New Roman" w:hAnsi="Times New Roman" w:eastAsia="黑体" w:cs="黑体"/>
          <w:b/>
          <w:bCs/>
          <w:w w:val="90"/>
          <w:sz w:val="32"/>
          <w:szCs w:val="32"/>
        </w:rPr>
        <w:t>不动产交易税收登记服务大厅租金专项经费</w:t>
      </w:r>
    </w:p>
    <w:p w14:paraId="483C6D3A">
      <w:pPr>
        <w:adjustRightInd w:val="0"/>
        <w:snapToGrid w:val="0"/>
        <w:spacing w:line="360" w:lineRule="auto"/>
        <w:ind w:firstLine="964" w:firstLineChars="300"/>
        <w:rPr>
          <w:rFonts w:ascii="Times New Roman" w:hAnsi="Times New Roman" w:eastAsia="黑体"/>
          <w:b/>
          <w:bCs/>
          <w:sz w:val="32"/>
          <w:szCs w:val="32"/>
        </w:rPr>
      </w:pPr>
      <w:r>
        <w:rPr>
          <w:rFonts w:ascii="Times New Roman" w:hAnsi="Times New Roman" w:eastAsia="黑体" w:cs="黑体"/>
          <w:b/>
          <w:bCs/>
          <w:sz w:val="32"/>
          <w:szCs w:val="32"/>
        </w:rPr>
        <w:pict>
          <v:shape id="_x0000_s1027" o:spid="_x0000_s1027" o:spt="32" type="#_x0000_t32" style="position:absolute;left:0pt;flip:y;margin-left:152.25pt;margin-top:17.55pt;height:1.2pt;width:205.8pt;z-index:251664384;mso-width-relative:page;mso-height-relative:page;" filled="f" coordsize="21600,21600" o:gfxdata="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5b5G9YAAAAJAQAADwAAAAAAAAABACAAAAAiAAAAZHJzL2Rvd25y&#10;ZXYueG1sUEsBAhQAFAAAAAgAh07iQA7rAvgAAgAAzAMAAA4AAAAAAAAAAQAgAAAAJQEAAGRycy9l&#10;Mm9Eb2MueG1sUEsFBgAAAAAGAAYAWQEAAJcFAAAAAA==&#10;">
            <v:path arrowok="t"/>
            <v:fill on="f" focussize="0,0"/>
            <v:stroke/>
            <v:imagedata o:title=""/>
            <o:lock v:ext="edit"/>
          </v:shape>
        </w:pict>
      </w:r>
      <w:r>
        <w:rPr>
          <w:rFonts w:hint="eastAsia" w:ascii="Times New Roman" w:hAnsi="Times New Roman" w:eastAsia="黑体" w:cs="黑体"/>
          <w:b/>
          <w:bCs/>
          <w:sz w:val="32"/>
          <w:szCs w:val="32"/>
        </w:rPr>
        <w:t>绩效自评日期：</w:t>
      </w:r>
      <w:r>
        <w:rPr>
          <w:rFonts w:ascii="Times New Roman" w:hAnsi="Times New Roman" w:eastAsia="黑体"/>
          <w:b/>
          <w:bCs/>
          <w:sz w:val="32"/>
          <w:szCs w:val="32"/>
        </w:rPr>
        <w:t xml:space="preserve"> </w:t>
      </w:r>
      <w:r>
        <w:rPr>
          <w:rFonts w:hint="eastAsia" w:ascii="Times New Roman" w:hAnsi="Times New Roman" w:eastAsia="黑体"/>
          <w:b/>
          <w:bCs/>
          <w:sz w:val="32"/>
          <w:szCs w:val="32"/>
        </w:rPr>
        <w:t>2024年6月6日</w:t>
      </w:r>
    </w:p>
    <w:p w14:paraId="17BC7D47">
      <w:pPr>
        <w:spacing w:line="360" w:lineRule="auto"/>
        <w:ind w:left="1218" w:leftChars="580"/>
        <w:rPr>
          <w:rFonts w:ascii="Times New Roman" w:hAnsi="Times New Roman" w:eastAsia="黑体"/>
          <w:b/>
          <w:bCs/>
          <w:sz w:val="32"/>
          <w:szCs w:val="32"/>
        </w:rPr>
      </w:pPr>
    </w:p>
    <w:p w14:paraId="7A6584AA">
      <w:pPr>
        <w:spacing w:line="360" w:lineRule="auto"/>
        <w:ind w:left="1218" w:leftChars="580"/>
        <w:rPr>
          <w:rFonts w:ascii="Times New Roman" w:hAnsi="Times New Roman" w:eastAsia="黑体"/>
          <w:b/>
          <w:bCs/>
          <w:sz w:val="32"/>
          <w:szCs w:val="32"/>
        </w:rPr>
      </w:pPr>
    </w:p>
    <w:p w14:paraId="72D75167">
      <w:pPr>
        <w:spacing w:line="360" w:lineRule="auto"/>
        <w:ind w:left="1218" w:leftChars="580"/>
        <w:rPr>
          <w:rFonts w:ascii="Times New Roman" w:hAnsi="Times New Roman" w:eastAsia="黑体"/>
          <w:b/>
          <w:bCs/>
          <w:sz w:val="32"/>
          <w:szCs w:val="32"/>
        </w:rPr>
      </w:pPr>
    </w:p>
    <w:p w14:paraId="709A2A8F">
      <w:pPr>
        <w:spacing w:line="360" w:lineRule="auto"/>
        <w:ind w:left="1218" w:leftChars="580"/>
        <w:rPr>
          <w:rFonts w:ascii="Times New Roman" w:hAnsi="Times New Roman" w:eastAsia="黑体"/>
          <w:b/>
          <w:bCs/>
          <w:sz w:val="32"/>
          <w:szCs w:val="32"/>
        </w:rPr>
      </w:pPr>
    </w:p>
    <w:p w14:paraId="3270C770">
      <w:pPr>
        <w:spacing w:line="360" w:lineRule="auto"/>
        <w:ind w:left="1218" w:leftChars="580"/>
        <w:rPr>
          <w:rFonts w:ascii="Times New Roman" w:hAnsi="Times New Roman" w:eastAsia="黑体"/>
          <w:b/>
          <w:bCs/>
          <w:sz w:val="32"/>
          <w:szCs w:val="32"/>
        </w:rPr>
      </w:pPr>
    </w:p>
    <w:p w14:paraId="0A8019F6">
      <w:pPr>
        <w:spacing w:line="360" w:lineRule="auto"/>
        <w:ind w:left="1218" w:leftChars="580"/>
        <w:rPr>
          <w:rFonts w:ascii="Times New Roman" w:hAnsi="Times New Roman" w:eastAsia="黑体"/>
          <w:b/>
          <w:bCs/>
          <w:sz w:val="32"/>
          <w:szCs w:val="32"/>
        </w:rPr>
      </w:pPr>
    </w:p>
    <w:p w14:paraId="65616E4D">
      <w:pPr>
        <w:jc w:val="center"/>
        <w:rPr>
          <w:rFonts w:ascii="Times New Roman" w:hAnsi="Times New Roman" w:eastAsia="黑体" w:cs="黑体"/>
          <w:b/>
          <w:bCs/>
          <w:sz w:val="32"/>
          <w:szCs w:val="32"/>
        </w:rPr>
      </w:pPr>
      <w:r>
        <w:rPr>
          <w:rFonts w:ascii="Times New Roman" w:hAnsi="Times New Roman" w:eastAsia="黑体"/>
          <w:b/>
          <w:bCs/>
          <w:sz w:val="32"/>
          <w:szCs w:val="32"/>
        </w:rPr>
        <w:t>20</w:t>
      </w:r>
      <w:r>
        <w:rPr>
          <w:rFonts w:hint="eastAsia" w:ascii="Times New Roman" w:hAnsi="Times New Roman" w:eastAsia="黑体"/>
          <w:b/>
          <w:bCs/>
          <w:sz w:val="32"/>
          <w:szCs w:val="32"/>
        </w:rPr>
        <w:t>23</w:t>
      </w:r>
      <w:r>
        <w:rPr>
          <w:rFonts w:hint="eastAsia" w:ascii="Times New Roman" w:hAnsi="Times New Roman" w:eastAsia="黑体" w:cs="黑体"/>
          <w:b/>
          <w:bCs/>
          <w:sz w:val="32"/>
          <w:szCs w:val="32"/>
        </w:rPr>
        <w:t>年</w:t>
      </w:r>
      <w:r>
        <w:rPr>
          <w:rFonts w:hint="eastAsia" w:ascii="Times New Roman" w:hAnsi="Times New Roman" w:eastAsia="黑体"/>
          <w:b/>
          <w:bCs/>
          <w:sz w:val="32"/>
          <w:szCs w:val="32"/>
        </w:rPr>
        <w:t>6</w:t>
      </w:r>
      <w:r>
        <w:rPr>
          <w:rFonts w:hint="eastAsia" w:ascii="Times New Roman" w:hAnsi="Times New Roman" w:eastAsia="黑体" w:cs="黑体"/>
          <w:b/>
          <w:bCs/>
          <w:sz w:val="32"/>
          <w:szCs w:val="32"/>
        </w:rPr>
        <w:t>月</w:t>
      </w:r>
    </w:p>
    <w:p w14:paraId="1456295A">
      <w:pPr>
        <w:jc w:val="center"/>
        <w:rPr>
          <w:rFonts w:ascii="Times New Roman" w:hAnsi="Times New Roman" w:eastAsia="黑体" w:cs="黑体"/>
          <w:b/>
          <w:bCs/>
          <w:sz w:val="28"/>
          <w:szCs w:val="28"/>
        </w:rPr>
      </w:pPr>
    </w:p>
    <w:p w14:paraId="3A0B8597">
      <w:pPr>
        <w:spacing w:line="360" w:lineRule="auto"/>
        <w:rPr>
          <w:rFonts w:ascii="黑体" w:hAnsi="黑体" w:eastAsia="黑体"/>
          <w:color w:val="000000"/>
          <w:sz w:val="28"/>
          <w:szCs w:val="28"/>
          <w:u w:color="000000"/>
          <w:lang w:val="zh-TW" w:eastAsia="zh-TW"/>
        </w:rPr>
      </w:pPr>
      <w:r>
        <w:rPr>
          <w:rFonts w:hint="eastAsia" w:ascii="黑体" w:hAnsi="黑体" w:eastAsia="黑体" w:cs="黑体"/>
          <w:color w:val="000000"/>
          <w:sz w:val="28"/>
          <w:szCs w:val="28"/>
          <w:u w:color="000000"/>
          <w:lang w:val="zh-TW" w:eastAsia="zh-TW"/>
        </w:rPr>
        <w:t>评价小组成员：</w:t>
      </w:r>
    </w:p>
    <w:tbl>
      <w:tblPr>
        <w:tblStyle w:val="6"/>
        <w:tblpPr w:leftFromText="180" w:rightFromText="180" w:vertAnchor="text" w:horzAnchor="margin" w:tblpXSpec="center" w:tblpY="10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156"/>
        <w:gridCol w:w="1626"/>
        <w:gridCol w:w="2693"/>
        <w:gridCol w:w="2268"/>
      </w:tblGrid>
      <w:tr w14:paraId="2B62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14:paraId="13856708">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评价小组</w:t>
            </w:r>
          </w:p>
          <w:p w14:paraId="1733B28E">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机构职位</w:t>
            </w:r>
          </w:p>
        </w:tc>
        <w:tc>
          <w:tcPr>
            <w:tcW w:w="1156" w:type="dxa"/>
            <w:vAlign w:val="center"/>
          </w:tcPr>
          <w:p w14:paraId="2BAE9DA4">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姓名</w:t>
            </w:r>
          </w:p>
        </w:tc>
        <w:tc>
          <w:tcPr>
            <w:tcW w:w="1626" w:type="dxa"/>
            <w:vAlign w:val="center"/>
          </w:tcPr>
          <w:p w14:paraId="7153640A">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职务/职称</w:t>
            </w:r>
          </w:p>
        </w:tc>
        <w:tc>
          <w:tcPr>
            <w:tcW w:w="2693" w:type="dxa"/>
            <w:vAlign w:val="center"/>
          </w:tcPr>
          <w:p w14:paraId="3735A5B9">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所属单位/处室</w:t>
            </w:r>
          </w:p>
        </w:tc>
        <w:tc>
          <w:tcPr>
            <w:tcW w:w="2268" w:type="dxa"/>
            <w:vAlign w:val="center"/>
          </w:tcPr>
          <w:p w14:paraId="02EA5621">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签字</w:t>
            </w:r>
          </w:p>
        </w:tc>
      </w:tr>
      <w:tr w14:paraId="1A32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72A04D72">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组  长</w:t>
            </w:r>
          </w:p>
        </w:tc>
        <w:tc>
          <w:tcPr>
            <w:tcW w:w="1156" w:type="dxa"/>
          </w:tcPr>
          <w:p w14:paraId="76045F0D">
            <w:pPr>
              <w:rPr>
                <w:rFonts w:ascii="黑体" w:hAnsi="黑体" w:eastAsia="黑体" w:cs="黑体"/>
                <w:color w:val="000000"/>
                <w:sz w:val="24"/>
                <w:szCs w:val="24"/>
                <w:u w:color="000000"/>
                <w:lang w:val="zh-TW"/>
              </w:rPr>
            </w:pPr>
          </w:p>
          <w:p w14:paraId="74D42464">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金  婷</w:t>
            </w:r>
          </w:p>
        </w:tc>
        <w:tc>
          <w:tcPr>
            <w:tcW w:w="1626" w:type="dxa"/>
          </w:tcPr>
          <w:p w14:paraId="1C2CC6D7">
            <w:pPr>
              <w:jc w:val="center"/>
              <w:rPr>
                <w:rFonts w:ascii="黑体" w:hAnsi="黑体" w:eastAsia="黑体" w:cs="黑体"/>
                <w:color w:val="000000"/>
                <w:sz w:val="24"/>
                <w:szCs w:val="24"/>
                <w:u w:color="000000"/>
                <w:lang w:val="zh-TW"/>
              </w:rPr>
            </w:pPr>
          </w:p>
          <w:p w14:paraId="6D601E62">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局  长</w:t>
            </w:r>
          </w:p>
        </w:tc>
        <w:tc>
          <w:tcPr>
            <w:tcW w:w="2693" w:type="dxa"/>
          </w:tcPr>
          <w:p w14:paraId="4045CFC4">
            <w:pPr>
              <w:jc w:val="center"/>
              <w:rPr>
                <w:rFonts w:ascii="黑体" w:hAnsi="黑体" w:eastAsia="黑体" w:cs="黑体"/>
                <w:color w:val="000000"/>
                <w:sz w:val="24"/>
                <w:szCs w:val="24"/>
                <w:u w:color="000000"/>
                <w:lang w:val="zh-TW"/>
              </w:rPr>
            </w:pPr>
          </w:p>
          <w:p w14:paraId="39679C2C">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1B23104E">
            <w:pPr>
              <w:jc w:val="center"/>
              <w:rPr>
                <w:rFonts w:ascii="黑体" w:hAnsi="黑体" w:eastAsia="黑体" w:cs="黑体"/>
                <w:color w:val="000000"/>
                <w:sz w:val="24"/>
                <w:szCs w:val="24"/>
                <w:u w:color="000000"/>
                <w:lang w:val="zh-TW" w:eastAsia="zh-TW"/>
              </w:rPr>
            </w:pPr>
          </w:p>
        </w:tc>
      </w:tr>
      <w:tr w14:paraId="2618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09CD4075">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副组长</w:t>
            </w:r>
          </w:p>
        </w:tc>
        <w:tc>
          <w:tcPr>
            <w:tcW w:w="1156" w:type="dxa"/>
            <w:vAlign w:val="center"/>
          </w:tcPr>
          <w:p w14:paraId="2DE2DC5C">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张  婧</w:t>
            </w:r>
          </w:p>
        </w:tc>
        <w:tc>
          <w:tcPr>
            <w:tcW w:w="1626" w:type="dxa"/>
          </w:tcPr>
          <w:p w14:paraId="5F54355D">
            <w:pPr>
              <w:jc w:val="center"/>
              <w:rPr>
                <w:rFonts w:ascii="黑体" w:hAnsi="黑体" w:eastAsia="黑体" w:cs="黑体"/>
                <w:color w:val="000000"/>
                <w:sz w:val="24"/>
                <w:szCs w:val="24"/>
                <w:u w:color="000000"/>
                <w:lang w:val="zh-TW"/>
              </w:rPr>
            </w:pPr>
          </w:p>
          <w:p w14:paraId="77330191">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副局长</w:t>
            </w:r>
          </w:p>
        </w:tc>
        <w:tc>
          <w:tcPr>
            <w:tcW w:w="2693" w:type="dxa"/>
          </w:tcPr>
          <w:p w14:paraId="2BC628AC">
            <w:pPr>
              <w:jc w:val="center"/>
              <w:rPr>
                <w:rFonts w:ascii="黑体" w:hAnsi="黑体" w:eastAsia="黑体" w:cs="黑体"/>
                <w:color w:val="000000"/>
                <w:sz w:val="24"/>
                <w:szCs w:val="24"/>
                <w:u w:color="000000"/>
                <w:lang w:val="zh-TW"/>
              </w:rPr>
            </w:pPr>
          </w:p>
          <w:p w14:paraId="0D955082">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41E96F5C">
            <w:pPr>
              <w:jc w:val="center"/>
              <w:rPr>
                <w:rFonts w:ascii="黑体" w:hAnsi="黑体" w:eastAsia="黑体" w:cs="黑体"/>
                <w:color w:val="000000"/>
                <w:sz w:val="24"/>
                <w:szCs w:val="24"/>
                <w:u w:color="000000"/>
                <w:lang w:val="zh-TW"/>
              </w:rPr>
            </w:pPr>
          </w:p>
        </w:tc>
      </w:tr>
      <w:tr w14:paraId="7B6E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771BFD3F">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副组长</w:t>
            </w:r>
          </w:p>
        </w:tc>
        <w:tc>
          <w:tcPr>
            <w:tcW w:w="1156" w:type="dxa"/>
          </w:tcPr>
          <w:p w14:paraId="396581A3">
            <w:pPr>
              <w:rPr>
                <w:rFonts w:ascii="黑体" w:hAnsi="黑体" w:eastAsia="黑体" w:cs="黑体"/>
                <w:color w:val="000000"/>
                <w:sz w:val="24"/>
                <w:szCs w:val="24"/>
                <w:u w:color="000000"/>
                <w:lang w:val="zh-TW"/>
              </w:rPr>
            </w:pPr>
          </w:p>
          <w:p w14:paraId="26B4D181">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黄朝穗</w:t>
            </w:r>
          </w:p>
        </w:tc>
        <w:tc>
          <w:tcPr>
            <w:tcW w:w="1626" w:type="dxa"/>
          </w:tcPr>
          <w:p w14:paraId="325C16CA">
            <w:pPr>
              <w:jc w:val="center"/>
              <w:rPr>
                <w:rFonts w:ascii="黑体" w:hAnsi="黑体" w:eastAsia="黑体" w:cs="黑体"/>
                <w:color w:val="000000"/>
                <w:sz w:val="24"/>
                <w:szCs w:val="24"/>
                <w:u w:color="000000"/>
                <w:lang w:val="zh-TW"/>
              </w:rPr>
            </w:pPr>
          </w:p>
          <w:p w14:paraId="4D5EEBFC">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副局长</w:t>
            </w:r>
          </w:p>
        </w:tc>
        <w:tc>
          <w:tcPr>
            <w:tcW w:w="2693" w:type="dxa"/>
          </w:tcPr>
          <w:p w14:paraId="08CAA49E">
            <w:pPr>
              <w:jc w:val="center"/>
              <w:rPr>
                <w:rFonts w:ascii="黑体" w:hAnsi="黑体" w:eastAsia="黑体" w:cs="黑体"/>
                <w:color w:val="000000"/>
                <w:sz w:val="24"/>
                <w:szCs w:val="24"/>
                <w:u w:color="000000"/>
                <w:lang w:val="zh-TW"/>
              </w:rPr>
            </w:pPr>
          </w:p>
          <w:p w14:paraId="13C477F4">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10A9A2F8">
            <w:pPr>
              <w:jc w:val="center"/>
              <w:rPr>
                <w:rFonts w:ascii="黑体" w:hAnsi="黑体" w:eastAsia="黑体" w:cs="黑体"/>
                <w:color w:val="000000"/>
                <w:sz w:val="24"/>
                <w:szCs w:val="24"/>
                <w:u w:color="000000"/>
                <w:lang w:val="zh-TW"/>
              </w:rPr>
            </w:pPr>
          </w:p>
        </w:tc>
      </w:tr>
      <w:tr w14:paraId="7C7E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2FC8EF8B">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副组长</w:t>
            </w:r>
          </w:p>
        </w:tc>
        <w:tc>
          <w:tcPr>
            <w:tcW w:w="1156" w:type="dxa"/>
          </w:tcPr>
          <w:p w14:paraId="0816219D">
            <w:pPr>
              <w:rPr>
                <w:rFonts w:ascii="黑体" w:hAnsi="黑体" w:eastAsia="黑体" w:cs="黑体"/>
                <w:color w:val="000000"/>
                <w:sz w:val="24"/>
                <w:szCs w:val="24"/>
                <w:u w:color="000000"/>
                <w:lang w:val="zh-TW"/>
              </w:rPr>
            </w:pPr>
          </w:p>
          <w:p w14:paraId="2E47DD38">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郭  娜</w:t>
            </w:r>
          </w:p>
        </w:tc>
        <w:tc>
          <w:tcPr>
            <w:tcW w:w="1626" w:type="dxa"/>
          </w:tcPr>
          <w:p w14:paraId="6BF3BDEE">
            <w:pPr>
              <w:jc w:val="center"/>
              <w:rPr>
                <w:rFonts w:ascii="黑体" w:hAnsi="黑体" w:eastAsia="黑体" w:cs="黑体"/>
                <w:color w:val="000000"/>
                <w:sz w:val="24"/>
                <w:szCs w:val="24"/>
                <w:u w:color="000000"/>
                <w:lang w:val="zh-TW"/>
              </w:rPr>
            </w:pPr>
          </w:p>
          <w:p w14:paraId="604C6452">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副局长</w:t>
            </w:r>
          </w:p>
        </w:tc>
        <w:tc>
          <w:tcPr>
            <w:tcW w:w="2693" w:type="dxa"/>
          </w:tcPr>
          <w:p w14:paraId="6BB75116">
            <w:pPr>
              <w:jc w:val="center"/>
              <w:rPr>
                <w:rFonts w:ascii="黑体" w:hAnsi="黑体" w:eastAsia="黑体" w:cs="黑体"/>
                <w:color w:val="000000"/>
                <w:sz w:val="24"/>
                <w:szCs w:val="24"/>
                <w:u w:color="000000"/>
                <w:lang w:val="zh-TW"/>
              </w:rPr>
            </w:pPr>
          </w:p>
          <w:p w14:paraId="4E9F2B95">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76D5F63A">
            <w:pPr>
              <w:jc w:val="center"/>
              <w:rPr>
                <w:rFonts w:ascii="黑体" w:hAnsi="黑体" w:eastAsia="黑体" w:cs="黑体"/>
                <w:color w:val="000000"/>
                <w:sz w:val="24"/>
                <w:szCs w:val="24"/>
                <w:u w:color="000000"/>
                <w:lang w:val="zh-TW"/>
              </w:rPr>
            </w:pPr>
          </w:p>
        </w:tc>
      </w:tr>
      <w:tr w14:paraId="1DA5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78DE505C">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副组长</w:t>
            </w:r>
          </w:p>
        </w:tc>
        <w:tc>
          <w:tcPr>
            <w:tcW w:w="1156" w:type="dxa"/>
          </w:tcPr>
          <w:p w14:paraId="3030B8CB">
            <w:pPr>
              <w:rPr>
                <w:rFonts w:ascii="黑体" w:hAnsi="黑体" w:eastAsia="黑体" w:cs="黑体"/>
                <w:color w:val="000000"/>
                <w:sz w:val="24"/>
                <w:szCs w:val="24"/>
                <w:u w:color="000000"/>
                <w:lang w:val="zh-TW"/>
              </w:rPr>
            </w:pPr>
          </w:p>
          <w:p w14:paraId="5C9A0591">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张栋梁</w:t>
            </w:r>
          </w:p>
        </w:tc>
        <w:tc>
          <w:tcPr>
            <w:tcW w:w="1626" w:type="dxa"/>
          </w:tcPr>
          <w:p w14:paraId="1E77ACFB">
            <w:pPr>
              <w:jc w:val="center"/>
              <w:rPr>
                <w:rFonts w:ascii="黑体" w:hAnsi="黑体" w:eastAsia="黑体" w:cs="黑体"/>
                <w:color w:val="000000"/>
                <w:sz w:val="24"/>
                <w:szCs w:val="24"/>
                <w:u w:color="000000"/>
                <w:lang w:val="zh-TW"/>
              </w:rPr>
            </w:pPr>
          </w:p>
          <w:p w14:paraId="1141BDE2">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副局长</w:t>
            </w:r>
          </w:p>
        </w:tc>
        <w:tc>
          <w:tcPr>
            <w:tcW w:w="2693" w:type="dxa"/>
          </w:tcPr>
          <w:p w14:paraId="78DC01FD">
            <w:pPr>
              <w:jc w:val="center"/>
              <w:rPr>
                <w:rFonts w:ascii="黑体" w:hAnsi="黑体" w:eastAsia="黑体" w:cs="黑体"/>
                <w:color w:val="000000"/>
                <w:sz w:val="24"/>
                <w:szCs w:val="24"/>
                <w:u w:color="000000"/>
                <w:lang w:val="zh-TW"/>
              </w:rPr>
            </w:pPr>
          </w:p>
          <w:p w14:paraId="2763A8F3">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57954F7A">
            <w:pPr>
              <w:jc w:val="center"/>
              <w:rPr>
                <w:rFonts w:ascii="黑体" w:hAnsi="黑体" w:eastAsia="黑体" w:cs="黑体"/>
                <w:color w:val="000000"/>
                <w:sz w:val="24"/>
                <w:szCs w:val="24"/>
                <w:u w:color="000000"/>
                <w:lang w:val="zh-TW"/>
              </w:rPr>
            </w:pPr>
          </w:p>
        </w:tc>
      </w:tr>
      <w:tr w14:paraId="51E4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56961361">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成  员</w:t>
            </w:r>
          </w:p>
        </w:tc>
        <w:tc>
          <w:tcPr>
            <w:tcW w:w="1156" w:type="dxa"/>
          </w:tcPr>
          <w:p w14:paraId="77509439">
            <w:pPr>
              <w:rPr>
                <w:rFonts w:ascii="黑体" w:hAnsi="黑体" w:eastAsia="黑体" w:cs="黑体"/>
                <w:color w:val="000000"/>
                <w:sz w:val="24"/>
                <w:szCs w:val="24"/>
                <w:u w:color="000000"/>
                <w:lang w:val="zh-TW"/>
              </w:rPr>
            </w:pPr>
          </w:p>
          <w:p w14:paraId="0B8E8DF6">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胡  旭</w:t>
            </w:r>
          </w:p>
        </w:tc>
        <w:tc>
          <w:tcPr>
            <w:tcW w:w="1626" w:type="dxa"/>
          </w:tcPr>
          <w:p w14:paraId="7911BB92">
            <w:pPr>
              <w:jc w:val="center"/>
              <w:rPr>
                <w:rFonts w:ascii="黑体" w:hAnsi="黑体" w:eastAsia="黑体" w:cs="黑体"/>
                <w:color w:val="000000"/>
                <w:sz w:val="24"/>
                <w:szCs w:val="24"/>
                <w:u w:color="000000"/>
                <w:lang w:val="zh-TW"/>
              </w:rPr>
            </w:pPr>
          </w:p>
          <w:p w14:paraId="4E3E9769">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办公室主任</w:t>
            </w:r>
          </w:p>
        </w:tc>
        <w:tc>
          <w:tcPr>
            <w:tcW w:w="2693" w:type="dxa"/>
          </w:tcPr>
          <w:p w14:paraId="416B0616">
            <w:pPr>
              <w:jc w:val="center"/>
              <w:rPr>
                <w:rFonts w:ascii="黑体" w:hAnsi="黑体" w:eastAsia="黑体" w:cs="黑体"/>
                <w:color w:val="000000"/>
                <w:sz w:val="24"/>
                <w:szCs w:val="24"/>
                <w:u w:color="000000"/>
                <w:lang w:val="zh-TW"/>
              </w:rPr>
            </w:pPr>
          </w:p>
          <w:p w14:paraId="494F8685">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5744A7EA">
            <w:pPr>
              <w:jc w:val="center"/>
              <w:rPr>
                <w:rFonts w:ascii="黑体" w:hAnsi="黑体" w:eastAsia="黑体" w:cs="黑体"/>
                <w:color w:val="000000"/>
                <w:sz w:val="24"/>
                <w:szCs w:val="24"/>
                <w:u w:color="000000"/>
                <w:lang w:val="zh-TW"/>
              </w:rPr>
            </w:pPr>
          </w:p>
        </w:tc>
      </w:tr>
      <w:tr w14:paraId="0E30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322CE216">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成  员</w:t>
            </w:r>
          </w:p>
        </w:tc>
        <w:tc>
          <w:tcPr>
            <w:tcW w:w="1156" w:type="dxa"/>
          </w:tcPr>
          <w:p w14:paraId="00340A01">
            <w:pPr>
              <w:rPr>
                <w:rFonts w:ascii="黑体" w:hAnsi="黑体" w:eastAsia="黑体" w:cs="黑体"/>
                <w:color w:val="000000"/>
                <w:sz w:val="24"/>
                <w:szCs w:val="24"/>
                <w:u w:color="000000"/>
                <w:lang w:val="zh-TW"/>
              </w:rPr>
            </w:pPr>
          </w:p>
          <w:p w14:paraId="33471193">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高  雄</w:t>
            </w:r>
          </w:p>
        </w:tc>
        <w:tc>
          <w:tcPr>
            <w:tcW w:w="1626" w:type="dxa"/>
          </w:tcPr>
          <w:p w14:paraId="702E8B0D">
            <w:pPr>
              <w:jc w:val="center"/>
              <w:rPr>
                <w:rFonts w:ascii="黑体" w:hAnsi="黑体" w:eastAsia="黑体" w:cs="黑体"/>
                <w:color w:val="000000"/>
                <w:sz w:val="24"/>
                <w:szCs w:val="24"/>
                <w:u w:color="000000"/>
                <w:lang w:val="zh-TW"/>
              </w:rPr>
            </w:pPr>
          </w:p>
          <w:p w14:paraId="252E4F03">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信息科科长</w:t>
            </w:r>
          </w:p>
        </w:tc>
        <w:tc>
          <w:tcPr>
            <w:tcW w:w="2693" w:type="dxa"/>
          </w:tcPr>
          <w:p w14:paraId="76082689">
            <w:pPr>
              <w:jc w:val="center"/>
              <w:rPr>
                <w:rFonts w:ascii="黑体" w:hAnsi="黑体" w:eastAsia="黑体" w:cs="黑体"/>
                <w:color w:val="000000"/>
                <w:sz w:val="24"/>
                <w:szCs w:val="24"/>
                <w:u w:color="000000"/>
                <w:lang w:val="zh-TW"/>
              </w:rPr>
            </w:pPr>
          </w:p>
          <w:p w14:paraId="02219DDE">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532FE247">
            <w:pPr>
              <w:jc w:val="center"/>
              <w:rPr>
                <w:rFonts w:ascii="黑体" w:hAnsi="黑体" w:eastAsia="黑体" w:cs="黑体"/>
                <w:color w:val="000000"/>
                <w:sz w:val="24"/>
                <w:szCs w:val="24"/>
                <w:u w:color="000000"/>
                <w:lang w:val="zh-TW"/>
              </w:rPr>
            </w:pPr>
          </w:p>
        </w:tc>
      </w:tr>
      <w:tr w14:paraId="3F14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15CB43EB">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成  员</w:t>
            </w:r>
          </w:p>
        </w:tc>
        <w:tc>
          <w:tcPr>
            <w:tcW w:w="1156" w:type="dxa"/>
          </w:tcPr>
          <w:p w14:paraId="0306075D">
            <w:pPr>
              <w:rPr>
                <w:rFonts w:ascii="黑体" w:hAnsi="黑体" w:eastAsia="黑体" w:cs="黑体"/>
                <w:color w:val="000000"/>
                <w:sz w:val="24"/>
                <w:szCs w:val="24"/>
                <w:u w:color="000000"/>
                <w:lang w:val="zh-TW"/>
              </w:rPr>
            </w:pPr>
          </w:p>
          <w:p w14:paraId="1ACEE0E3">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安  龙</w:t>
            </w:r>
          </w:p>
        </w:tc>
        <w:tc>
          <w:tcPr>
            <w:tcW w:w="1626" w:type="dxa"/>
          </w:tcPr>
          <w:p w14:paraId="0CCF3154">
            <w:pPr>
              <w:jc w:val="center"/>
              <w:rPr>
                <w:rFonts w:ascii="黑体" w:hAnsi="黑体" w:eastAsia="黑体" w:cs="黑体"/>
                <w:color w:val="000000"/>
                <w:sz w:val="24"/>
                <w:szCs w:val="24"/>
                <w:u w:color="000000"/>
                <w:lang w:val="zh-TW"/>
              </w:rPr>
            </w:pPr>
          </w:p>
          <w:p w14:paraId="2F840463">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审改科科长</w:t>
            </w:r>
          </w:p>
        </w:tc>
        <w:tc>
          <w:tcPr>
            <w:tcW w:w="2693" w:type="dxa"/>
          </w:tcPr>
          <w:p w14:paraId="5FE508A2">
            <w:pPr>
              <w:jc w:val="center"/>
              <w:rPr>
                <w:rFonts w:ascii="黑体" w:hAnsi="黑体" w:eastAsia="黑体" w:cs="黑体"/>
                <w:color w:val="000000"/>
                <w:sz w:val="24"/>
                <w:szCs w:val="24"/>
                <w:u w:color="000000"/>
                <w:lang w:val="zh-TW"/>
              </w:rPr>
            </w:pPr>
          </w:p>
          <w:p w14:paraId="0A8561CC">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1D4679B8">
            <w:pPr>
              <w:jc w:val="center"/>
              <w:rPr>
                <w:rFonts w:ascii="黑体" w:hAnsi="黑体" w:eastAsia="黑体" w:cs="黑体"/>
                <w:color w:val="000000"/>
                <w:sz w:val="24"/>
                <w:szCs w:val="24"/>
                <w:u w:color="000000"/>
                <w:lang w:val="zh-TW"/>
              </w:rPr>
            </w:pPr>
          </w:p>
        </w:tc>
      </w:tr>
      <w:tr w14:paraId="036D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2D37CC18">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成  员</w:t>
            </w:r>
          </w:p>
        </w:tc>
        <w:tc>
          <w:tcPr>
            <w:tcW w:w="1156" w:type="dxa"/>
          </w:tcPr>
          <w:p w14:paraId="4A730D98">
            <w:pPr>
              <w:rPr>
                <w:rFonts w:ascii="黑体" w:hAnsi="黑体" w:eastAsia="黑体" w:cs="黑体"/>
                <w:color w:val="000000"/>
                <w:sz w:val="24"/>
                <w:szCs w:val="24"/>
                <w:u w:color="000000"/>
                <w:lang w:val="zh-TW"/>
              </w:rPr>
            </w:pPr>
          </w:p>
          <w:p w14:paraId="2EAE9939">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范茂康</w:t>
            </w:r>
          </w:p>
        </w:tc>
        <w:tc>
          <w:tcPr>
            <w:tcW w:w="1626" w:type="dxa"/>
          </w:tcPr>
          <w:p w14:paraId="6AA434B7">
            <w:pPr>
              <w:jc w:val="center"/>
              <w:rPr>
                <w:rFonts w:ascii="黑体" w:hAnsi="黑体" w:eastAsia="黑体" w:cs="黑体"/>
                <w:color w:val="000000"/>
                <w:sz w:val="24"/>
                <w:szCs w:val="24"/>
                <w:u w:color="000000"/>
                <w:lang w:val="zh-TW"/>
              </w:rPr>
            </w:pPr>
          </w:p>
          <w:p w14:paraId="698FD80D">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窗口科科长</w:t>
            </w:r>
          </w:p>
        </w:tc>
        <w:tc>
          <w:tcPr>
            <w:tcW w:w="2693" w:type="dxa"/>
          </w:tcPr>
          <w:p w14:paraId="5B5D38FF">
            <w:pPr>
              <w:jc w:val="center"/>
              <w:rPr>
                <w:rFonts w:ascii="黑体" w:hAnsi="黑体" w:eastAsia="黑体" w:cs="黑体"/>
                <w:color w:val="000000"/>
                <w:sz w:val="24"/>
                <w:szCs w:val="24"/>
                <w:u w:color="000000"/>
                <w:lang w:val="zh-TW"/>
              </w:rPr>
            </w:pPr>
          </w:p>
          <w:p w14:paraId="6D916ED5">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3E872833">
            <w:pPr>
              <w:jc w:val="center"/>
              <w:rPr>
                <w:rFonts w:ascii="黑体" w:hAnsi="黑体" w:eastAsia="黑体" w:cs="黑体"/>
                <w:color w:val="000000"/>
                <w:sz w:val="24"/>
                <w:szCs w:val="24"/>
                <w:u w:color="000000"/>
                <w:lang w:val="zh-TW"/>
              </w:rPr>
            </w:pPr>
          </w:p>
        </w:tc>
      </w:tr>
      <w:tr w14:paraId="2C6B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326A60C3">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成  员</w:t>
            </w:r>
          </w:p>
        </w:tc>
        <w:tc>
          <w:tcPr>
            <w:tcW w:w="1156" w:type="dxa"/>
          </w:tcPr>
          <w:p w14:paraId="5BC4AE5C">
            <w:pPr>
              <w:rPr>
                <w:rFonts w:ascii="黑体" w:hAnsi="黑体" w:eastAsia="黑体" w:cs="黑体"/>
                <w:color w:val="000000"/>
                <w:sz w:val="24"/>
                <w:szCs w:val="24"/>
                <w:u w:color="000000"/>
                <w:lang w:val="zh-TW"/>
              </w:rPr>
            </w:pPr>
          </w:p>
          <w:p w14:paraId="362231D6">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吴皓荒</w:t>
            </w:r>
          </w:p>
        </w:tc>
        <w:tc>
          <w:tcPr>
            <w:tcW w:w="1626" w:type="dxa"/>
          </w:tcPr>
          <w:p w14:paraId="0296271D">
            <w:pPr>
              <w:jc w:val="center"/>
              <w:rPr>
                <w:rFonts w:ascii="黑体" w:hAnsi="黑体" w:eastAsia="黑体" w:cs="黑体"/>
                <w:color w:val="000000"/>
                <w:sz w:val="24"/>
                <w:szCs w:val="24"/>
                <w:u w:color="000000"/>
                <w:lang w:val="zh-TW"/>
              </w:rPr>
            </w:pPr>
          </w:p>
          <w:p w14:paraId="5F8CD07D">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公管科科长</w:t>
            </w:r>
          </w:p>
        </w:tc>
        <w:tc>
          <w:tcPr>
            <w:tcW w:w="2693" w:type="dxa"/>
          </w:tcPr>
          <w:p w14:paraId="0A15D4E6">
            <w:pPr>
              <w:jc w:val="center"/>
              <w:rPr>
                <w:rFonts w:ascii="黑体" w:hAnsi="黑体" w:eastAsia="黑体" w:cs="黑体"/>
                <w:color w:val="000000"/>
                <w:sz w:val="24"/>
                <w:szCs w:val="24"/>
                <w:u w:color="000000"/>
                <w:lang w:val="zh-TW"/>
              </w:rPr>
            </w:pPr>
          </w:p>
          <w:p w14:paraId="22C64AD1">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6E82DCE2">
            <w:pPr>
              <w:jc w:val="center"/>
              <w:rPr>
                <w:rFonts w:ascii="黑体" w:hAnsi="黑体" w:eastAsia="黑体" w:cs="黑体"/>
                <w:color w:val="000000"/>
                <w:sz w:val="24"/>
                <w:szCs w:val="24"/>
                <w:u w:color="000000"/>
                <w:lang w:val="zh-TW"/>
              </w:rPr>
            </w:pPr>
          </w:p>
        </w:tc>
      </w:tr>
      <w:tr w14:paraId="38A5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79" w:type="dxa"/>
            <w:vAlign w:val="center"/>
          </w:tcPr>
          <w:p w14:paraId="662D95F5">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成  员</w:t>
            </w:r>
          </w:p>
        </w:tc>
        <w:tc>
          <w:tcPr>
            <w:tcW w:w="1156" w:type="dxa"/>
          </w:tcPr>
          <w:p w14:paraId="1432675F">
            <w:pPr>
              <w:rPr>
                <w:rFonts w:ascii="黑体" w:hAnsi="黑体" w:eastAsia="黑体" w:cs="黑体"/>
                <w:color w:val="000000"/>
                <w:sz w:val="24"/>
                <w:szCs w:val="24"/>
                <w:u w:color="000000"/>
                <w:lang w:val="zh-TW"/>
              </w:rPr>
            </w:pPr>
          </w:p>
          <w:p w14:paraId="3A554159">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赵  慧</w:t>
            </w:r>
          </w:p>
        </w:tc>
        <w:tc>
          <w:tcPr>
            <w:tcW w:w="1626" w:type="dxa"/>
          </w:tcPr>
          <w:p w14:paraId="4450689E">
            <w:pPr>
              <w:jc w:val="center"/>
              <w:rPr>
                <w:rFonts w:ascii="黑体" w:hAnsi="黑体" w:eastAsia="黑体" w:cs="黑体"/>
                <w:color w:val="000000"/>
                <w:sz w:val="24"/>
                <w:szCs w:val="24"/>
                <w:u w:color="000000"/>
                <w:lang w:val="zh-TW"/>
              </w:rPr>
            </w:pPr>
          </w:p>
          <w:p w14:paraId="4A18A466">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审批科科长</w:t>
            </w:r>
          </w:p>
        </w:tc>
        <w:tc>
          <w:tcPr>
            <w:tcW w:w="2693" w:type="dxa"/>
          </w:tcPr>
          <w:p w14:paraId="07C26D2F">
            <w:pPr>
              <w:jc w:val="center"/>
              <w:rPr>
                <w:rFonts w:ascii="黑体" w:hAnsi="黑体" w:eastAsia="黑体" w:cs="黑体"/>
                <w:color w:val="000000"/>
                <w:sz w:val="24"/>
                <w:szCs w:val="24"/>
                <w:u w:color="000000"/>
                <w:lang w:val="zh-TW"/>
              </w:rPr>
            </w:pPr>
          </w:p>
          <w:p w14:paraId="1233B8C6">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盘龙区政务服务管理局</w:t>
            </w:r>
          </w:p>
        </w:tc>
        <w:tc>
          <w:tcPr>
            <w:tcW w:w="2268" w:type="dxa"/>
          </w:tcPr>
          <w:p w14:paraId="3575AEBB">
            <w:pPr>
              <w:jc w:val="center"/>
              <w:rPr>
                <w:rFonts w:ascii="黑体" w:hAnsi="黑体" w:eastAsia="黑体" w:cs="黑体"/>
                <w:color w:val="000000"/>
                <w:sz w:val="24"/>
                <w:szCs w:val="24"/>
                <w:u w:color="000000"/>
                <w:lang w:val="zh-TW"/>
              </w:rPr>
            </w:pPr>
          </w:p>
        </w:tc>
      </w:tr>
      <w:tr w14:paraId="48B3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9322" w:type="dxa"/>
            <w:gridSpan w:val="5"/>
          </w:tcPr>
          <w:p w14:paraId="0F23B379">
            <w:pP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报告撰写人（签字）：</w:t>
            </w:r>
          </w:p>
          <w:p w14:paraId="135DAEB0">
            <w:pPr>
              <w:jc w:val="center"/>
              <w:rPr>
                <w:rFonts w:ascii="黑体" w:hAnsi="黑体" w:eastAsia="黑体" w:cs="黑体"/>
                <w:color w:val="000000"/>
                <w:sz w:val="24"/>
                <w:szCs w:val="24"/>
                <w:u w:color="000000"/>
                <w:lang w:val="zh-TW"/>
              </w:rPr>
            </w:pPr>
          </w:p>
          <w:p w14:paraId="58693BDA">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年   月   日</w:t>
            </w:r>
          </w:p>
        </w:tc>
      </w:tr>
      <w:tr w14:paraId="12B0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322" w:type="dxa"/>
            <w:gridSpan w:val="5"/>
          </w:tcPr>
          <w:p w14:paraId="0D971AA0">
            <w:pPr>
              <w:spacing w:line="360" w:lineRule="auto"/>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评价工作负责人（签字）：</w:t>
            </w:r>
          </w:p>
          <w:p w14:paraId="603250C7">
            <w:pPr>
              <w:jc w:val="center"/>
              <w:rPr>
                <w:rFonts w:ascii="黑体" w:hAnsi="黑体" w:eastAsia="黑体" w:cs="黑体"/>
                <w:color w:val="000000"/>
                <w:sz w:val="24"/>
                <w:szCs w:val="24"/>
                <w:u w:color="000000"/>
                <w:lang w:val="zh-TW"/>
              </w:rPr>
            </w:pPr>
          </w:p>
          <w:p w14:paraId="206E3795">
            <w:pPr>
              <w:jc w:val="center"/>
              <w:rPr>
                <w:rFonts w:ascii="黑体" w:hAnsi="黑体" w:eastAsia="黑体" w:cs="黑体"/>
                <w:color w:val="000000"/>
                <w:sz w:val="24"/>
                <w:szCs w:val="24"/>
                <w:u w:color="000000"/>
                <w:lang w:val="zh-TW"/>
              </w:rPr>
            </w:pPr>
          </w:p>
          <w:p w14:paraId="13A9A7AE">
            <w:pPr>
              <w:jc w:val="center"/>
              <w:rPr>
                <w:rFonts w:ascii="黑体" w:hAnsi="黑体" w:eastAsia="黑体" w:cs="黑体"/>
                <w:color w:val="000000"/>
                <w:sz w:val="24"/>
                <w:szCs w:val="24"/>
                <w:u w:color="000000"/>
                <w:lang w:val="zh-TW"/>
              </w:rPr>
            </w:pPr>
            <w:r>
              <w:rPr>
                <w:rFonts w:hint="eastAsia" w:ascii="黑体" w:hAnsi="黑体" w:eastAsia="黑体" w:cs="黑体"/>
                <w:color w:val="000000"/>
                <w:sz w:val="24"/>
                <w:szCs w:val="24"/>
                <w:u w:color="000000"/>
                <w:lang w:val="zh-TW"/>
              </w:rPr>
              <w:t>年   月   日</w:t>
            </w:r>
          </w:p>
        </w:tc>
      </w:tr>
    </w:tbl>
    <w:p w14:paraId="087B6D8A">
      <w:pPr>
        <w:pStyle w:val="10"/>
        <w:jc w:val="center"/>
        <w:rPr>
          <w:rFonts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目</w:t>
      </w:r>
      <w:r>
        <w:rPr>
          <w:rFonts w:hint="eastAsia" w:ascii="方正小标宋简体" w:hAnsi="方正小标宋简体" w:eastAsia="方正小标宋简体" w:cs="方正小标宋简体"/>
          <w:b w:val="0"/>
          <w:bCs w:val="0"/>
          <w:color w:val="auto"/>
          <w:sz w:val="44"/>
          <w:szCs w:val="44"/>
          <w:lang w:val="en-US"/>
        </w:rPr>
        <w:t xml:space="preserve"> </w:t>
      </w:r>
      <w:r>
        <w:rPr>
          <w:rFonts w:hint="eastAsia" w:ascii="方正小标宋简体" w:hAnsi="方正小标宋简体" w:eastAsia="方正小标宋简体" w:cs="方正小标宋简体"/>
          <w:b w:val="0"/>
          <w:bCs w:val="0"/>
          <w:color w:val="auto"/>
          <w:sz w:val="44"/>
          <w:szCs w:val="44"/>
        </w:rPr>
        <w:t>录</w:t>
      </w:r>
    </w:p>
    <w:p w14:paraId="69BAA10B">
      <w:pPr>
        <w:spacing w:line="440" w:lineRule="exact"/>
        <w:ind w:firstLine="640" w:firstLineChars="200"/>
        <w:jc w:val="left"/>
        <w:rPr>
          <w:rFonts w:ascii="仿宋" w:hAnsi="仿宋" w:eastAsia="仿宋"/>
          <w:sz w:val="32"/>
          <w:szCs w:val="32"/>
        </w:rPr>
      </w:pPr>
    </w:p>
    <w:p w14:paraId="499CF10C">
      <w:pPr>
        <w:spacing w:line="500" w:lineRule="exact"/>
        <w:jc w:val="left"/>
        <w:rPr>
          <w:rFonts w:ascii="黑体" w:hAnsi="黑体" w:eastAsia="黑体" w:cs="黑体"/>
          <w:sz w:val="32"/>
          <w:szCs w:val="32"/>
        </w:rPr>
      </w:pPr>
      <w:r>
        <w:rPr>
          <w:rFonts w:hint="eastAsia" w:ascii="黑体" w:hAnsi="黑体" w:eastAsia="黑体" w:cs="黑体"/>
          <w:sz w:val="32"/>
          <w:szCs w:val="32"/>
        </w:rPr>
        <w:t>摘要</w:t>
      </w:r>
      <w:r>
        <w:rPr>
          <w:rFonts w:hint="eastAsia" w:ascii="黑体" w:hAnsi="黑体" w:eastAsia="黑体" w:cs="黑体"/>
          <w:sz w:val="32"/>
          <w:szCs w:val="32"/>
        </w:rPr>
        <w:tab/>
      </w:r>
      <w:r>
        <w:rPr>
          <w:rFonts w:hint="eastAsia" w:ascii="黑体" w:hAnsi="黑体" w:eastAsia="黑体" w:cs="黑体"/>
          <w:sz w:val="32"/>
          <w:szCs w:val="32"/>
        </w:rPr>
        <w:t xml:space="preserve"> </w:t>
      </w:r>
    </w:p>
    <w:p w14:paraId="034CA167">
      <w:pPr>
        <w:spacing w:line="500" w:lineRule="exact"/>
        <w:jc w:val="left"/>
        <w:rPr>
          <w:rFonts w:ascii="黑体" w:hAnsi="黑体" w:eastAsia="黑体" w:cs="黑体"/>
          <w:sz w:val="32"/>
          <w:szCs w:val="32"/>
        </w:rPr>
      </w:pPr>
      <w:r>
        <w:rPr>
          <w:rFonts w:hint="eastAsia" w:ascii="黑体" w:hAnsi="黑体" w:eastAsia="黑体" w:cs="黑体"/>
          <w:sz w:val="32"/>
          <w:szCs w:val="32"/>
        </w:rPr>
        <w:t>一、 项目基本情况</w:t>
      </w:r>
      <w:r>
        <w:rPr>
          <w:rFonts w:hint="eastAsia" w:ascii="黑体" w:hAnsi="黑体" w:eastAsia="黑体" w:cs="黑体"/>
          <w:sz w:val="32"/>
          <w:szCs w:val="32"/>
        </w:rPr>
        <w:tab/>
      </w:r>
      <w:r>
        <w:rPr>
          <w:rFonts w:hint="eastAsia" w:ascii="黑体" w:hAnsi="黑体" w:eastAsia="黑体" w:cs="黑体"/>
          <w:sz w:val="32"/>
          <w:szCs w:val="32"/>
        </w:rPr>
        <w:t xml:space="preserve"> </w:t>
      </w:r>
    </w:p>
    <w:p w14:paraId="4E3BD856">
      <w:pPr>
        <w:spacing w:line="500" w:lineRule="exact"/>
        <w:jc w:val="left"/>
        <w:rPr>
          <w:rFonts w:ascii="楷体" w:hAnsi="楷体" w:eastAsia="楷体" w:cs="楷体"/>
          <w:sz w:val="32"/>
          <w:szCs w:val="32"/>
        </w:rPr>
      </w:pPr>
      <w:r>
        <w:rPr>
          <w:rFonts w:hint="eastAsia" w:ascii="楷体" w:hAnsi="楷体" w:eastAsia="楷体" w:cs="楷体"/>
          <w:sz w:val="32"/>
          <w:szCs w:val="32"/>
        </w:rPr>
        <w:t>（一）项目立项背景</w:t>
      </w:r>
      <w:r>
        <w:rPr>
          <w:rFonts w:hint="eastAsia" w:ascii="楷体" w:hAnsi="楷体" w:eastAsia="楷体" w:cs="楷体"/>
          <w:sz w:val="32"/>
          <w:szCs w:val="32"/>
        </w:rPr>
        <w:tab/>
      </w:r>
      <w:r>
        <w:rPr>
          <w:rFonts w:hint="eastAsia" w:ascii="楷体" w:hAnsi="楷体" w:eastAsia="楷体" w:cs="楷体"/>
          <w:sz w:val="32"/>
          <w:szCs w:val="32"/>
        </w:rPr>
        <w:t xml:space="preserve"> </w:t>
      </w:r>
    </w:p>
    <w:p w14:paraId="1046C90D">
      <w:pPr>
        <w:spacing w:line="500" w:lineRule="exact"/>
        <w:jc w:val="left"/>
        <w:rPr>
          <w:rFonts w:ascii="楷体" w:hAnsi="楷体" w:eastAsia="楷体" w:cs="楷体"/>
          <w:sz w:val="32"/>
          <w:szCs w:val="32"/>
        </w:rPr>
      </w:pPr>
      <w:r>
        <w:rPr>
          <w:rFonts w:hint="eastAsia" w:ascii="楷体" w:hAnsi="楷体" w:eastAsia="楷体" w:cs="楷体"/>
          <w:sz w:val="32"/>
          <w:szCs w:val="32"/>
        </w:rPr>
        <w:t xml:space="preserve">（二）项目立项依据 </w:t>
      </w:r>
    </w:p>
    <w:p w14:paraId="27DD8F8B">
      <w:pPr>
        <w:spacing w:line="500" w:lineRule="exact"/>
        <w:jc w:val="left"/>
        <w:rPr>
          <w:rFonts w:ascii="楷体" w:hAnsi="楷体" w:eastAsia="楷体" w:cs="楷体"/>
          <w:sz w:val="32"/>
          <w:szCs w:val="32"/>
        </w:rPr>
      </w:pPr>
      <w:r>
        <w:rPr>
          <w:rFonts w:hint="eastAsia" w:ascii="楷体" w:hAnsi="楷体" w:eastAsia="楷体" w:cs="楷体"/>
          <w:sz w:val="32"/>
          <w:szCs w:val="32"/>
        </w:rPr>
        <w:t>（三）项目实施内容</w:t>
      </w:r>
      <w:r>
        <w:rPr>
          <w:rFonts w:hint="eastAsia" w:ascii="楷体" w:hAnsi="楷体" w:eastAsia="楷体" w:cs="楷体"/>
          <w:sz w:val="32"/>
          <w:szCs w:val="32"/>
        </w:rPr>
        <w:tab/>
      </w:r>
      <w:r>
        <w:rPr>
          <w:rFonts w:hint="eastAsia" w:ascii="楷体" w:hAnsi="楷体" w:eastAsia="楷体" w:cs="楷体"/>
          <w:sz w:val="32"/>
          <w:szCs w:val="32"/>
        </w:rPr>
        <w:t xml:space="preserve"> </w:t>
      </w:r>
    </w:p>
    <w:p w14:paraId="419051B7">
      <w:pPr>
        <w:spacing w:line="500" w:lineRule="exact"/>
        <w:jc w:val="left"/>
        <w:rPr>
          <w:rFonts w:ascii="楷体" w:hAnsi="楷体" w:eastAsia="楷体" w:cs="楷体"/>
          <w:sz w:val="32"/>
          <w:szCs w:val="32"/>
        </w:rPr>
      </w:pPr>
      <w:r>
        <w:rPr>
          <w:rFonts w:hint="eastAsia" w:ascii="楷体" w:hAnsi="楷体" w:eastAsia="楷体" w:cs="楷体"/>
          <w:sz w:val="32"/>
          <w:szCs w:val="32"/>
        </w:rPr>
        <w:t>（四）项目实施计划及完成情况</w:t>
      </w:r>
      <w:r>
        <w:rPr>
          <w:rFonts w:hint="eastAsia" w:ascii="楷体" w:hAnsi="楷体" w:eastAsia="楷体" w:cs="楷体"/>
          <w:sz w:val="32"/>
          <w:szCs w:val="32"/>
        </w:rPr>
        <w:tab/>
      </w:r>
      <w:r>
        <w:rPr>
          <w:rFonts w:hint="eastAsia" w:ascii="楷体" w:hAnsi="楷体" w:eastAsia="楷体" w:cs="楷体"/>
          <w:sz w:val="32"/>
          <w:szCs w:val="32"/>
        </w:rPr>
        <w:t xml:space="preserve"> </w:t>
      </w:r>
    </w:p>
    <w:p w14:paraId="1B56C2E4">
      <w:pPr>
        <w:spacing w:line="500" w:lineRule="exact"/>
        <w:jc w:val="left"/>
        <w:rPr>
          <w:rFonts w:ascii="楷体" w:hAnsi="楷体" w:eastAsia="楷体" w:cs="楷体"/>
          <w:sz w:val="32"/>
          <w:szCs w:val="32"/>
        </w:rPr>
      </w:pPr>
      <w:r>
        <w:rPr>
          <w:rFonts w:hint="eastAsia" w:ascii="楷体" w:hAnsi="楷体" w:eastAsia="楷体" w:cs="楷体"/>
          <w:sz w:val="32"/>
          <w:szCs w:val="32"/>
        </w:rPr>
        <w:t>（五）项目的组织及管理</w:t>
      </w:r>
      <w:r>
        <w:rPr>
          <w:rFonts w:hint="eastAsia" w:ascii="楷体" w:hAnsi="楷体" w:eastAsia="楷体" w:cs="楷体"/>
          <w:sz w:val="32"/>
          <w:szCs w:val="32"/>
        </w:rPr>
        <w:tab/>
      </w:r>
      <w:r>
        <w:rPr>
          <w:rFonts w:hint="eastAsia" w:ascii="楷体" w:hAnsi="楷体" w:eastAsia="楷体" w:cs="楷体"/>
          <w:sz w:val="32"/>
          <w:szCs w:val="32"/>
        </w:rPr>
        <w:t xml:space="preserve"> </w:t>
      </w:r>
    </w:p>
    <w:p w14:paraId="5FA91147">
      <w:pPr>
        <w:spacing w:line="500" w:lineRule="exact"/>
        <w:jc w:val="left"/>
        <w:rPr>
          <w:rFonts w:ascii="楷体" w:hAnsi="楷体" w:eastAsia="楷体" w:cs="楷体"/>
          <w:sz w:val="32"/>
          <w:szCs w:val="32"/>
        </w:rPr>
      </w:pPr>
      <w:r>
        <w:rPr>
          <w:rFonts w:hint="eastAsia" w:ascii="楷体" w:hAnsi="楷体" w:eastAsia="楷体" w:cs="楷体"/>
          <w:sz w:val="32"/>
          <w:szCs w:val="32"/>
        </w:rPr>
        <w:t xml:space="preserve">（六）项目绩效目标 </w:t>
      </w:r>
    </w:p>
    <w:p w14:paraId="78CD605F">
      <w:pPr>
        <w:spacing w:line="500" w:lineRule="exact"/>
        <w:jc w:val="left"/>
        <w:rPr>
          <w:rFonts w:ascii="黑体" w:hAnsi="黑体" w:eastAsia="黑体" w:cs="黑体"/>
          <w:sz w:val="32"/>
          <w:szCs w:val="32"/>
        </w:rPr>
      </w:pPr>
      <w:r>
        <w:rPr>
          <w:rFonts w:hint="eastAsia" w:ascii="黑体" w:hAnsi="黑体" w:eastAsia="黑体" w:cs="黑体"/>
          <w:sz w:val="32"/>
          <w:szCs w:val="32"/>
        </w:rPr>
        <w:t>二、绩效评价工作情况</w:t>
      </w:r>
      <w:r>
        <w:rPr>
          <w:rFonts w:hint="eastAsia" w:ascii="黑体" w:hAnsi="黑体" w:eastAsia="黑体" w:cs="黑体"/>
          <w:sz w:val="32"/>
          <w:szCs w:val="32"/>
        </w:rPr>
        <w:tab/>
      </w:r>
      <w:r>
        <w:rPr>
          <w:rFonts w:hint="eastAsia" w:ascii="黑体" w:hAnsi="黑体" w:eastAsia="黑体" w:cs="黑体"/>
          <w:sz w:val="32"/>
          <w:szCs w:val="32"/>
        </w:rPr>
        <w:t xml:space="preserve"> </w:t>
      </w:r>
    </w:p>
    <w:p w14:paraId="43C43100">
      <w:pPr>
        <w:spacing w:line="500" w:lineRule="exact"/>
        <w:jc w:val="left"/>
        <w:rPr>
          <w:rFonts w:ascii="楷体" w:hAnsi="楷体" w:eastAsia="楷体" w:cs="楷体"/>
          <w:sz w:val="32"/>
          <w:szCs w:val="32"/>
        </w:rPr>
      </w:pPr>
      <w:r>
        <w:rPr>
          <w:rFonts w:hint="eastAsia" w:ascii="楷体" w:hAnsi="楷体" w:eastAsia="楷体" w:cs="楷体"/>
          <w:sz w:val="32"/>
          <w:szCs w:val="32"/>
        </w:rPr>
        <w:t>（一）评价的目的和依据</w:t>
      </w:r>
      <w:r>
        <w:rPr>
          <w:rFonts w:hint="eastAsia" w:ascii="楷体" w:hAnsi="楷体" w:eastAsia="楷体" w:cs="楷体"/>
          <w:sz w:val="32"/>
          <w:szCs w:val="32"/>
        </w:rPr>
        <w:tab/>
      </w:r>
      <w:r>
        <w:rPr>
          <w:rFonts w:hint="eastAsia" w:ascii="楷体" w:hAnsi="楷体" w:eastAsia="楷体" w:cs="楷体"/>
          <w:sz w:val="32"/>
          <w:szCs w:val="32"/>
        </w:rPr>
        <w:t xml:space="preserve"> </w:t>
      </w:r>
    </w:p>
    <w:p w14:paraId="489E0A07">
      <w:pPr>
        <w:spacing w:line="500" w:lineRule="exact"/>
        <w:jc w:val="left"/>
        <w:rPr>
          <w:rFonts w:ascii="楷体" w:hAnsi="楷体" w:eastAsia="楷体" w:cs="楷体"/>
          <w:sz w:val="32"/>
          <w:szCs w:val="32"/>
        </w:rPr>
      </w:pPr>
      <w:r>
        <w:rPr>
          <w:rFonts w:hint="eastAsia" w:ascii="楷体" w:hAnsi="楷体" w:eastAsia="楷体" w:cs="楷体"/>
          <w:sz w:val="32"/>
          <w:szCs w:val="32"/>
        </w:rPr>
        <w:t>（二）绩效评价工作方案制定过程</w:t>
      </w:r>
      <w:r>
        <w:rPr>
          <w:rFonts w:hint="eastAsia" w:ascii="楷体" w:hAnsi="楷体" w:eastAsia="楷体" w:cs="楷体"/>
          <w:sz w:val="32"/>
          <w:szCs w:val="32"/>
        </w:rPr>
        <w:tab/>
      </w:r>
      <w:r>
        <w:rPr>
          <w:rFonts w:hint="eastAsia" w:ascii="楷体" w:hAnsi="楷体" w:eastAsia="楷体" w:cs="楷体"/>
          <w:sz w:val="32"/>
          <w:szCs w:val="32"/>
        </w:rPr>
        <w:t xml:space="preserve"> </w:t>
      </w:r>
    </w:p>
    <w:p w14:paraId="7345F68C">
      <w:pPr>
        <w:spacing w:line="500" w:lineRule="exact"/>
        <w:jc w:val="left"/>
        <w:rPr>
          <w:rFonts w:ascii="楷体" w:hAnsi="楷体" w:eastAsia="楷体" w:cs="楷体"/>
          <w:sz w:val="32"/>
          <w:szCs w:val="32"/>
        </w:rPr>
      </w:pPr>
      <w:r>
        <w:rPr>
          <w:rFonts w:hint="eastAsia" w:ascii="楷体" w:hAnsi="楷体" w:eastAsia="楷体" w:cs="楷体"/>
          <w:sz w:val="32"/>
          <w:szCs w:val="32"/>
        </w:rPr>
        <w:t>（三）绩效评价原则、评价方法等</w:t>
      </w:r>
      <w:r>
        <w:rPr>
          <w:rFonts w:hint="eastAsia" w:ascii="楷体" w:hAnsi="楷体" w:eastAsia="楷体" w:cs="楷体"/>
          <w:sz w:val="32"/>
          <w:szCs w:val="32"/>
        </w:rPr>
        <w:tab/>
      </w:r>
    </w:p>
    <w:p w14:paraId="11429E95">
      <w:pPr>
        <w:spacing w:line="500" w:lineRule="exact"/>
        <w:jc w:val="left"/>
        <w:rPr>
          <w:rFonts w:ascii="楷体" w:hAnsi="楷体" w:eastAsia="楷体" w:cs="楷体"/>
          <w:sz w:val="32"/>
          <w:szCs w:val="32"/>
        </w:rPr>
      </w:pPr>
      <w:r>
        <w:rPr>
          <w:rFonts w:hint="eastAsia" w:ascii="楷体" w:hAnsi="楷体" w:eastAsia="楷体" w:cs="楷体"/>
          <w:sz w:val="32"/>
          <w:szCs w:val="32"/>
        </w:rPr>
        <w:t>（四）绩效评价实施过程</w:t>
      </w:r>
      <w:r>
        <w:rPr>
          <w:rFonts w:hint="eastAsia" w:ascii="楷体" w:hAnsi="楷体" w:eastAsia="楷体" w:cs="楷体"/>
          <w:sz w:val="32"/>
          <w:szCs w:val="32"/>
        </w:rPr>
        <w:tab/>
      </w:r>
      <w:r>
        <w:rPr>
          <w:rFonts w:hint="eastAsia" w:ascii="楷体" w:hAnsi="楷体" w:eastAsia="楷体" w:cs="楷体"/>
          <w:sz w:val="32"/>
          <w:szCs w:val="32"/>
        </w:rPr>
        <w:t xml:space="preserve"> </w:t>
      </w:r>
    </w:p>
    <w:p w14:paraId="4C432E1A">
      <w:pPr>
        <w:spacing w:line="500" w:lineRule="exact"/>
        <w:jc w:val="left"/>
        <w:rPr>
          <w:rFonts w:ascii="楷体" w:hAnsi="楷体" w:eastAsia="楷体" w:cs="楷体"/>
          <w:sz w:val="32"/>
          <w:szCs w:val="32"/>
        </w:rPr>
      </w:pPr>
      <w:r>
        <w:rPr>
          <w:rFonts w:hint="eastAsia" w:ascii="楷体" w:hAnsi="楷体" w:eastAsia="楷体" w:cs="楷体"/>
          <w:sz w:val="32"/>
          <w:szCs w:val="32"/>
        </w:rPr>
        <w:t>（五）绩效评价的局限性</w:t>
      </w:r>
      <w:r>
        <w:rPr>
          <w:rFonts w:hint="eastAsia" w:ascii="楷体" w:hAnsi="楷体" w:eastAsia="楷体" w:cs="楷体"/>
          <w:sz w:val="32"/>
          <w:szCs w:val="32"/>
        </w:rPr>
        <w:tab/>
      </w:r>
      <w:r>
        <w:rPr>
          <w:rFonts w:hint="eastAsia" w:ascii="楷体" w:hAnsi="楷体" w:eastAsia="楷体" w:cs="楷体"/>
          <w:sz w:val="32"/>
          <w:szCs w:val="32"/>
        </w:rPr>
        <w:t xml:space="preserve"> </w:t>
      </w:r>
    </w:p>
    <w:p w14:paraId="0E7A5FF8">
      <w:pPr>
        <w:spacing w:line="500" w:lineRule="exact"/>
        <w:jc w:val="left"/>
        <w:rPr>
          <w:rFonts w:ascii="黑体" w:hAnsi="黑体" w:eastAsia="黑体" w:cs="黑体"/>
          <w:sz w:val="32"/>
          <w:szCs w:val="32"/>
        </w:rPr>
      </w:pPr>
      <w:r>
        <w:rPr>
          <w:rFonts w:hint="eastAsia" w:ascii="黑体" w:hAnsi="黑体" w:eastAsia="黑体" w:cs="黑体"/>
          <w:sz w:val="32"/>
          <w:szCs w:val="32"/>
        </w:rPr>
        <w:t xml:space="preserve">三、评价结论及绩效分析 </w:t>
      </w:r>
    </w:p>
    <w:p w14:paraId="2CB29DEB">
      <w:pPr>
        <w:spacing w:line="500" w:lineRule="exact"/>
        <w:jc w:val="left"/>
        <w:rPr>
          <w:rFonts w:ascii="楷体" w:hAnsi="楷体" w:eastAsia="楷体" w:cs="楷体"/>
          <w:sz w:val="32"/>
          <w:szCs w:val="32"/>
        </w:rPr>
      </w:pPr>
      <w:r>
        <w:rPr>
          <w:rFonts w:hint="eastAsia" w:ascii="楷体" w:hAnsi="楷体" w:eastAsia="楷体" w:cs="楷体"/>
          <w:sz w:val="32"/>
          <w:szCs w:val="32"/>
        </w:rPr>
        <w:t>（一）评价结论</w:t>
      </w:r>
      <w:r>
        <w:rPr>
          <w:rFonts w:hint="eastAsia" w:ascii="楷体" w:hAnsi="楷体" w:eastAsia="楷体" w:cs="楷体"/>
          <w:sz w:val="32"/>
          <w:szCs w:val="32"/>
        </w:rPr>
        <w:tab/>
      </w:r>
      <w:r>
        <w:rPr>
          <w:rFonts w:hint="eastAsia" w:ascii="楷体" w:hAnsi="楷体" w:eastAsia="楷体" w:cs="楷体"/>
          <w:sz w:val="32"/>
          <w:szCs w:val="32"/>
        </w:rPr>
        <w:t xml:space="preserve"> </w:t>
      </w:r>
    </w:p>
    <w:p w14:paraId="49D98D1F">
      <w:pPr>
        <w:spacing w:line="500" w:lineRule="exact"/>
        <w:jc w:val="left"/>
        <w:rPr>
          <w:rFonts w:ascii="楷体" w:hAnsi="楷体" w:eastAsia="楷体" w:cs="楷体"/>
          <w:sz w:val="32"/>
          <w:szCs w:val="32"/>
        </w:rPr>
      </w:pPr>
      <w:r>
        <w:rPr>
          <w:rFonts w:hint="eastAsia" w:ascii="楷体" w:hAnsi="楷体" w:eastAsia="楷体" w:cs="楷体"/>
          <w:sz w:val="32"/>
          <w:szCs w:val="32"/>
        </w:rPr>
        <w:t>（二）绩效分析</w:t>
      </w:r>
      <w:r>
        <w:rPr>
          <w:rFonts w:hint="eastAsia" w:ascii="楷体" w:hAnsi="楷体" w:eastAsia="楷体" w:cs="楷体"/>
          <w:sz w:val="32"/>
          <w:szCs w:val="32"/>
        </w:rPr>
        <w:tab/>
      </w:r>
      <w:r>
        <w:rPr>
          <w:rFonts w:hint="eastAsia" w:ascii="楷体" w:hAnsi="楷体" w:eastAsia="楷体" w:cs="楷体"/>
          <w:sz w:val="32"/>
          <w:szCs w:val="32"/>
        </w:rPr>
        <w:t xml:space="preserve"> </w:t>
      </w:r>
    </w:p>
    <w:p w14:paraId="10C6B685">
      <w:pPr>
        <w:spacing w:line="500" w:lineRule="exact"/>
        <w:jc w:val="left"/>
        <w:rPr>
          <w:rFonts w:ascii="黑体" w:hAnsi="黑体" w:eastAsia="黑体" w:cs="黑体"/>
          <w:sz w:val="32"/>
          <w:szCs w:val="32"/>
        </w:rPr>
      </w:pPr>
      <w:r>
        <w:rPr>
          <w:rFonts w:hint="eastAsia" w:ascii="黑体" w:hAnsi="黑体" w:eastAsia="黑体" w:cs="黑体"/>
          <w:sz w:val="32"/>
          <w:szCs w:val="32"/>
        </w:rPr>
        <w:t xml:space="preserve">四、项目主要经验及做法、存在的问题和建议 </w:t>
      </w:r>
    </w:p>
    <w:p w14:paraId="0818C2BD">
      <w:pPr>
        <w:spacing w:line="500" w:lineRule="exact"/>
        <w:jc w:val="left"/>
        <w:rPr>
          <w:rFonts w:ascii="楷体" w:hAnsi="楷体" w:eastAsia="楷体" w:cs="楷体"/>
          <w:sz w:val="32"/>
          <w:szCs w:val="32"/>
        </w:rPr>
      </w:pPr>
      <w:r>
        <w:rPr>
          <w:rFonts w:hint="eastAsia" w:ascii="楷体" w:hAnsi="楷体" w:eastAsia="楷体" w:cs="楷体"/>
          <w:sz w:val="32"/>
          <w:szCs w:val="32"/>
        </w:rPr>
        <w:t>（一）主要经验及做法</w:t>
      </w:r>
      <w:r>
        <w:rPr>
          <w:rFonts w:hint="eastAsia" w:ascii="楷体" w:hAnsi="楷体" w:eastAsia="楷体" w:cs="楷体"/>
          <w:sz w:val="32"/>
          <w:szCs w:val="32"/>
        </w:rPr>
        <w:tab/>
      </w:r>
      <w:r>
        <w:rPr>
          <w:rFonts w:hint="eastAsia" w:ascii="楷体" w:hAnsi="楷体" w:eastAsia="楷体" w:cs="楷体"/>
          <w:sz w:val="32"/>
          <w:szCs w:val="32"/>
        </w:rPr>
        <w:t xml:space="preserve"> </w:t>
      </w:r>
    </w:p>
    <w:p w14:paraId="5F5FA63F">
      <w:pPr>
        <w:spacing w:line="500" w:lineRule="exact"/>
        <w:jc w:val="left"/>
        <w:rPr>
          <w:rFonts w:ascii="楷体" w:hAnsi="楷体" w:eastAsia="楷体" w:cs="楷体"/>
          <w:sz w:val="32"/>
          <w:szCs w:val="32"/>
        </w:rPr>
      </w:pPr>
      <w:r>
        <w:rPr>
          <w:rFonts w:hint="eastAsia" w:ascii="楷体" w:hAnsi="楷体" w:eastAsia="楷体" w:cs="楷体"/>
          <w:sz w:val="32"/>
          <w:szCs w:val="32"/>
        </w:rPr>
        <w:t>（二）存在的问题</w:t>
      </w:r>
      <w:r>
        <w:rPr>
          <w:rFonts w:hint="eastAsia" w:ascii="楷体" w:hAnsi="楷体" w:eastAsia="楷体" w:cs="楷体"/>
          <w:sz w:val="32"/>
          <w:szCs w:val="32"/>
        </w:rPr>
        <w:tab/>
      </w:r>
      <w:r>
        <w:rPr>
          <w:rFonts w:hint="eastAsia" w:ascii="楷体" w:hAnsi="楷体" w:eastAsia="楷体" w:cs="楷体"/>
          <w:sz w:val="32"/>
          <w:szCs w:val="32"/>
        </w:rPr>
        <w:t xml:space="preserve"> </w:t>
      </w:r>
    </w:p>
    <w:p w14:paraId="7106C660">
      <w:pPr>
        <w:spacing w:line="500" w:lineRule="exact"/>
        <w:jc w:val="left"/>
        <w:rPr>
          <w:rFonts w:ascii="楷体" w:hAnsi="楷体" w:eastAsia="楷体" w:cs="楷体"/>
          <w:sz w:val="32"/>
          <w:szCs w:val="32"/>
        </w:rPr>
      </w:pPr>
      <w:r>
        <w:rPr>
          <w:rFonts w:hint="eastAsia" w:ascii="楷体" w:hAnsi="楷体" w:eastAsia="楷体" w:cs="楷体"/>
          <w:sz w:val="32"/>
          <w:szCs w:val="32"/>
        </w:rPr>
        <w:t xml:space="preserve">（三）建议和改进措施 </w:t>
      </w:r>
    </w:p>
    <w:p w14:paraId="70B4BB38">
      <w:pPr>
        <w:spacing w:line="500" w:lineRule="exact"/>
        <w:jc w:val="left"/>
        <w:rPr>
          <w:rFonts w:ascii="黑体" w:hAnsi="黑体" w:eastAsia="黑体" w:cs="黑体"/>
          <w:sz w:val="32"/>
          <w:szCs w:val="32"/>
        </w:rPr>
      </w:pPr>
      <w:r>
        <w:rPr>
          <w:rFonts w:hint="eastAsia" w:ascii="黑体" w:hAnsi="黑体" w:eastAsia="黑体" w:cs="黑体"/>
          <w:sz w:val="32"/>
          <w:szCs w:val="32"/>
        </w:rPr>
        <w:t>五、附件</w:t>
      </w:r>
      <w:r>
        <w:rPr>
          <w:rFonts w:hint="eastAsia" w:ascii="黑体" w:hAnsi="黑体" w:eastAsia="黑体" w:cs="黑体"/>
          <w:sz w:val="32"/>
          <w:szCs w:val="32"/>
        </w:rPr>
        <w:tab/>
      </w:r>
      <w:r>
        <w:rPr>
          <w:rFonts w:hint="eastAsia" w:ascii="黑体" w:hAnsi="黑体" w:eastAsia="黑体" w:cs="黑体"/>
          <w:sz w:val="32"/>
          <w:szCs w:val="32"/>
        </w:rPr>
        <w:t xml:space="preserve"> </w:t>
      </w:r>
    </w:p>
    <w:p w14:paraId="0758405E">
      <w:pPr>
        <w:spacing w:line="500" w:lineRule="exact"/>
        <w:rPr>
          <w:rFonts w:ascii="楷体" w:hAnsi="楷体" w:eastAsia="楷体" w:cs="楷体"/>
          <w:sz w:val="32"/>
          <w:szCs w:val="32"/>
        </w:rPr>
      </w:pPr>
      <w:r>
        <w:rPr>
          <w:rFonts w:hint="eastAsia" w:ascii="楷体" w:hAnsi="楷体" w:eastAsia="楷体" w:cs="楷体"/>
          <w:sz w:val="32"/>
          <w:szCs w:val="32"/>
        </w:rPr>
        <w:t>附件2：项目支出绩效评价共性指标体系框架</w:t>
      </w:r>
    </w:p>
    <w:p w14:paraId="07836DAA">
      <w:pPr>
        <w:spacing w:line="540" w:lineRule="exact"/>
        <w:rPr>
          <w:rFonts w:ascii="仿宋" w:hAnsi="仿宋" w:eastAsia="仿宋"/>
          <w:sz w:val="32"/>
          <w:szCs w:val="32"/>
        </w:rPr>
      </w:pPr>
    </w:p>
    <w:p w14:paraId="334EB82A">
      <w:pPr>
        <w:spacing w:line="540" w:lineRule="exact"/>
        <w:rPr>
          <w:rFonts w:ascii="仿宋" w:hAnsi="仿宋" w:eastAsia="仿宋"/>
          <w:sz w:val="32"/>
          <w:szCs w:val="32"/>
        </w:rPr>
      </w:pPr>
    </w:p>
    <w:p w14:paraId="27F258B7">
      <w:pPr>
        <w:spacing w:line="66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不动产交易税收登记服务大厅租金专项经费</w:t>
      </w:r>
    </w:p>
    <w:p w14:paraId="75A7A33A">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0"/>
          <w:sz w:val="44"/>
          <w:szCs w:val="44"/>
        </w:rPr>
        <w:t>项目支出绩效自评报告</w:t>
      </w:r>
    </w:p>
    <w:p w14:paraId="6896E6C3">
      <w:pPr>
        <w:topLinePunct/>
        <w:spacing w:line="440" w:lineRule="exact"/>
        <w:ind w:firstLine="800" w:firstLineChars="250"/>
        <w:rPr>
          <w:rFonts w:ascii="黑体" w:eastAsia="黑体"/>
          <w:sz w:val="32"/>
          <w:szCs w:val="32"/>
        </w:rPr>
      </w:pPr>
    </w:p>
    <w:p w14:paraId="328EAF10">
      <w:pPr>
        <w:topLinePunct/>
        <w:spacing w:line="580" w:lineRule="exact"/>
        <w:ind w:firstLine="640" w:firstLineChars="200"/>
        <w:rPr>
          <w:rFonts w:ascii="黑体" w:eastAsia="黑体"/>
          <w:sz w:val="32"/>
          <w:szCs w:val="32"/>
        </w:rPr>
      </w:pPr>
      <w:r>
        <w:rPr>
          <w:rFonts w:hint="eastAsia" w:ascii="黑体" w:eastAsia="黑体"/>
          <w:sz w:val="32"/>
          <w:szCs w:val="32"/>
        </w:rPr>
        <w:t>一、项目基本情况</w:t>
      </w:r>
    </w:p>
    <w:p w14:paraId="52841771">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（一）项目概况</w:t>
      </w:r>
    </w:p>
    <w:p w14:paraId="19007618">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1.立项背景及目的</w:t>
      </w:r>
    </w:p>
    <w:p w14:paraId="47E282EC">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为严格贯彻落实国家、省、市、区“放管服”改革要求，满足我区不动产登记工作新的发展要求，促进我区经济社会发展，根据《昆明市盘龙区人民政府常务会议纪要》（第34期）和《关于增设盘龙区二手房交易登记便民服务大厅专题会议纪要》（第168期）文件要求，成立盘龙区不动产交易税收登记服务大厅，满足我区当前不动产登记业务需求，加强我区不动产交易税收的管控，防止我区税源流失，增加税收收入。  </w:t>
      </w:r>
    </w:p>
    <w:p w14:paraId="418E537D">
      <w:pPr>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2.项目实施情况</w:t>
      </w:r>
    </w:p>
    <w:p w14:paraId="3F28EB95">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加快盘龙区不动产交易税收登记服务大厅投入使用，与昆明都市车迷汽车服务有限公司签订《房屋租赁合同》，按照双方合同约定，办公楼的协议租期为十年，起租日定为2019年1月起计算，即自2019年1月起至2028年12月止；协议租赁第一年租金共计180万元，租赁物租金以上一年度租金为基数，每一年按8万元标准递增一次。</w:t>
      </w:r>
    </w:p>
    <w:p w14:paraId="39E36327">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3.资金来源及使用情况</w:t>
      </w:r>
    </w:p>
    <w:p w14:paraId="6D7255A5">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双方合同约定，租赁物租金以上一年度租金为基数，每一年按8万元标准递增一次。相关费用列入当年我区财政预算予以保障。2023年用于支付不动产交易登记税收服务大厅租金106万元，支付给都市车迷汽车服务有限公司，因不动产交易登记税收服务大厅撤销，2023年7月</w:t>
      </w:r>
      <w:r>
        <w:rPr>
          <w:rFonts w:hint="eastAsia" w:ascii="仿宋_GB2312" w:hAnsi="楷体" w:eastAsia="仿宋_GB2312"/>
          <w:sz w:val="32"/>
          <w:szCs w:val="32"/>
        </w:rPr>
        <w:t>与昆明都市车迷汽车服务有限公司</w:t>
      </w:r>
      <w:r>
        <w:rPr>
          <w:rFonts w:hint="eastAsia" w:ascii="Times New Roman" w:hAnsi="Times New Roman" w:eastAsia="仿宋_GB2312"/>
          <w:sz w:val="32"/>
          <w:szCs w:val="32"/>
        </w:rPr>
        <w:t>终止</w:t>
      </w:r>
      <w:r>
        <w:rPr>
          <w:rFonts w:hint="eastAsia" w:ascii="仿宋_GB2312" w:hAnsi="楷体" w:eastAsia="仿宋_GB2312"/>
          <w:sz w:val="32"/>
          <w:szCs w:val="32"/>
        </w:rPr>
        <w:t>《房屋租赁合同》</w:t>
      </w:r>
      <w:r>
        <w:rPr>
          <w:rFonts w:hint="eastAsia" w:ascii="Times New Roman" w:hAnsi="Times New Roman" w:eastAsia="仿宋_GB2312"/>
          <w:sz w:val="32"/>
          <w:szCs w:val="32"/>
        </w:rPr>
        <w:t>，所以支付2023年1-6月份不动产交易登记税收服务大厅租金106万元。</w:t>
      </w:r>
    </w:p>
    <w:p w14:paraId="5B30FD93">
      <w:pPr>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4.组织及管理情况</w:t>
      </w:r>
    </w:p>
    <w:p w14:paraId="22B014A5">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我区不动产登记工作自2016年6月30日正式开展，主要承担整个盘龙辖区不动产登记工作，由于区政务服务中心场地受限，在福泽雅苑小区建立了不动产登记分中心、区政务服务中心国土资源分中心，两个中心合署办公，均属区政务服务中心派出分中心，现与昆明都市车迷汽车服务有限公司签订《房屋租赁合同》，用于我区引进市产权处、区</w:t>
      </w:r>
      <w:r>
        <w:rPr>
          <w:rFonts w:hint="eastAsia" w:ascii="仿宋_GB2312" w:hAnsi="楷体" w:eastAsia="仿宋_GB2312"/>
          <w:sz w:val="32"/>
          <w:szCs w:val="32"/>
          <w:lang w:eastAsia="zh-CN"/>
        </w:rPr>
        <w:t>税务局</w:t>
      </w:r>
      <w:bookmarkStart w:id="0" w:name="_GoBack"/>
      <w:bookmarkEnd w:id="0"/>
      <w:r>
        <w:rPr>
          <w:rFonts w:hint="eastAsia" w:ascii="仿宋_GB2312" w:hAnsi="楷体" w:eastAsia="仿宋_GB2312"/>
          <w:sz w:val="32"/>
          <w:szCs w:val="32"/>
        </w:rPr>
        <w:t>、市国土档案中心在全市率先开展不动产交易税收登记“一窗受理、集成服务”工作，由我中心年初作为预算项目上报财政，年中旬将租赁费支付昆明都市车迷汽车服务有限公司。</w:t>
      </w:r>
    </w:p>
    <w:p w14:paraId="2009D4B6">
      <w:pPr>
        <w:spacing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二</w:t>
      </w:r>
      <w:r>
        <w:rPr>
          <w:rFonts w:ascii="Times New Roman" w:hAnsi="Times New Roman" w:eastAsia="楷体_GB2312"/>
          <w:sz w:val="32"/>
          <w:szCs w:val="32"/>
        </w:rPr>
        <w:t>）项目监督</w:t>
      </w:r>
    </w:p>
    <w:p w14:paraId="0B3C98B1">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昆明市盘龙区政务服务管理局职能配置、内设机构和人员编制规定》的相关要求以及区政务服务局内控制度，严格开展项目支出绩效自评，将项目支出后的实际情况与申报的绩效目标对比，从项目的经济性、效率性、有效性和可持续性等方面进行量化、具体分析。并按规定内容、规定时限对与预算、执行、决算、监督、绩效等管理相关的预决算信息进行信息公开，各项支出基础数据信息和会计信息资料具有真实性、完整性、准确性。完成预期的绩效目标，切实做到用实、用好财政资金。</w:t>
      </w:r>
    </w:p>
    <w:p w14:paraId="1DB04AAD">
      <w:pPr>
        <w:spacing w:line="580" w:lineRule="exact"/>
        <w:ind w:firstLine="640" w:firstLineChars="200"/>
        <w:rPr>
          <w:rFonts w:ascii="Times New Roman" w:hAnsi="Times New Roman" w:eastAsia="仿宋_GB2312"/>
          <w:sz w:val="32"/>
          <w:szCs w:val="32"/>
        </w:rPr>
      </w:pPr>
      <w:r>
        <w:rPr>
          <w:rFonts w:hint="eastAsia" w:ascii="楷体" w:hAnsi="楷体" w:eastAsia="楷体"/>
          <w:sz w:val="32"/>
          <w:szCs w:val="32"/>
        </w:rPr>
        <w:t>（三）绩效目标</w:t>
      </w:r>
    </w:p>
    <w:p w14:paraId="7AFA20FD">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1.总目标</w:t>
      </w:r>
    </w:p>
    <w:p w14:paraId="25D2B399">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为切实加强我区不动产交易税收的管控，防止我区税源流失，增加税收收入相关工作，完成不动产交易登记税收服务大厅房屋租金支付。</w:t>
      </w:r>
    </w:p>
    <w:p w14:paraId="33D09C8A">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2.年度目标</w:t>
      </w:r>
    </w:p>
    <w:p w14:paraId="275BD8FB">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完成不动产交易登记税收服务大厅房屋租金支付，</w:t>
      </w:r>
      <w:r>
        <w:rPr>
          <w:rFonts w:hint="eastAsia" w:ascii="Times New Roman" w:hAnsi="Times New Roman" w:eastAsia="仿宋_GB2312"/>
          <w:sz w:val="32"/>
          <w:szCs w:val="32"/>
        </w:rPr>
        <w:t>因不动产交易登记税收服务大厅撤销，2023年7月</w:t>
      </w:r>
      <w:r>
        <w:rPr>
          <w:rFonts w:hint="eastAsia" w:ascii="仿宋_GB2312" w:hAnsi="楷体" w:eastAsia="仿宋_GB2312"/>
          <w:sz w:val="32"/>
          <w:szCs w:val="32"/>
        </w:rPr>
        <w:t>与昆明都市车迷汽车服务有限公司</w:t>
      </w:r>
      <w:r>
        <w:rPr>
          <w:rFonts w:hint="eastAsia" w:ascii="Times New Roman" w:hAnsi="Times New Roman" w:eastAsia="仿宋_GB2312"/>
          <w:sz w:val="32"/>
          <w:szCs w:val="32"/>
        </w:rPr>
        <w:t>终止</w:t>
      </w:r>
      <w:r>
        <w:rPr>
          <w:rFonts w:hint="eastAsia" w:ascii="仿宋_GB2312" w:hAnsi="楷体" w:eastAsia="仿宋_GB2312"/>
          <w:sz w:val="32"/>
          <w:szCs w:val="32"/>
        </w:rPr>
        <w:t>《房屋租赁合同》，2023年1至6月份应支付房屋租金106万元，</w:t>
      </w:r>
      <w:r>
        <w:rPr>
          <w:rFonts w:hint="eastAsia" w:ascii="仿宋" w:hAnsi="仿宋" w:eastAsia="仿宋"/>
          <w:sz w:val="32"/>
          <w:szCs w:val="32"/>
        </w:rPr>
        <w:t>确保</w:t>
      </w:r>
      <w:r>
        <w:rPr>
          <w:rFonts w:hint="eastAsia" w:ascii="仿宋_GB2312" w:hAnsi="楷体" w:eastAsia="仿宋_GB2312"/>
          <w:sz w:val="32"/>
          <w:szCs w:val="32"/>
        </w:rPr>
        <w:t>不动产交易登记税收服务大厅各项工作</w:t>
      </w:r>
      <w:r>
        <w:rPr>
          <w:rFonts w:hint="eastAsia" w:ascii="仿宋" w:hAnsi="仿宋" w:eastAsia="仿宋"/>
          <w:sz w:val="32"/>
          <w:szCs w:val="32"/>
        </w:rPr>
        <w:t>正常运转。</w:t>
      </w:r>
    </w:p>
    <w:p w14:paraId="752359B1">
      <w:pPr>
        <w:topLinePunct/>
        <w:spacing w:line="58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14:paraId="3EEF5869">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（一）绩效评价目的</w:t>
      </w:r>
    </w:p>
    <w:p w14:paraId="676F7CF7">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5EB0F90C">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（二）绩效评价工作方案制定过程</w:t>
      </w:r>
    </w:p>
    <w:p w14:paraId="1013C474">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1.前期调研</w:t>
      </w:r>
    </w:p>
    <w:p w14:paraId="643D0185">
      <w:pPr>
        <w:topLinePunct/>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区政务服务局绩效自评小组，由党政主要领导任组长，各业务科室相关负责人任组员。</w:t>
      </w:r>
    </w:p>
    <w:p w14:paraId="5813FD20">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2.研究文件</w:t>
      </w:r>
    </w:p>
    <w:p w14:paraId="2FE2A541">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依据《盘龙区不动产交易税收登记服务大厅租用合同》按时开展评价。</w:t>
      </w:r>
    </w:p>
    <w:p w14:paraId="1E6259E0">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3.绩效评价指标体系及工作方案的设计</w:t>
      </w:r>
    </w:p>
    <w:p w14:paraId="4470B54A">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不动产交易税收登记服务大厅租金专项经费项目支出绩效采用共性指标体系进行绩效评价，主要包括预算编制和执行情况，财务管理状况，资产配置、使用、处置及收益管理情况以及社会效益、经济效益等。</w:t>
      </w:r>
    </w:p>
    <w:p w14:paraId="5F4C0059">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（三）绩效评价原则、评价方法</w:t>
      </w:r>
    </w:p>
    <w:p w14:paraId="19C4C2D5">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1.绩效评价原则</w:t>
      </w:r>
    </w:p>
    <w:p w14:paraId="59389FD0">
      <w:pPr>
        <w:topLinePunct/>
        <w:spacing w:line="580" w:lineRule="exact"/>
        <w:ind w:firstLine="640" w:firstLineChars="200"/>
        <w:rPr>
          <w:rFonts w:ascii="仿宋" w:hAnsi="仿宋" w:eastAsia="仿宋"/>
          <w:sz w:val="32"/>
          <w:szCs w:val="32"/>
        </w:rPr>
      </w:pPr>
      <w:r>
        <w:rPr>
          <w:rFonts w:hint="eastAsia" w:ascii="仿宋_GB2312" w:hAnsi="楷体" w:eastAsia="仿宋_GB2312"/>
          <w:sz w:val="32"/>
          <w:szCs w:val="32"/>
        </w:rPr>
        <w:t>不动产交易税收登记服务大厅租金专项经费项目支出绩效围绕绩效目标、针对具体支出及其产出绩效进行，评价结果应清晰反映支出和产出绩效之间</w:t>
      </w:r>
      <w:r>
        <w:rPr>
          <w:rFonts w:hint="eastAsia" w:ascii="仿宋" w:hAnsi="仿宋" w:eastAsia="仿宋"/>
          <w:sz w:val="32"/>
          <w:szCs w:val="32"/>
        </w:rPr>
        <w:t>的对应关系；严格执行规定的程序，按照科学可行的要求，采用定量与定性分析相结合的方式；</w:t>
      </w:r>
      <w:r>
        <w:rPr>
          <w:rFonts w:hint="eastAsia" w:ascii="仿宋_GB2312" w:hAnsi="楷体" w:eastAsia="仿宋_GB2312"/>
          <w:sz w:val="32"/>
          <w:szCs w:val="32"/>
        </w:rPr>
        <w:t>符合真实、客观、公正的要求，按照规定公开并接受社会监督；绩效自评结果运用于预算安排和预算执行中，不断提高部门预算管理水平。</w:t>
      </w:r>
    </w:p>
    <w:p w14:paraId="1AB3B3CB">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2.绩效评价方法</w:t>
      </w:r>
    </w:p>
    <w:p w14:paraId="49BC8B82">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绩效自评结果采取量化评分的形式，量化分值一般为百分制。可分为四个等级：优（得分≧90）；良（90﹥得分≧80）；中（80﹥得分≧60）；差（得分﹤60）。</w:t>
      </w:r>
    </w:p>
    <w:p w14:paraId="1A60467A">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（四）绩效评价实施过程</w:t>
      </w:r>
    </w:p>
    <w:p w14:paraId="5DB9F9AD">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1.数据填报和采集</w:t>
      </w:r>
    </w:p>
    <w:p w14:paraId="3D94C960">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依据区委、区政府方针政策及部门预算管理制度、项目及财务管理办法，按照部门职能职责、中长期发展规划及年度工作计划设立此项目。</w:t>
      </w:r>
    </w:p>
    <w:p w14:paraId="63AD1BB4">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2.社会调查</w:t>
      </w:r>
    </w:p>
    <w:p w14:paraId="28CDE06A">
      <w:pPr>
        <w:topLinePunct/>
        <w:spacing w:line="580" w:lineRule="exact"/>
        <w:ind w:firstLine="640" w:firstLineChars="200"/>
        <w:rPr>
          <w:rFonts w:ascii="仿宋_GB2312" w:hAnsi="楷体" w:eastAsia="仿宋_GB2312"/>
          <w:b/>
          <w:bCs/>
          <w:sz w:val="32"/>
          <w:szCs w:val="32"/>
        </w:rPr>
      </w:pPr>
      <w:r>
        <w:rPr>
          <w:rFonts w:hint="eastAsia" w:ascii="仿宋_GB2312" w:hAnsi="楷体" w:eastAsia="仿宋_GB2312"/>
          <w:sz w:val="32"/>
          <w:szCs w:val="32"/>
        </w:rPr>
        <w:t>部门申请预算时提出的绩效目标申报表及其他相关材料。</w:t>
      </w:r>
    </w:p>
    <w:p w14:paraId="6332DC41">
      <w:pPr>
        <w:topLinePunct/>
        <w:spacing w:line="580" w:lineRule="exact"/>
        <w:ind w:firstLine="643" w:firstLineChars="200"/>
        <w:rPr>
          <w:rFonts w:ascii="仿宋_GB2312" w:hAnsi="楷体" w:eastAsia="仿宋_GB2312"/>
          <w:b/>
          <w:bCs/>
          <w:sz w:val="32"/>
          <w:szCs w:val="32"/>
        </w:rPr>
      </w:pPr>
      <w:r>
        <w:rPr>
          <w:rFonts w:hint="eastAsia" w:ascii="仿宋_GB2312" w:hAnsi="楷体" w:eastAsia="仿宋_GB2312"/>
          <w:b/>
          <w:bCs/>
          <w:sz w:val="32"/>
          <w:szCs w:val="32"/>
        </w:rPr>
        <w:t>3.数据分析和撰写报告</w:t>
      </w:r>
    </w:p>
    <w:p w14:paraId="3D84DE17">
      <w:pPr>
        <w:topLinePunct/>
        <w:spacing w:line="580" w:lineRule="exact"/>
        <w:ind w:firstLine="640" w:firstLineChars="200"/>
        <w:rPr>
          <w:rFonts w:ascii="仿宋_GB2312" w:hAnsi="楷体" w:eastAsia="仿宋_GB2312"/>
          <w:sz w:val="32"/>
          <w:szCs w:val="32"/>
        </w:rPr>
      </w:pPr>
      <w:r>
        <w:rPr>
          <w:rFonts w:hint="eastAsia" w:ascii="仿宋_GB2312" w:eastAsia="仿宋_GB2312"/>
          <w:sz w:val="32"/>
          <w:szCs w:val="32"/>
        </w:rPr>
        <w:t>预算批复，年度预算执行情况，年度决算报告。</w:t>
      </w:r>
    </w:p>
    <w:p w14:paraId="2DE99433">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（五）本次绩效评价的局限性</w:t>
      </w:r>
    </w:p>
    <w:p w14:paraId="7DB748B4">
      <w:pPr>
        <w:topLinePunct/>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无</w:t>
      </w:r>
    </w:p>
    <w:p w14:paraId="337F9B07">
      <w:pPr>
        <w:topLinePunct/>
        <w:spacing w:line="580" w:lineRule="exact"/>
        <w:ind w:firstLine="640" w:firstLineChars="200"/>
        <w:rPr>
          <w:rFonts w:ascii="黑体" w:hAnsi="黑体" w:eastAsia="黑体"/>
          <w:sz w:val="32"/>
          <w:szCs w:val="32"/>
        </w:rPr>
      </w:pPr>
      <w:r>
        <w:rPr>
          <w:rFonts w:hint="eastAsia" w:ascii="黑体" w:hAnsi="黑体" w:eastAsia="黑体"/>
          <w:sz w:val="32"/>
          <w:szCs w:val="32"/>
        </w:rPr>
        <w:t>三、评价结论和绩效分析</w:t>
      </w:r>
    </w:p>
    <w:p w14:paraId="6BF5FB3F">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（一）评价结论</w:t>
      </w:r>
    </w:p>
    <w:p w14:paraId="072D1177">
      <w:pPr>
        <w:topLinePunct/>
        <w:spacing w:line="58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1.评价结果</w:t>
      </w:r>
    </w:p>
    <w:p w14:paraId="3DFADD2C">
      <w:pPr>
        <w:topLinePunct/>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不动产交易税收登记服务大厅租金专项经费项目支出绩效自评分100分，自评结果为优秀，达到了预期的绩效目标，切实做到了用实、用好财政资金。</w:t>
      </w:r>
    </w:p>
    <w:p w14:paraId="1D003129">
      <w:pPr>
        <w:topLinePunct/>
        <w:spacing w:line="58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2.主要绩效</w:t>
      </w:r>
    </w:p>
    <w:p w14:paraId="26BAED85">
      <w:pPr>
        <w:topLinePunct/>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通过项目实施，完成不动产交易税收登记服务大厅基础保障工作，确保大厅各项工作平稳正常运行，提高政务服务大厅窗口服务专业化水平。</w:t>
      </w:r>
    </w:p>
    <w:p w14:paraId="17DB80D9">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（二）具体绩效分析</w:t>
      </w:r>
    </w:p>
    <w:p w14:paraId="7F93FD71">
      <w:pPr>
        <w:topLinePunct/>
        <w:spacing w:line="580" w:lineRule="exact"/>
        <w:ind w:firstLine="640" w:firstLineChars="200"/>
        <w:rPr>
          <w:rFonts w:ascii="仿宋" w:hAnsi="仿宋" w:eastAsia="仿宋"/>
          <w:sz w:val="32"/>
          <w:szCs w:val="32"/>
        </w:rPr>
      </w:pPr>
      <w:r>
        <w:rPr>
          <w:rFonts w:hint="eastAsia" w:ascii="仿宋" w:hAnsi="仿宋" w:eastAsia="仿宋"/>
          <w:sz w:val="32"/>
          <w:szCs w:val="32"/>
        </w:rPr>
        <w:t>对照绩效评价指标体系逐项进行分析、评价并打分。不动产交易税收登记服务大厅租金专项经费项目支出绩效自评结果为优，作为下一年度预算项目经费的依据，继续使用。</w:t>
      </w:r>
      <w:r>
        <w:rPr>
          <w:rFonts w:ascii="仿宋" w:hAnsi="仿宋" w:eastAsia="仿宋"/>
          <w:sz w:val="32"/>
          <w:szCs w:val="32"/>
        </w:rPr>
        <w:t xml:space="preserve"> </w:t>
      </w:r>
    </w:p>
    <w:p w14:paraId="17435C5F">
      <w:pPr>
        <w:spacing w:line="580" w:lineRule="exact"/>
        <w:ind w:firstLine="640" w:firstLineChars="200"/>
        <w:rPr>
          <w:rFonts w:ascii="黑体" w:hAnsi="黑体" w:eastAsia="黑体"/>
          <w:sz w:val="32"/>
          <w:szCs w:val="32"/>
        </w:rPr>
      </w:pPr>
      <w:r>
        <w:rPr>
          <w:rFonts w:hint="eastAsia" w:ascii="黑体" w:hAnsi="黑体" w:eastAsia="黑体"/>
          <w:sz w:val="32"/>
          <w:szCs w:val="32"/>
        </w:rPr>
        <w:t>四、成本效益分析</w:t>
      </w:r>
    </w:p>
    <w:p w14:paraId="446583F4">
      <w:pPr>
        <w:spacing w:line="580" w:lineRule="exact"/>
        <w:ind w:firstLine="640" w:firstLineChars="200"/>
        <w:rPr>
          <w:rFonts w:ascii="仿宋_GB2312" w:hAnsi="黑体" w:eastAsia="仿宋_GB2312"/>
          <w:sz w:val="32"/>
          <w:szCs w:val="32"/>
        </w:rPr>
      </w:pPr>
      <w:r>
        <w:rPr>
          <w:rFonts w:hint="eastAsia" w:ascii="仿宋_GB2312" w:hAnsi="仿宋" w:eastAsia="仿宋_GB2312"/>
          <w:sz w:val="32"/>
          <w:szCs w:val="32"/>
        </w:rPr>
        <w:t>通过对不动产交易税收登记服务大厅租金专项经费项目支出绩效与效益进行对比分析，资金使用方向、资金收入和支出结构、项目和资金管理情况、资金的节约性及资金使用效果分析，确定此项目评价绩效目标实现程度以及下年年度预算变化趋势。</w:t>
      </w:r>
    </w:p>
    <w:p w14:paraId="157396C3">
      <w:pPr>
        <w:topLinePunct/>
        <w:spacing w:line="580" w:lineRule="exact"/>
        <w:ind w:firstLine="640" w:firstLineChars="200"/>
        <w:rPr>
          <w:rFonts w:ascii="黑体" w:hAnsi="黑体" w:eastAsia="黑体"/>
          <w:sz w:val="32"/>
          <w:szCs w:val="32"/>
        </w:rPr>
      </w:pPr>
      <w:r>
        <w:rPr>
          <w:rFonts w:hint="eastAsia" w:ascii="黑体" w:hAnsi="黑体" w:eastAsia="黑体"/>
          <w:sz w:val="32"/>
          <w:szCs w:val="32"/>
        </w:rPr>
        <w:t>五、主要经验及做法、存在的问题和建议</w:t>
      </w:r>
    </w:p>
    <w:p w14:paraId="13F4061A">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（一）主要经验及做法</w:t>
      </w:r>
    </w:p>
    <w:p w14:paraId="2C832422">
      <w:pPr>
        <w:topLinePunct/>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强化领导，建立健全绩效自评组织体系。结合实际，确定自评范围及考评指标，在充分发挥历年开展目标考核经验的基础上结合实际，研究确定年度绩效考核范围和考评指标。</w:t>
      </w:r>
    </w:p>
    <w:p w14:paraId="58471E6A">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（二）存在的问题</w:t>
      </w:r>
    </w:p>
    <w:p w14:paraId="42142DF3">
      <w:pPr>
        <w:topLinePunct/>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通过对不动产交易税收登记服务大厅租金专项经费项目支出绩效跟踪情况，达成预期的绩效目标，还存在项目绩效指标体系不够细化等问题。</w:t>
      </w:r>
    </w:p>
    <w:p w14:paraId="6B0C2C4D">
      <w:pPr>
        <w:topLinePunct/>
        <w:spacing w:line="580" w:lineRule="exact"/>
        <w:ind w:firstLine="640" w:firstLineChars="200"/>
        <w:rPr>
          <w:rFonts w:ascii="楷体" w:hAnsi="楷体" w:eastAsia="楷体"/>
          <w:sz w:val="32"/>
          <w:szCs w:val="32"/>
        </w:rPr>
      </w:pPr>
      <w:r>
        <w:rPr>
          <w:rFonts w:hint="eastAsia" w:ascii="楷体" w:hAnsi="楷体" w:eastAsia="楷体"/>
          <w:sz w:val="32"/>
          <w:szCs w:val="32"/>
        </w:rPr>
        <w:t>（三）建议和改进措施</w:t>
      </w:r>
    </w:p>
    <w:p w14:paraId="7062B5D3">
      <w:pPr>
        <w:topLinePunct/>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措施到位，扎实推进绩效自评工作。落实责任，明确目标，强化工作结果。细化各业务科室考评指标，让各科室更明确自己的工作任务。制定指标做到全面、合理、公正，坚持定性与定量相结合，以定量为主，80%以上的指标进行量化。在绩效目标管理上存在的问题，做到及时整改。不断完善管理，提高预算支出绩效。</w:t>
      </w:r>
    </w:p>
    <w:p w14:paraId="72C686A1">
      <w:pPr>
        <w:topLinePunct/>
        <w:spacing w:line="580" w:lineRule="exact"/>
        <w:ind w:firstLine="640" w:firstLineChars="200"/>
        <w:jc w:val="right"/>
        <w:rPr>
          <w:rFonts w:ascii="仿宋" w:hAnsi="仿宋" w:eastAsia="仿宋"/>
          <w:sz w:val="32"/>
          <w:szCs w:val="32"/>
        </w:rPr>
      </w:pPr>
    </w:p>
    <w:p w14:paraId="090243B1">
      <w:pPr>
        <w:topLinePunct/>
        <w:spacing w:line="580" w:lineRule="exact"/>
        <w:ind w:firstLine="640" w:firstLineChars="200"/>
        <w:jc w:val="right"/>
        <w:rPr>
          <w:rFonts w:ascii="仿宋" w:hAnsi="仿宋" w:eastAsia="仿宋"/>
          <w:sz w:val="32"/>
          <w:szCs w:val="32"/>
        </w:rPr>
      </w:pPr>
      <w:r>
        <w:rPr>
          <w:rFonts w:hint="eastAsia" w:ascii="仿宋" w:hAnsi="仿宋" w:eastAsia="仿宋"/>
          <w:sz w:val="32"/>
          <w:szCs w:val="32"/>
        </w:rPr>
        <w:t>昆明市盘龙区政务服务管理局</w:t>
      </w:r>
    </w:p>
    <w:p w14:paraId="62364C99">
      <w:pPr>
        <w:topLinePunct/>
        <w:spacing w:line="580" w:lineRule="exact"/>
        <w:ind w:firstLine="640" w:firstLineChars="200"/>
        <w:jc w:val="center"/>
        <w:rPr>
          <w:rFonts w:ascii="仿宋" w:hAnsi="仿宋" w:eastAsia="仿宋" w:cs="宋体"/>
          <w:kern w:val="0"/>
          <w:sz w:val="32"/>
          <w:szCs w:val="32"/>
        </w:rPr>
      </w:pPr>
      <w:r>
        <w:rPr>
          <w:rFonts w:hint="eastAsia" w:ascii="仿宋" w:hAnsi="仿宋" w:eastAsia="仿宋"/>
          <w:sz w:val="32"/>
          <w:szCs w:val="32"/>
        </w:rPr>
        <w:t xml:space="preserve">                     2024年6月6日</w:t>
      </w:r>
    </w:p>
    <w:p w14:paraId="6565013D">
      <w:pPr>
        <w:widowControl/>
        <w:jc w:val="center"/>
        <w:rPr>
          <w:rFonts w:ascii="方正小标宋_GBK" w:eastAsia="方正小标宋_GBK"/>
          <w:sz w:val="36"/>
          <w:szCs w:val="36"/>
        </w:rPr>
      </w:pPr>
      <w:r>
        <w:rPr>
          <w:rFonts w:hint="eastAsia" w:ascii="方正小标宋_GBK" w:eastAsia="方正小标宋_GBK"/>
          <w:sz w:val="36"/>
          <w:szCs w:val="36"/>
        </w:rPr>
        <w:t>附件2：项目支出绩效评价共性指标体系框架</w:t>
      </w:r>
    </w:p>
    <w:tbl>
      <w:tblPr>
        <w:tblStyle w:val="6"/>
        <w:tblpPr w:leftFromText="180" w:rightFromText="180" w:vertAnchor="text" w:horzAnchor="page" w:tblpXSpec="center" w:tblpY="383"/>
        <w:tblW w:w="10412" w:type="dxa"/>
        <w:jc w:val="center"/>
        <w:tblLayout w:type="autofit"/>
        <w:tblCellMar>
          <w:top w:w="0" w:type="dxa"/>
          <w:left w:w="108" w:type="dxa"/>
          <w:bottom w:w="0" w:type="dxa"/>
          <w:right w:w="108" w:type="dxa"/>
        </w:tblCellMar>
      </w:tblPr>
      <w:tblGrid>
        <w:gridCol w:w="846"/>
        <w:gridCol w:w="971"/>
        <w:gridCol w:w="1143"/>
        <w:gridCol w:w="1091"/>
        <w:gridCol w:w="593"/>
        <w:gridCol w:w="709"/>
        <w:gridCol w:w="1866"/>
        <w:gridCol w:w="1975"/>
        <w:gridCol w:w="1218"/>
      </w:tblGrid>
      <w:tr w14:paraId="2A701498">
        <w:tblPrEx>
          <w:tblCellMar>
            <w:top w:w="0" w:type="dxa"/>
            <w:left w:w="108" w:type="dxa"/>
            <w:bottom w:w="0" w:type="dxa"/>
            <w:right w:w="108" w:type="dxa"/>
          </w:tblCellMar>
        </w:tblPrEx>
        <w:trPr>
          <w:trHeight w:val="540"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97206C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w:t>
            </w:r>
          </w:p>
          <w:p w14:paraId="02411A0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w:t>
            </w:r>
          </w:p>
        </w:tc>
        <w:tc>
          <w:tcPr>
            <w:tcW w:w="971" w:type="dxa"/>
            <w:tcBorders>
              <w:top w:val="single" w:color="auto" w:sz="4" w:space="0"/>
              <w:left w:val="nil"/>
              <w:bottom w:val="single" w:color="auto" w:sz="4" w:space="0"/>
              <w:right w:val="single" w:color="auto" w:sz="4" w:space="0"/>
            </w:tcBorders>
            <w:shd w:val="clear" w:color="auto" w:fill="auto"/>
            <w:vAlign w:val="center"/>
          </w:tcPr>
          <w:p w14:paraId="550D662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二级指标</w:t>
            </w:r>
          </w:p>
        </w:tc>
        <w:tc>
          <w:tcPr>
            <w:tcW w:w="1143" w:type="dxa"/>
            <w:tcBorders>
              <w:top w:val="single" w:color="auto" w:sz="4" w:space="0"/>
              <w:left w:val="nil"/>
              <w:bottom w:val="single" w:color="auto" w:sz="4" w:space="0"/>
              <w:right w:val="single" w:color="auto" w:sz="4" w:space="0"/>
            </w:tcBorders>
            <w:shd w:val="clear" w:color="auto" w:fill="auto"/>
            <w:vAlign w:val="center"/>
          </w:tcPr>
          <w:p w14:paraId="72851A3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三级指标</w:t>
            </w:r>
          </w:p>
        </w:tc>
        <w:tc>
          <w:tcPr>
            <w:tcW w:w="1091" w:type="dxa"/>
            <w:tcBorders>
              <w:top w:val="single" w:color="auto" w:sz="4" w:space="0"/>
              <w:left w:val="nil"/>
              <w:bottom w:val="single" w:color="auto" w:sz="4" w:space="0"/>
              <w:right w:val="single" w:color="auto" w:sz="4" w:space="0"/>
            </w:tcBorders>
            <w:shd w:val="clear" w:color="auto" w:fill="auto"/>
            <w:vAlign w:val="center"/>
          </w:tcPr>
          <w:p w14:paraId="4DB29A4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四级指标</w:t>
            </w:r>
          </w:p>
        </w:tc>
        <w:tc>
          <w:tcPr>
            <w:tcW w:w="593" w:type="dxa"/>
            <w:tcBorders>
              <w:top w:val="single" w:color="auto" w:sz="4" w:space="0"/>
              <w:left w:val="nil"/>
              <w:bottom w:val="single" w:color="auto" w:sz="4" w:space="0"/>
              <w:right w:val="single" w:color="auto" w:sz="4" w:space="0"/>
            </w:tcBorders>
            <w:shd w:val="clear" w:color="auto" w:fill="auto"/>
            <w:vAlign w:val="center"/>
          </w:tcPr>
          <w:p w14:paraId="7734B6B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分值</w:t>
            </w:r>
          </w:p>
        </w:tc>
        <w:tc>
          <w:tcPr>
            <w:tcW w:w="709" w:type="dxa"/>
            <w:tcBorders>
              <w:top w:val="single" w:color="auto" w:sz="4" w:space="0"/>
              <w:left w:val="nil"/>
              <w:bottom w:val="single" w:color="auto" w:sz="4" w:space="0"/>
              <w:right w:val="single" w:color="auto" w:sz="4" w:space="0"/>
            </w:tcBorders>
            <w:shd w:val="clear" w:color="auto" w:fill="auto"/>
            <w:vAlign w:val="center"/>
          </w:tcPr>
          <w:p w14:paraId="21DE289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c>
          <w:tcPr>
            <w:tcW w:w="1866" w:type="dxa"/>
            <w:tcBorders>
              <w:top w:val="single" w:color="auto" w:sz="4" w:space="0"/>
              <w:left w:val="nil"/>
              <w:bottom w:val="single" w:color="auto" w:sz="4" w:space="0"/>
              <w:right w:val="single" w:color="auto" w:sz="4" w:space="0"/>
            </w:tcBorders>
            <w:shd w:val="clear" w:color="auto" w:fill="auto"/>
            <w:vAlign w:val="center"/>
          </w:tcPr>
          <w:p w14:paraId="5A6BD98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指标解释</w:t>
            </w:r>
          </w:p>
        </w:tc>
        <w:tc>
          <w:tcPr>
            <w:tcW w:w="1975" w:type="dxa"/>
            <w:tcBorders>
              <w:top w:val="single" w:color="auto" w:sz="4" w:space="0"/>
              <w:left w:val="nil"/>
              <w:bottom w:val="single" w:color="auto" w:sz="4" w:space="0"/>
              <w:right w:val="single" w:color="auto" w:sz="4" w:space="0"/>
            </w:tcBorders>
            <w:shd w:val="clear" w:color="auto" w:fill="auto"/>
            <w:vAlign w:val="center"/>
          </w:tcPr>
          <w:p w14:paraId="783BA6A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评分标准</w:t>
            </w:r>
          </w:p>
        </w:tc>
        <w:tc>
          <w:tcPr>
            <w:tcW w:w="1218" w:type="dxa"/>
            <w:tcBorders>
              <w:top w:val="single" w:color="auto" w:sz="4" w:space="0"/>
              <w:left w:val="nil"/>
              <w:bottom w:val="single" w:color="auto" w:sz="4" w:space="0"/>
              <w:right w:val="single" w:color="auto" w:sz="4" w:space="0"/>
            </w:tcBorders>
            <w:shd w:val="clear" w:color="auto" w:fill="auto"/>
            <w:vAlign w:val="center"/>
          </w:tcPr>
          <w:p w14:paraId="0218DE3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数据来源</w:t>
            </w:r>
          </w:p>
        </w:tc>
      </w:tr>
      <w:tr w14:paraId="361E1574">
        <w:tblPrEx>
          <w:tblCellMar>
            <w:top w:w="0" w:type="dxa"/>
            <w:left w:w="108" w:type="dxa"/>
            <w:bottom w:w="0" w:type="dxa"/>
            <w:right w:w="108" w:type="dxa"/>
          </w:tblCellMar>
        </w:tblPrEx>
        <w:trPr>
          <w:trHeight w:val="90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14:paraId="248295F0">
            <w:pPr>
              <w:widowControl/>
              <w:jc w:val="center"/>
              <w:rPr>
                <w:rFonts w:ascii="宋体" w:hAnsi="宋体" w:cs="宋体"/>
                <w:color w:val="000000"/>
                <w:kern w:val="0"/>
                <w:sz w:val="18"/>
                <w:szCs w:val="18"/>
              </w:rPr>
            </w:pPr>
            <w:r>
              <w:rPr>
                <w:rFonts w:hint="eastAsia" w:ascii="宋体" w:hAnsi="宋体" w:cs="宋体"/>
                <w:color w:val="000000"/>
                <w:kern w:val="0"/>
                <w:sz w:val="18"/>
                <w:szCs w:val="18"/>
              </w:rPr>
              <w:t>A.项目决策（20%）</w:t>
            </w:r>
          </w:p>
        </w:tc>
        <w:tc>
          <w:tcPr>
            <w:tcW w:w="971" w:type="dxa"/>
            <w:vMerge w:val="restart"/>
            <w:tcBorders>
              <w:top w:val="nil"/>
              <w:left w:val="single" w:color="auto" w:sz="4" w:space="0"/>
              <w:bottom w:val="single" w:color="000000" w:sz="4" w:space="0"/>
              <w:right w:val="single" w:color="auto" w:sz="4" w:space="0"/>
            </w:tcBorders>
            <w:shd w:val="clear" w:color="auto" w:fill="auto"/>
            <w:vAlign w:val="center"/>
          </w:tcPr>
          <w:p w14:paraId="34D8A716">
            <w:pPr>
              <w:widowControl/>
              <w:jc w:val="left"/>
              <w:rPr>
                <w:rFonts w:ascii="宋体" w:hAnsi="宋体" w:cs="宋体"/>
                <w:color w:val="000000"/>
                <w:kern w:val="0"/>
                <w:sz w:val="18"/>
                <w:szCs w:val="18"/>
              </w:rPr>
            </w:pPr>
            <w:r>
              <w:rPr>
                <w:rFonts w:hint="eastAsia" w:ascii="宋体" w:hAnsi="宋体" w:cs="宋体"/>
                <w:color w:val="000000"/>
                <w:kern w:val="0"/>
                <w:sz w:val="18"/>
                <w:szCs w:val="18"/>
              </w:rPr>
              <w:t>A1.项目立项（8%）</w:t>
            </w:r>
          </w:p>
        </w:tc>
        <w:tc>
          <w:tcPr>
            <w:tcW w:w="1143" w:type="dxa"/>
            <w:tcBorders>
              <w:top w:val="nil"/>
              <w:left w:val="nil"/>
              <w:bottom w:val="single" w:color="auto" w:sz="4" w:space="0"/>
              <w:right w:val="single" w:color="auto" w:sz="4" w:space="0"/>
            </w:tcBorders>
            <w:shd w:val="clear" w:color="auto" w:fill="auto"/>
            <w:vAlign w:val="center"/>
          </w:tcPr>
          <w:p w14:paraId="32F51124">
            <w:pPr>
              <w:widowControl/>
              <w:jc w:val="left"/>
              <w:rPr>
                <w:rFonts w:ascii="宋体" w:hAnsi="宋体" w:cs="宋体"/>
                <w:color w:val="000000"/>
                <w:kern w:val="0"/>
                <w:sz w:val="18"/>
                <w:szCs w:val="18"/>
              </w:rPr>
            </w:pPr>
            <w:r>
              <w:rPr>
                <w:rFonts w:hint="eastAsia" w:ascii="宋体" w:hAnsi="宋体" w:cs="宋体"/>
                <w:color w:val="000000"/>
                <w:kern w:val="0"/>
                <w:sz w:val="18"/>
                <w:szCs w:val="18"/>
              </w:rPr>
              <w:t>A11.与部门中长期规划目标适应性</w:t>
            </w:r>
          </w:p>
        </w:tc>
        <w:tc>
          <w:tcPr>
            <w:tcW w:w="1091" w:type="dxa"/>
            <w:tcBorders>
              <w:top w:val="nil"/>
              <w:left w:val="nil"/>
              <w:bottom w:val="single" w:color="auto" w:sz="4" w:space="0"/>
              <w:right w:val="single" w:color="auto" w:sz="4" w:space="0"/>
            </w:tcBorders>
            <w:shd w:val="clear" w:color="auto" w:fill="auto"/>
            <w:vAlign w:val="center"/>
          </w:tcPr>
          <w:p w14:paraId="7670C150">
            <w:pPr>
              <w:widowControl/>
              <w:jc w:val="left"/>
              <w:rPr>
                <w:rFonts w:ascii="宋体" w:hAnsi="宋体" w:cs="宋体"/>
                <w:color w:val="000000"/>
                <w:kern w:val="0"/>
                <w:sz w:val="18"/>
                <w:szCs w:val="18"/>
              </w:rPr>
            </w:pPr>
            <w:r>
              <w:rPr>
                <w:rFonts w:hint="eastAsia" w:ascii="宋体" w:hAnsi="宋体" w:cs="宋体"/>
                <w:color w:val="000000"/>
                <w:kern w:val="0"/>
                <w:sz w:val="18"/>
                <w:szCs w:val="18"/>
              </w:rPr>
              <w:t>A111.与部门中长期规划目标匹配性</w:t>
            </w:r>
          </w:p>
        </w:tc>
        <w:tc>
          <w:tcPr>
            <w:tcW w:w="593" w:type="dxa"/>
            <w:tcBorders>
              <w:top w:val="nil"/>
              <w:left w:val="nil"/>
              <w:bottom w:val="single" w:color="auto" w:sz="4" w:space="0"/>
              <w:right w:val="single" w:color="auto" w:sz="4" w:space="0"/>
            </w:tcBorders>
            <w:shd w:val="clear" w:color="auto" w:fill="auto"/>
            <w:vAlign w:val="center"/>
          </w:tcPr>
          <w:p w14:paraId="50C7ACBC">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3D9CE63E">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4539D31E">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考察项目与部门中长期目标是否匹配</w:t>
            </w:r>
          </w:p>
        </w:tc>
        <w:tc>
          <w:tcPr>
            <w:tcW w:w="1975" w:type="dxa"/>
            <w:tcBorders>
              <w:top w:val="nil"/>
              <w:left w:val="nil"/>
              <w:bottom w:val="single" w:color="auto" w:sz="4" w:space="0"/>
              <w:right w:val="single" w:color="auto" w:sz="4" w:space="0"/>
            </w:tcBorders>
            <w:shd w:val="clear" w:color="auto" w:fill="auto"/>
            <w:vAlign w:val="center"/>
          </w:tcPr>
          <w:p w14:paraId="42E1D0B3">
            <w:pPr>
              <w:widowControl/>
              <w:jc w:val="left"/>
              <w:rPr>
                <w:rFonts w:ascii="宋体" w:hAnsi="宋体" w:cs="宋体"/>
                <w:color w:val="000000"/>
                <w:kern w:val="0"/>
                <w:sz w:val="18"/>
                <w:szCs w:val="18"/>
              </w:rPr>
            </w:pPr>
            <w:r>
              <w:rPr>
                <w:rFonts w:hint="eastAsia" w:ascii="宋体" w:hAnsi="宋体" w:cs="宋体"/>
                <w:color w:val="000000"/>
                <w:kern w:val="0"/>
                <w:sz w:val="18"/>
                <w:szCs w:val="18"/>
              </w:rPr>
              <w:t>匹配，得满分；不匹配，不得分</w:t>
            </w:r>
          </w:p>
        </w:tc>
        <w:tc>
          <w:tcPr>
            <w:tcW w:w="1218" w:type="dxa"/>
            <w:tcBorders>
              <w:top w:val="nil"/>
              <w:left w:val="nil"/>
              <w:bottom w:val="single" w:color="auto" w:sz="4" w:space="0"/>
              <w:right w:val="single" w:color="auto" w:sz="4" w:space="0"/>
            </w:tcBorders>
            <w:shd w:val="clear" w:color="auto" w:fill="auto"/>
            <w:vAlign w:val="center"/>
          </w:tcPr>
          <w:p w14:paraId="332F0BA1">
            <w:pPr>
              <w:widowControl/>
              <w:jc w:val="left"/>
              <w:rPr>
                <w:rFonts w:ascii="宋体" w:hAnsi="宋体" w:cs="宋体"/>
                <w:color w:val="000000"/>
                <w:kern w:val="0"/>
                <w:sz w:val="18"/>
                <w:szCs w:val="18"/>
              </w:rPr>
            </w:pPr>
            <w:r>
              <w:rPr>
                <w:rFonts w:hint="eastAsia" w:ascii="宋体" w:hAnsi="宋体" w:cs="宋体"/>
                <w:color w:val="000000"/>
                <w:kern w:val="0"/>
                <w:sz w:val="18"/>
                <w:szCs w:val="18"/>
              </w:rPr>
              <w:t>部门中长期规划目标</w:t>
            </w:r>
          </w:p>
        </w:tc>
      </w:tr>
      <w:tr w14:paraId="088D81EA">
        <w:tblPrEx>
          <w:tblCellMar>
            <w:top w:w="0" w:type="dxa"/>
            <w:left w:w="108" w:type="dxa"/>
            <w:bottom w:w="0" w:type="dxa"/>
            <w:right w:w="108" w:type="dxa"/>
          </w:tblCellMar>
        </w:tblPrEx>
        <w:trPr>
          <w:trHeight w:val="105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540139B0">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6D7A6F57">
            <w:pPr>
              <w:widowControl/>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1508015C">
            <w:pPr>
              <w:widowControl/>
              <w:jc w:val="left"/>
              <w:rPr>
                <w:rFonts w:ascii="宋体" w:hAnsi="宋体" w:cs="宋体"/>
                <w:color w:val="000000"/>
                <w:kern w:val="0"/>
                <w:sz w:val="18"/>
                <w:szCs w:val="18"/>
              </w:rPr>
            </w:pPr>
            <w:r>
              <w:rPr>
                <w:rFonts w:hint="eastAsia" w:ascii="宋体" w:hAnsi="宋体" w:cs="宋体"/>
                <w:color w:val="000000"/>
                <w:kern w:val="0"/>
                <w:sz w:val="18"/>
                <w:szCs w:val="18"/>
              </w:rPr>
              <w:t>A12.立项依据充分性</w:t>
            </w:r>
          </w:p>
        </w:tc>
        <w:tc>
          <w:tcPr>
            <w:tcW w:w="1091" w:type="dxa"/>
            <w:tcBorders>
              <w:top w:val="nil"/>
              <w:left w:val="nil"/>
              <w:bottom w:val="single" w:color="auto" w:sz="4" w:space="0"/>
              <w:right w:val="single" w:color="auto" w:sz="4" w:space="0"/>
            </w:tcBorders>
            <w:shd w:val="clear" w:color="auto" w:fill="auto"/>
            <w:vAlign w:val="center"/>
          </w:tcPr>
          <w:p w14:paraId="4D81E224">
            <w:pPr>
              <w:widowControl/>
              <w:jc w:val="left"/>
              <w:rPr>
                <w:rFonts w:ascii="宋体" w:hAnsi="宋体" w:cs="宋体"/>
                <w:color w:val="000000"/>
                <w:kern w:val="0"/>
                <w:sz w:val="18"/>
                <w:szCs w:val="18"/>
              </w:rPr>
            </w:pPr>
            <w:r>
              <w:rPr>
                <w:rFonts w:hint="eastAsia" w:ascii="宋体" w:hAnsi="宋体" w:cs="宋体"/>
                <w:color w:val="000000"/>
                <w:kern w:val="0"/>
                <w:sz w:val="18"/>
                <w:szCs w:val="18"/>
              </w:rPr>
              <w:t>A121.与市政府相关规划、决策匹配性</w:t>
            </w:r>
          </w:p>
        </w:tc>
        <w:tc>
          <w:tcPr>
            <w:tcW w:w="593" w:type="dxa"/>
            <w:tcBorders>
              <w:top w:val="nil"/>
              <w:left w:val="nil"/>
              <w:bottom w:val="single" w:color="auto" w:sz="4" w:space="0"/>
              <w:right w:val="single" w:color="auto" w:sz="4" w:space="0"/>
            </w:tcBorders>
            <w:shd w:val="clear" w:color="auto" w:fill="auto"/>
            <w:vAlign w:val="center"/>
          </w:tcPr>
          <w:p w14:paraId="6D9FD7D6">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5E88CB03">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p>
        </w:tc>
        <w:tc>
          <w:tcPr>
            <w:tcW w:w="1866" w:type="dxa"/>
            <w:tcBorders>
              <w:top w:val="nil"/>
              <w:left w:val="nil"/>
              <w:bottom w:val="single" w:color="auto" w:sz="4" w:space="0"/>
              <w:right w:val="single" w:color="auto" w:sz="4" w:space="0"/>
            </w:tcBorders>
            <w:shd w:val="clear" w:color="auto" w:fill="auto"/>
            <w:vAlign w:val="center"/>
          </w:tcPr>
          <w:p w14:paraId="5720D686">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考察项目是否符合区政府相关发展规划和政府决策</w:t>
            </w:r>
          </w:p>
        </w:tc>
        <w:tc>
          <w:tcPr>
            <w:tcW w:w="1975" w:type="dxa"/>
            <w:tcBorders>
              <w:top w:val="nil"/>
              <w:left w:val="nil"/>
              <w:bottom w:val="single" w:color="auto" w:sz="4" w:space="0"/>
              <w:right w:val="single" w:color="auto" w:sz="4" w:space="0"/>
            </w:tcBorders>
            <w:shd w:val="clear" w:color="auto" w:fill="auto"/>
            <w:vAlign w:val="center"/>
          </w:tcPr>
          <w:p w14:paraId="25BE8F43">
            <w:pPr>
              <w:widowControl/>
              <w:jc w:val="left"/>
              <w:rPr>
                <w:rFonts w:ascii="宋体" w:hAnsi="宋体" w:cs="宋体"/>
                <w:color w:val="000000"/>
                <w:kern w:val="0"/>
                <w:sz w:val="18"/>
                <w:szCs w:val="18"/>
              </w:rPr>
            </w:pPr>
            <w:r>
              <w:rPr>
                <w:rFonts w:hint="eastAsia" w:ascii="宋体" w:hAnsi="宋体" w:cs="宋体"/>
                <w:color w:val="000000"/>
                <w:kern w:val="0"/>
                <w:sz w:val="18"/>
                <w:szCs w:val="18"/>
              </w:rPr>
              <w:t>符合，得满分；不符合，不得分。</w:t>
            </w:r>
          </w:p>
        </w:tc>
        <w:tc>
          <w:tcPr>
            <w:tcW w:w="1218" w:type="dxa"/>
            <w:tcBorders>
              <w:top w:val="nil"/>
              <w:left w:val="nil"/>
              <w:bottom w:val="single" w:color="auto" w:sz="4" w:space="0"/>
              <w:right w:val="single" w:color="auto" w:sz="4" w:space="0"/>
            </w:tcBorders>
            <w:shd w:val="clear" w:color="auto" w:fill="auto"/>
            <w:vAlign w:val="center"/>
          </w:tcPr>
          <w:p w14:paraId="63BFBB21">
            <w:pPr>
              <w:widowControl/>
              <w:jc w:val="left"/>
              <w:rPr>
                <w:rFonts w:ascii="宋体" w:hAnsi="宋体" w:cs="宋体"/>
                <w:color w:val="000000"/>
                <w:kern w:val="0"/>
                <w:sz w:val="18"/>
                <w:szCs w:val="18"/>
              </w:rPr>
            </w:pPr>
            <w:r>
              <w:rPr>
                <w:rFonts w:hint="eastAsia" w:ascii="宋体" w:hAnsi="宋体" w:cs="宋体"/>
                <w:color w:val="000000"/>
                <w:kern w:val="0"/>
                <w:sz w:val="18"/>
                <w:szCs w:val="18"/>
              </w:rPr>
              <w:t>区政府相关规划、决策、批复</w:t>
            </w:r>
          </w:p>
        </w:tc>
      </w:tr>
      <w:tr w14:paraId="1D61223B">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49DABF0C">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4D7ABC3E">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044CECE4">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46930FDA">
            <w:pPr>
              <w:widowControl/>
              <w:jc w:val="left"/>
              <w:rPr>
                <w:rFonts w:ascii="宋体" w:hAnsi="宋体" w:cs="宋体"/>
                <w:color w:val="000000"/>
                <w:kern w:val="0"/>
                <w:sz w:val="18"/>
                <w:szCs w:val="18"/>
              </w:rPr>
            </w:pPr>
            <w:r>
              <w:rPr>
                <w:rFonts w:hint="eastAsia" w:ascii="宋体" w:hAnsi="宋体" w:cs="宋体"/>
                <w:color w:val="000000"/>
                <w:kern w:val="0"/>
                <w:sz w:val="18"/>
                <w:szCs w:val="18"/>
              </w:rPr>
              <w:t>A122.与部门职责适应性</w:t>
            </w:r>
          </w:p>
        </w:tc>
        <w:tc>
          <w:tcPr>
            <w:tcW w:w="593" w:type="dxa"/>
            <w:tcBorders>
              <w:top w:val="nil"/>
              <w:left w:val="nil"/>
              <w:bottom w:val="single" w:color="auto" w:sz="4" w:space="0"/>
              <w:right w:val="single" w:color="auto" w:sz="4" w:space="0"/>
            </w:tcBorders>
            <w:shd w:val="clear" w:color="auto" w:fill="auto"/>
            <w:vAlign w:val="center"/>
          </w:tcPr>
          <w:p w14:paraId="46C86A20">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40ADA058">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1DE0724A">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考察项目是否与部门职责密切相关。</w:t>
            </w:r>
          </w:p>
        </w:tc>
        <w:tc>
          <w:tcPr>
            <w:tcW w:w="1975" w:type="dxa"/>
            <w:tcBorders>
              <w:top w:val="nil"/>
              <w:left w:val="nil"/>
              <w:bottom w:val="single" w:color="auto" w:sz="4" w:space="0"/>
              <w:right w:val="single" w:color="auto" w:sz="4" w:space="0"/>
            </w:tcBorders>
            <w:shd w:val="clear" w:color="auto" w:fill="auto"/>
            <w:vAlign w:val="center"/>
          </w:tcPr>
          <w:p w14:paraId="1698F8DA">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22CF52B1">
            <w:pPr>
              <w:widowControl/>
              <w:jc w:val="left"/>
              <w:rPr>
                <w:rFonts w:ascii="宋体" w:hAnsi="宋体" w:cs="宋体"/>
                <w:color w:val="000000"/>
                <w:kern w:val="0"/>
                <w:sz w:val="18"/>
                <w:szCs w:val="18"/>
              </w:rPr>
            </w:pPr>
            <w:r>
              <w:rPr>
                <w:rFonts w:hint="eastAsia" w:ascii="宋体" w:hAnsi="宋体" w:cs="宋体"/>
                <w:color w:val="000000"/>
                <w:kern w:val="0"/>
                <w:sz w:val="18"/>
                <w:szCs w:val="18"/>
              </w:rPr>
              <w:t>部门职责文件</w:t>
            </w:r>
          </w:p>
        </w:tc>
      </w:tr>
      <w:tr w14:paraId="591D83D4">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66F20D40">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2245EE4E">
            <w:pPr>
              <w:widowControl/>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3E12F4B7">
            <w:pPr>
              <w:widowControl/>
              <w:jc w:val="left"/>
              <w:rPr>
                <w:rFonts w:ascii="宋体" w:hAnsi="宋体" w:cs="宋体"/>
                <w:color w:val="000000"/>
                <w:kern w:val="0"/>
                <w:sz w:val="18"/>
                <w:szCs w:val="18"/>
              </w:rPr>
            </w:pPr>
            <w:r>
              <w:rPr>
                <w:rFonts w:hint="eastAsia" w:ascii="宋体" w:hAnsi="宋体" w:cs="宋体"/>
                <w:color w:val="000000"/>
                <w:kern w:val="0"/>
                <w:sz w:val="18"/>
                <w:szCs w:val="18"/>
              </w:rPr>
              <w:t>A13.项目立项规范性</w:t>
            </w:r>
          </w:p>
        </w:tc>
        <w:tc>
          <w:tcPr>
            <w:tcW w:w="1091" w:type="dxa"/>
            <w:tcBorders>
              <w:top w:val="nil"/>
              <w:left w:val="nil"/>
              <w:bottom w:val="single" w:color="auto" w:sz="4" w:space="0"/>
              <w:right w:val="single" w:color="auto" w:sz="4" w:space="0"/>
            </w:tcBorders>
            <w:shd w:val="clear" w:color="auto" w:fill="auto"/>
            <w:vAlign w:val="center"/>
          </w:tcPr>
          <w:p w14:paraId="0A94EE9E">
            <w:pPr>
              <w:widowControl/>
              <w:jc w:val="left"/>
              <w:rPr>
                <w:rFonts w:ascii="宋体" w:hAnsi="宋体" w:cs="宋体"/>
                <w:color w:val="000000"/>
                <w:kern w:val="0"/>
                <w:sz w:val="18"/>
                <w:szCs w:val="18"/>
              </w:rPr>
            </w:pPr>
            <w:r>
              <w:rPr>
                <w:rFonts w:hint="eastAsia" w:ascii="宋体" w:hAnsi="宋体" w:cs="宋体"/>
                <w:color w:val="000000"/>
                <w:kern w:val="0"/>
                <w:sz w:val="18"/>
                <w:szCs w:val="18"/>
              </w:rPr>
              <w:t>A131.前期调研情况</w:t>
            </w:r>
          </w:p>
        </w:tc>
        <w:tc>
          <w:tcPr>
            <w:tcW w:w="593" w:type="dxa"/>
            <w:tcBorders>
              <w:top w:val="nil"/>
              <w:left w:val="nil"/>
              <w:bottom w:val="single" w:color="auto" w:sz="4" w:space="0"/>
              <w:right w:val="single" w:color="auto" w:sz="4" w:space="0"/>
            </w:tcBorders>
            <w:shd w:val="clear" w:color="auto" w:fill="auto"/>
            <w:vAlign w:val="center"/>
          </w:tcPr>
          <w:p w14:paraId="290BDA1F">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41463B7F">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6" w:type="dxa"/>
            <w:tcBorders>
              <w:top w:val="nil"/>
              <w:left w:val="nil"/>
              <w:bottom w:val="single" w:color="auto" w:sz="4" w:space="0"/>
              <w:right w:val="single" w:color="auto" w:sz="4" w:space="0"/>
            </w:tcBorders>
            <w:shd w:val="clear" w:color="auto" w:fill="auto"/>
            <w:vAlign w:val="center"/>
          </w:tcPr>
          <w:p w14:paraId="121A2E7A">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考察项目立项是否经过前期调研。</w:t>
            </w:r>
          </w:p>
        </w:tc>
        <w:tc>
          <w:tcPr>
            <w:tcW w:w="1975" w:type="dxa"/>
            <w:tcBorders>
              <w:top w:val="nil"/>
              <w:left w:val="nil"/>
              <w:bottom w:val="single" w:color="auto" w:sz="4" w:space="0"/>
              <w:right w:val="single" w:color="auto" w:sz="4" w:space="0"/>
            </w:tcBorders>
            <w:shd w:val="clear" w:color="auto" w:fill="auto"/>
            <w:vAlign w:val="center"/>
          </w:tcPr>
          <w:p w14:paraId="0DE3633C">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652121DD">
            <w:pPr>
              <w:widowControl/>
              <w:jc w:val="left"/>
              <w:rPr>
                <w:rFonts w:ascii="宋体" w:hAnsi="宋体" w:cs="宋体"/>
                <w:color w:val="000000"/>
                <w:kern w:val="0"/>
                <w:sz w:val="18"/>
                <w:szCs w:val="18"/>
              </w:rPr>
            </w:pPr>
            <w:r>
              <w:rPr>
                <w:rFonts w:hint="eastAsia" w:ascii="宋体" w:hAnsi="宋体" w:cs="宋体"/>
                <w:color w:val="000000"/>
                <w:kern w:val="0"/>
                <w:sz w:val="18"/>
                <w:szCs w:val="18"/>
              </w:rPr>
              <w:t>调研报告</w:t>
            </w:r>
          </w:p>
        </w:tc>
      </w:tr>
      <w:tr w14:paraId="215A93FC">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1D71F6E9">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31A789A9">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4528C09E">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2A95FC1C">
            <w:pPr>
              <w:widowControl/>
              <w:jc w:val="left"/>
              <w:rPr>
                <w:rFonts w:ascii="宋体" w:hAnsi="宋体" w:cs="宋体"/>
                <w:color w:val="000000"/>
                <w:kern w:val="0"/>
                <w:sz w:val="18"/>
                <w:szCs w:val="18"/>
              </w:rPr>
            </w:pPr>
            <w:r>
              <w:rPr>
                <w:rFonts w:hint="eastAsia" w:ascii="宋体" w:hAnsi="宋体" w:cs="宋体"/>
                <w:color w:val="000000"/>
                <w:kern w:val="0"/>
                <w:sz w:val="18"/>
                <w:szCs w:val="18"/>
              </w:rPr>
              <w:t>A132.立项程序规范性</w:t>
            </w:r>
          </w:p>
        </w:tc>
        <w:tc>
          <w:tcPr>
            <w:tcW w:w="593" w:type="dxa"/>
            <w:tcBorders>
              <w:top w:val="nil"/>
              <w:left w:val="nil"/>
              <w:bottom w:val="single" w:color="auto" w:sz="4" w:space="0"/>
              <w:right w:val="single" w:color="auto" w:sz="4" w:space="0"/>
            </w:tcBorders>
            <w:shd w:val="clear" w:color="auto" w:fill="auto"/>
            <w:vAlign w:val="center"/>
          </w:tcPr>
          <w:p w14:paraId="16DC0A39">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06D72707">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6" w:type="dxa"/>
            <w:tcBorders>
              <w:top w:val="nil"/>
              <w:left w:val="nil"/>
              <w:bottom w:val="single" w:color="auto" w:sz="4" w:space="0"/>
              <w:right w:val="single" w:color="auto" w:sz="4" w:space="0"/>
            </w:tcBorders>
            <w:shd w:val="clear" w:color="auto" w:fill="auto"/>
            <w:vAlign w:val="center"/>
          </w:tcPr>
          <w:p w14:paraId="27284368">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考察项目的申请、设立过程是否符合相关要求。</w:t>
            </w:r>
          </w:p>
        </w:tc>
        <w:tc>
          <w:tcPr>
            <w:tcW w:w="1975" w:type="dxa"/>
            <w:tcBorders>
              <w:top w:val="nil"/>
              <w:left w:val="nil"/>
              <w:bottom w:val="single" w:color="auto" w:sz="4" w:space="0"/>
              <w:right w:val="single" w:color="auto" w:sz="4" w:space="0"/>
            </w:tcBorders>
            <w:shd w:val="clear" w:color="auto" w:fill="auto"/>
            <w:vAlign w:val="center"/>
          </w:tcPr>
          <w:p w14:paraId="7DF124BD">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78D572F3">
            <w:pPr>
              <w:widowControl/>
              <w:jc w:val="left"/>
              <w:rPr>
                <w:rFonts w:ascii="宋体" w:hAnsi="宋体" w:cs="宋体"/>
                <w:color w:val="000000"/>
                <w:kern w:val="0"/>
                <w:sz w:val="18"/>
                <w:szCs w:val="18"/>
              </w:rPr>
            </w:pPr>
            <w:r>
              <w:rPr>
                <w:rFonts w:hint="eastAsia" w:ascii="宋体" w:hAnsi="宋体" w:cs="宋体"/>
                <w:color w:val="000000"/>
                <w:kern w:val="0"/>
                <w:sz w:val="18"/>
                <w:szCs w:val="18"/>
              </w:rPr>
              <w:t>立项申请、批复文件</w:t>
            </w:r>
          </w:p>
        </w:tc>
      </w:tr>
      <w:tr w14:paraId="3A31DDF3">
        <w:tblPrEx>
          <w:tblCellMar>
            <w:top w:w="0" w:type="dxa"/>
            <w:left w:w="108" w:type="dxa"/>
            <w:bottom w:w="0" w:type="dxa"/>
            <w:right w:w="108" w:type="dxa"/>
          </w:tblCellMar>
        </w:tblPrEx>
        <w:trPr>
          <w:trHeight w:val="91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0A2AE5C6">
            <w:pPr>
              <w:widowControl/>
              <w:jc w:val="left"/>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shd w:val="clear" w:color="auto" w:fill="auto"/>
            <w:vAlign w:val="center"/>
          </w:tcPr>
          <w:p w14:paraId="0CD38B1B">
            <w:pPr>
              <w:widowControl/>
              <w:jc w:val="left"/>
              <w:rPr>
                <w:rFonts w:ascii="宋体" w:hAnsi="宋体" w:cs="宋体"/>
                <w:color w:val="000000"/>
                <w:kern w:val="0"/>
                <w:sz w:val="18"/>
                <w:szCs w:val="18"/>
              </w:rPr>
            </w:pPr>
            <w:r>
              <w:rPr>
                <w:rFonts w:hint="eastAsia" w:ascii="宋体" w:hAnsi="宋体" w:cs="宋体"/>
                <w:color w:val="000000"/>
                <w:kern w:val="0"/>
                <w:sz w:val="18"/>
                <w:szCs w:val="18"/>
              </w:rPr>
              <w:t>A2.项目目标（12%）</w:t>
            </w: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74FDCAA2">
            <w:pPr>
              <w:widowControl/>
              <w:jc w:val="left"/>
              <w:rPr>
                <w:rFonts w:ascii="宋体" w:hAnsi="宋体" w:cs="宋体"/>
                <w:color w:val="000000"/>
                <w:kern w:val="0"/>
                <w:sz w:val="18"/>
                <w:szCs w:val="18"/>
              </w:rPr>
            </w:pPr>
            <w:r>
              <w:rPr>
                <w:rFonts w:hint="eastAsia" w:ascii="宋体" w:hAnsi="宋体" w:cs="宋体"/>
                <w:color w:val="000000"/>
                <w:kern w:val="0"/>
                <w:sz w:val="18"/>
                <w:szCs w:val="18"/>
              </w:rPr>
              <w:t>A21.绩效目标设定的合理性</w:t>
            </w:r>
          </w:p>
        </w:tc>
        <w:tc>
          <w:tcPr>
            <w:tcW w:w="1091" w:type="dxa"/>
            <w:tcBorders>
              <w:top w:val="nil"/>
              <w:left w:val="nil"/>
              <w:bottom w:val="single" w:color="auto" w:sz="4" w:space="0"/>
              <w:right w:val="single" w:color="auto" w:sz="4" w:space="0"/>
            </w:tcBorders>
            <w:shd w:val="clear" w:color="auto" w:fill="auto"/>
            <w:vAlign w:val="center"/>
          </w:tcPr>
          <w:p w14:paraId="5EE4DF42">
            <w:pPr>
              <w:widowControl/>
              <w:jc w:val="left"/>
              <w:rPr>
                <w:rFonts w:ascii="宋体" w:hAnsi="宋体" w:cs="宋体"/>
                <w:color w:val="000000"/>
                <w:kern w:val="0"/>
                <w:sz w:val="18"/>
                <w:szCs w:val="18"/>
              </w:rPr>
            </w:pPr>
            <w:r>
              <w:rPr>
                <w:rFonts w:hint="eastAsia" w:ascii="宋体" w:hAnsi="宋体" w:cs="宋体"/>
                <w:color w:val="000000"/>
                <w:kern w:val="0"/>
                <w:sz w:val="18"/>
                <w:szCs w:val="18"/>
              </w:rPr>
              <w:t>A211.绩效目标相关性</w:t>
            </w:r>
          </w:p>
        </w:tc>
        <w:tc>
          <w:tcPr>
            <w:tcW w:w="593" w:type="dxa"/>
            <w:tcBorders>
              <w:top w:val="nil"/>
              <w:left w:val="nil"/>
              <w:bottom w:val="single" w:color="auto" w:sz="4" w:space="0"/>
              <w:right w:val="single" w:color="auto" w:sz="4" w:space="0"/>
            </w:tcBorders>
            <w:shd w:val="clear" w:color="auto" w:fill="auto"/>
            <w:vAlign w:val="center"/>
          </w:tcPr>
          <w:p w14:paraId="795B59BE">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168AFADF">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6" w:type="dxa"/>
            <w:tcBorders>
              <w:top w:val="nil"/>
              <w:left w:val="nil"/>
              <w:bottom w:val="single" w:color="auto" w:sz="4" w:space="0"/>
              <w:right w:val="single" w:color="auto" w:sz="4" w:space="0"/>
            </w:tcBorders>
            <w:shd w:val="clear" w:color="auto" w:fill="auto"/>
            <w:vAlign w:val="center"/>
          </w:tcPr>
          <w:p w14:paraId="56B150D7">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考察设定的绩效目标是否与事业发展规划相关。</w:t>
            </w:r>
          </w:p>
        </w:tc>
        <w:tc>
          <w:tcPr>
            <w:tcW w:w="1975" w:type="dxa"/>
            <w:tcBorders>
              <w:top w:val="nil"/>
              <w:left w:val="nil"/>
              <w:bottom w:val="single" w:color="auto" w:sz="4" w:space="0"/>
              <w:right w:val="single" w:color="auto" w:sz="4" w:space="0"/>
            </w:tcBorders>
            <w:shd w:val="clear" w:color="auto" w:fill="auto"/>
            <w:vAlign w:val="center"/>
          </w:tcPr>
          <w:p w14:paraId="0A0C7244">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58617D16">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绩效目标申报表、部门规划、年度工作目标</w:t>
            </w:r>
          </w:p>
        </w:tc>
      </w:tr>
      <w:tr w14:paraId="3D549C57">
        <w:tblPrEx>
          <w:tblCellMar>
            <w:top w:w="0" w:type="dxa"/>
            <w:left w:w="108" w:type="dxa"/>
            <w:bottom w:w="0" w:type="dxa"/>
            <w:right w:w="108" w:type="dxa"/>
          </w:tblCellMar>
        </w:tblPrEx>
        <w:trPr>
          <w:trHeight w:val="108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54351826">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7B7C44C3">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37320F3D">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4D1A4304">
            <w:pPr>
              <w:widowControl/>
              <w:jc w:val="left"/>
              <w:rPr>
                <w:rFonts w:ascii="宋体" w:hAnsi="宋体" w:cs="宋体"/>
                <w:color w:val="000000"/>
                <w:kern w:val="0"/>
                <w:sz w:val="18"/>
                <w:szCs w:val="18"/>
              </w:rPr>
            </w:pPr>
            <w:r>
              <w:rPr>
                <w:rFonts w:hint="eastAsia" w:ascii="宋体" w:hAnsi="宋体" w:cs="宋体"/>
                <w:color w:val="000000"/>
                <w:kern w:val="0"/>
                <w:sz w:val="18"/>
                <w:szCs w:val="18"/>
              </w:rPr>
              <w:t>A212.绩效目标完整性</w:t>
            </w:r>
          </w:p>
        </w:tc>
        <w:tc>
          <w:tcPr>
            <w:tcW w:w="593" w:type="dxa"/>
            <w:tcBorders>
              <w:top w:val="nil"/>
              <w:left w:val="nil"/>
              <w:bottom w:val="single" w:color="auto" w:sz="4" w:space="0"/>
              <w:right w:val="single" w:color="auto" w:sz="4" w:space="0"/>
            </w:tcBorders>
            <w:shd w:val="clear" w:color="auto" w:fill="auto"/>
            <w:vAlign w:val="center"/>
          </w:tcPr>
          <w:p w14:paraId="764D6E46">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1E91A6BE">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p>
        </w:tc>
        <w:tc>
          <w:tcPr>
            <w:tcW w:w="1866" w:type="dxa"/>
            <w:tcBorders>
              <w:top w:val="nil"/>
              <w:left w:val="nil"/>
              <w:bottom w:val="single" w:color="auto" w:sz="4" w:space="0"/>
              <w:right w:val="single" w:color="auto" w:sz="4" w:space="0"/>
            </w:tcBorders>
            <w:shd w:val="clear" w:color="auto" w:fill="auto"/>
            <w:vAlign w:val="center"/>
          </w:tcPr>
          <w:p w14:paraId="11E1F928">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考察设定的绩效目标是否完整地反应预期产出和效果</w:t>
            </w:r>
          </w:p>
        </w:tc>
        <w:tc>
          <w:tcPr>
            <w:tcW w:w="1975" w:type="dxa"/>
            <w:tcBorders>
              <w:top w:val="nil"/>
              <w:left w:val="nil"/>
              <w:bottom w:val="single" w:color="auto" w:sz="4" w:space="0"/>
              <w:right w:val="single" w:color="auto" w:sz="4" w:space="0"/>
            </w:tcBorders>
            <w:shd w:val="clear" w:color="auto" w:fill="auto"/>
            <w:vAlign w:val="center"/>
          </w:tcPr>
          <w:p w14:paraId="4561B701">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79BA2376">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绩效目标申报表、年度工作目标、立项申请、批复文件</w:t>
            </w:r>
          </w:p>
        </w:tc>
      </w:tr>
      <w:tr w14:paraId="01547FC4">
        <w:tblPrEx>
          <w:tblCellMar>
            <w:top w:w="0" w:type="dxa"/>
            <w:left w:w="108" w:type="dxa"/>
            <w:bottom w:w="0" w:type="dxa"/>
            <w:right w:w="108" w:type="dxa"/>
          </w:tblCellMar>
        </w:tblPrEx>
        <w:trPr>
          <w:trHeight w:val="82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659F36F">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74EB4CB9">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28B31AD5">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768FB774">
            <w:pPr>
              <w:widowControl/>
              <w:jc w:val="left"/>
              <w:rPr>
                <w:rFonts w:ascii="宋体" w:hAnsi="宋体" w:cs="宋体"/>
                <w:color w:val="000000"/>
                <w:kern w:val="0"/>
                <w:sz w:val="18"/>
                <w:szCs w:val="18"/>
              </w:rPr>
            </w:pPr>
            <w:r>
              <w:rPr>
                <w:rFonts w:hint="eastAsia" w:ascii="宋体" w:hAnsi="宋体" w:cs="宋体"/>
                <w:color w:val="000000"/>
                <w:kern w:val="0"/>
                <w:sz w:val="18"/>
                <w:szCs w:val="18"/>
              </w:rPr>
              <w:t>A213.目标与预算的匹配性</w:t>
            </w:r>
          </w:p>
        </w:tc>
        <w:tc>
          <w:tcPr>
            <w:tcW w:w="593" w:type="dxa"/>
            <w:tcBorders>
              <w:top w:val="nil"/>
              <w:left w:val="nil"/>
              <w:bottom w:val="single" w:color="auto" w:sz="4" w:space="0"/>
              <w:right w:val="single" w:color="auto" w:sz="4" w:space="0"/>
            </w:tcBorders>
            <w:shd w:val="clear" w:color="auto" w:fill="auto"/>
            <w:vAlign w:val="center"/>
          </w:tcPr>
          <w:p w14:paraId="0232502B">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34B872DB">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6" w:type="dxa"/>
            <w:tcBorders>
              <w:top w:val="nil"/>
              <w:left w:val="nil"/>
              <w:bottom w:val="single" w:color="auto" w:sz="4" w:space="0"/>
              <w:right w:val="single" w:color="auto" w:sz="4" w:space="0"/>
            </w:tcBorders>
            <w:shd w:val="clear" w:color="auto" w:fill="auto"/>
            <w:vAlign w:val="center"/>
          </w:tcPr>
          <w:p w14:paraId="308BF257">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考察设定的绩效目标是否与年度预算相匹配。</w:t>
            </w:r>
          </w:p>
        </w:tc>
        <w:tc>
          <w:tcPr>
            <w:tcW w:w="1975" w:type="dxa"/>
            <w:tcBorders>
              <w:top w:val="nil"/>
              <w:left w:val="nil"/>
              <w:bottom w:val="single" w:color="auto" w:sz="4" w:space="0"/>
              <w:right w:val="single" w:color="auto" w:sz="4" w:space="0"/>
            </w:tcBorders>
            <w:shd w:val="clear" w:color="auto" w:fill="auto"/>
            <w:vAlign w:val="center"/>
          </w:tcPr>
          <w:p w14:paraId="0E6E26A0">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77EDCADA">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14:paraId="657154C5">
        <w:tblPrEx>
          <w:tblCellMar>
            <w:top w:w="0" w:type="dxa"/>
            <w:left w:w="108" w:type="dxa"/>
            <w:bottom w:w="0" w:type="dxa"/>
            <w:right w:w="108" w:type="dxa"/>
          </w:tblCellMar>
        </w:tblPrEx>
        <w:trPr>
          <w:trHeight w:val="79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27CD2A1">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6CB19796">
            <w:pPr>
              <w:widowControl/>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48038F2A">
            <w:pPr>
              <w:widowControl/>
              <w:jc w:val="left"/>
              <w:rPr>
                <w:rFonts w:ascii="宋体" w:hAnsi="宋体" w:cs="宋体"/>
                <w:color w:val="000000"/>
                <w:kern w:val="0"/>
                <w:sz w:val="18"/>
                <w:szCs w:val="18"/>
              </w:rPr>
            </w:pPr>
            <w:r>
              <w:rPr>
                <w:rFonts w:hint="eastAsia" w:ascii="宋体" w:hAnsi="宋体" w:cs="宋体"/>
                <w:color w:val="000000"/>
                <w:kern w:val="0"/>
                <w:sz w:val="18"/>
                <w:szCs w:val="18"/>
              </w:rPr>
              <w:t>A22.绩效指标设定的明确性</w:t>
            </w:r>
          </w:p>
        </w:tc>
        <w:tc>
          <w:tcPr>
            <w:tcW w:w="1091" w:type="dxa"/>
            <w:tcBorders>
              <w:top w:val="nil"/>
              <w:left w:val="nil"/>
              <w:bottom w:val="single" w:color="auto" w:sz="4" w:space="0"/>
              <w:right w:val="single" w:color="auto" w:sz="4" w:space="0"/>
            </w:tcBorders>
            <w:shd w:val="clear" w:color="auto" w:fill="auto"/>
            <w:vAlign w:val="center"/>
          </w:tcPr>
          <w:p w14:paraId="1D2EAF46">
            <w:pPr>
              <w:widowControl/>
              <w:jc w:val="left"/>
              <w:rPr>
                <w:rFonts w:ascii="宋体" w:hAnsi="宋体" w:cs="宋体"/>
                <w:color w:val="000000"/>
                <w:kern w:val="0"/>
                <w:sz w:val="18"/>
                <w:szCs w:val="18"/>
              </w:rPr>
            </w:pPr>
            <w:r>
              <w:rPr>
                <w:rFonts w:hint="eastAsia" w:ascii="宋体" w:hAnsi="宋体" w:cs="宋体"/>
                <w:color w:val="000000"/>
                <w:kern w:val="0"/>
                <w:sz w:val="18"/>
                <w:szCs w:val="18"/>
              </w:rPr>
              <w:t>A221.指标细化分解情况</w:t>
            </w:r>
          </w:p>
        </w:tc>
        <w:tc>
          <w:tcPr>
            <w:tcW w:w="593" w:type="dxa"/>
            <w:tcBorders>
              <w:top w:val="nil"/>
              <w:left w:val="nil"/>
              <w:bottom w:val="single" w:color="auto" w:sz="4" w:space="0"/>
              <w:right w:val="single" w:color="auto" w:sz="4" w:space="0"/>
            </w:tcBorders>
            <w:shd w:val="clear" w:color="auto" w:fill="auto"/>
            <w:vAlign w:val="center"/>
          </w:tcPr>
          <w:p w14:paraId="7A9C1B9B">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6B513317">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6" w:type="dxa"/>
            <w:tcBorders>
              <w:top w:val="nil"/>
              <w:left w:val="nil"/>
              <w:bottom w:val="single" w:color="auto" w:sz="4" w:space="0"/>
              <w:right w:val="single" w:color="auto" w:sz="4" w:space="0"/>
            </w:tcBorders>
            <w:shd w:val="clear" w:color="auto" w:fill="auto"/>
            <w:vAlign w:val="center"/>
          </w:tcPr>
          <w:p w14:paraId="04AE0725">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考察是否将绩效目标细化分解为清晰、可衡量的绩效指标。</w:t>
            </w:r>
          </w:p>
        </w:tc>
        <w:tc>
          <w:tcPr>
            <w:tcW w:w="1975" w:type="dxa"/>
            <w:tcBorders>
              <w:top w:val="nil"/>
              <w:left w:val="nil"/>
              <w:bottom w:val="single" w:color="auto" w:sz="4" w:space="0"/>
              <w:right w:val="single" w:color="auto" w:sz="4" w:space="0"/>
            </w:tcBorders>
            <w:shd w:val="clear" w:color="auto" w:fill="auto"/>
            <w:vAlign w:val="center"/>
          </w:tcPr>
          <w:p w14:paraId="09F30EC1">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508526B9">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绩效目标申报表、立项申请、批复文件</w:t>
            </w:r>
          </w:p>
        </w:tc>
      </w:tr>
      <w:tr w14:paraId="3DB0E3A1">
        <w:tblPrEx>
          <w:tblCellMar>
            <w:top w:w="0" w:type="dxa"/>
            <w:left w:w="108" w:type="dxa"/>
            <w:bottom w:w="0" w:type="dxa"/>
            <w:right w:w="108" w:type="dxa"/>
          </w:tblCellMar>
        </w:tblPrEx>
        <w:trPr>
          <w:trHeight w:val="88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6946D27F">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5400FCE1">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6214DE3E">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5898054E">
            <w:pPr>
              <w:widowControl/>
              <w:jc w:val="left"/>
              <w:rPr>
                <w:rFonts w:ascii="宋体" w:hAnsi="宋体" w:cs="宋体"/>
                <w:color w:val="000000"/>
                <w:kern w:val="0"/>
                <w:sz w:val="18"/>
                <w:szCs w:val="18"/>
              </w:rPr>
            </w:pPr>
            <w:r>
              <w:rPr>
                <w:rFonts w:hint="eastAsia" w:ascii="宋体" w:hAnsi="宋体" w:cs="宋体"/>
                <w:color w:val="000000"/>
                <w:kern w:val="0"/>
                <w:sz w:val="18"/>
                <w:szCs w:val="18"/>
              </w:rPr>
              <w:t>A222.指标与目标的匹配性</w:t>
            </w:r>
          </w:p>
        </w:tc>
        <w:tc>
          <w:tcPr>
            <w:tcW w:w="593" w:type="dxa"/>
            <w:tcBorders>
              <w:top w:val="nil"/>
              <w:left w:val="nil"/>
              <w:bottom w:val="single" w:color="auto" w:sz="4" w:space="0"/>
              <w:right w:val="single" w:color="auto" w:sz="4" w:space="0"/>
            </w:tcBorders>
            <w:shd w:val="clear" w:color="auto" w:fill="auto"/>
            <w:vAlign w:val="center"/>
          </w:tcPr>
          <w:p w14:paraId="3CD4D355">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auto" w:sz="4" w:space="0"/>
              <w:right w:val="single" w:color="auto" w:sz="4" w:space="0"/>
            </w:tcBorders>
            <w:shd w:val="clear" w:color="auto" w:fill="auto"/>
            <w:vAlign w:val="center"/>
          </w:tcPr>
          <w:p w14:paraId="71EA33A1">
            <w:pPr>
              <w:widowControl/>
              <w:jc w:val="center"/>
              <w:rPr>
                <w:rFonts w:ascii="宋体" w:hAnsi="宋体" w:cs="宋体"/>
                <w:color w:val="000000"/>
                <w:kern w:val="0"/>
                <w:sz w:val="18"/>
                <w:szCs w:val="18"/>
              </w:rPr>
            </w:pPr>
            <w:r>
              <w:rPr>
                <w:rFonts w:hint="eastAsia" w:ascii="宋体" w:hAnsi="宋体" w:cs="宋体"/>
                <w:color w:val="000000"/>
                <w:kern w:val="0"/>
                <w:sz w:val="18"/>
                <w:szCs w:val="18"/>
              </w:rPr>
              <w:t>3　</w:t>
            </w:r>
          </w:p>
        </w:tc>
        <w:tc>
          <w:tcPr>
            <w:tcW w:w="1866" w:type="dxa"/>
            <w:tcBorders>
              <w:top w:val="nil"/>
              <w:left w:val="nil"/>
              <w:bottom w:val="single" w:color="auto" w:sz="4" w:space="0"/>
              <w:right w:val="single" w:color="auto" w:sz="4" w:space="0"/>
            </w:tcBorders>
            <w:shd w:val="clear" w:color="auto" w:fill="auto"/>
            <w:vAlign w:val="center"/>
          </w:tcPr>
          <w:p w14:paraId="0CCCDF05">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考察设定的绩效指标是否与年度工作任务相对应。</w:t>
            </w:r>
          </w:p>
        </w:tc>
        <w:tc>
          <w:tcPr>
            <w:tcW w:w="1975" w:type="dxa"/>
            <w:tcBorders>
              <w:top w:val="nil"/>
              <w:left w:val="nil"/>
              <w:bottom w:val="single" w:color="auto" w:sz="4" w:space="0"/>
              <w:right w:val="single" w:color="auto" w:sz="4" w:space="0"/>
            </w:tcBorders>
            <w:shd w:val="clear" w:color="auto" w:fill="auto"/>
            <w:vAlign w:val="center"/>
          </w:tcPr>
          <w:p w14:paraId="38A32C70">
            <w:pPr>
              <w:widowControl/>
              <w:jc w:val="left"/>
              <w:rPr>
                <w:rFonts w:ascii="宋体" w:hAnsi="宋体" w:cs="宋体"/>
                <w:color w:val="000000"/>
                <w:kern w:val="0"/>
                <w:sz w:val="18"/>
                <w:szCs w:val="18"/>
              </w:rPr>
            </w:pPr>
            <w:r>
              <w:rPr>
                <w:rFonts w:hint="eastAsia" w:ascii="宋体" w:hAnsi="宋体" w:cs="宋体"/>
                <w:color w:val="000000"/>
                <w:kern w:val="0"/>
                <w:sz w:val="18"/>
                <w:szCs w:val="18"/>
              </w:rPr>
              <w:t>是，得满分；否，不得分。</w:t>
            </w:r>
          </w:p>
        </w:tc>
        <w:tc>
          <w:tcPr>
            <w:tcW w:w="1218" w:type="dxa"/>
            <w:tcBorders>
              <w:top w:val="nil"/>
              <w:left w:val="nil"/>
              <w:bottom w:val="single" w:color="auto" w:sz="4" w:space="0"/>
              <w:right w:val="single" w:color="auto" w:sz="4" w:space="0"/>
            </w:tcBorders>
            <w:shd w:val="clear" w:color="auto" w:fill="auto"/>
            <w:vAlign w:val="center"/>
          </w:tcPr>
          <w:p w14:paraId="48561A7A">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绩效目标申报表、年度工作任务</w:t>
            </w:r>
          </w:p>
        </w:tc>
      </w:tr>
      <w:tr w14:paraId="6A392100">
        <w:tblPrEx>
          <w:tblCellMar>
            <w:top w:w="0" w:type="dxa"/>
            <w:left w:w="108" w:type="dxa"/>
            <w:bottom w:w="0" w:type="dxa"/>
            <w:right w:w="108" w:type="dxa"/>
          </w:tblCellMar>
        </w:tblPrEx>
        <w:trPr>
          <w:trHeight w:val="72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14:paraId="1C49F4B5">
            <w:pPr>
              <w:widowControl/>
              <w:jc w:val="center"/>
              <w:rPr>
                <w:rFonts w:ascii="宋体" w:hAnsi="宋体" w:cs="宋体"/>
                <w:color w:val="000000"/>
                <w:kern w:val="0"/>
                <w:sz w:val="18"/>
                <w:szCs w:val="18"/>
              </w:rPr>
            </w:pPr>
            <w:r>
              <w:rPr>
                <w:rFonts w:hint="eastAsia" w:ascii="宋体" w:hAnsi="宋体" w:cs="宋体"/>
                <w:color w:val="000000"/>
                <w:kern w:val="0"/>
                <w:sz w:val="18"/>
                <w:szCs w:val="18"/>
              </w:rPr>
              <w:t>B.项目管理（20%）</w:t>
            </w:r>
          </w:p>
        </w:tc>
        <w:tc>
          <w:tcPr>
            <w:tcW w:w="971" w:type="dxa"/>
            <w:vMerge w:val="restart"/>
            <w:tcBorders>
              <w:top w:val="nil"/>
              <w:left w:val="single" w:color="auto" w:sz="4" w:space="0"/>
              <w:bottom w:val="single" w:color="000000" w:sz="4" w:space="0"/>
              <w:right w:val="single" w:color="auto" w:sz="4" w:space="0"/>
            </w:tcBorders>
            <w:shd w:val="clear" w:color="auto" w:fill="auto"/>
            <w:vAlign w:val="center"/>
          </w:tcPr>
          <w:p w14:paraId="0062C3D2">
            <w:pPr>
              <w:widowControl/>
              <w:jc w:val="left"/>
              <w:rPr>
                <w:rFonts w:ascii="宋体" w:hAnsi="宋体" w:cs="宋体"/>
                <w:color w:val="000000"/>
                <w:kern w:val="0"/>
                <w:sz w:val="18"/>
                <w:szCs w:val="18"/>
              </w:rPr>
            </w:pPr>
            <w:r>
              <w:rPr>
                <w:rFonts w:hint="eastAsia" w:ascii="宋体" w:hAnsi="宋体" w:cs="宋体"/>
                <w:color w:val="000000"/>
                <w:kern w:val="0"/>
                <w:sz w:val="18"/>
                <w:szCs w:val="18"/>
              </w:rPr>
              <w:t>B1.投入管理（4%）</w:t>
            </w:r>
          </w:p>
        </w:tc>
        <w:tc>
          <w:tcPr>
            <w:tcW w:w="1143" w:type="dxa"/>
            <w:tcBorders>
              <w:top w:val="nil"/>
              <w:left w:val="nil"/>
              <w:bottom w:val="single" w:color="auto" w:sz="4" w:space="0"/>
              <w:right w:val="single" w:color="auto" w:sz="4" w:space="0"/>
            </w:tcBorders>
            <w:shd w:val="clear" w:color="auto" w:fill="auto"/>
            <w:vAlign w:val="center"/>
          </w:tcPr>
          <w:p w14:paraId="31AD6601">
            <w:pPr>
              <w:widowControl/>
              <w:jc w:val="left"/>
              <w:rPr>
                <w:rFonts w:ascii="宋体" w:hAnsi="宋体" w:cs="宋体"/>
                <w:color w:val="000000"/>
                <w:kern w:val="0"/>
                <w:sz w:val="18"/>
                <w:szCs w:val="18"/>
              </w:rPr>
            </w:pPr>
            <w:r>
              <w:rPr>
                <w:rFonts w:hint="eastAsia" w:ascii="宋体" w:hAnsi="宋体" w:cs="宋体"/>
                <w:color w:val="000000"/>
                <w:kern w:val="0"/>
                <w:sz w:val="18"/>
                <w:szCs w:val="18"/>
              </w:rPr>
              <w:t>B11.预算编制合理性</w:t>
            </w:r>
          </w:p>
        </w:tc>
        <w:tc>
          <w:tcPr>
            <w:tcW w:w="1091" w:type="dxa"/>
            <w:tcBorders>
              <w:top w:val="nil"/>
              <w:left w:val="nil"/>
              <w:bottom w:val="single" w:color="auto" w:sz="4" w:space="0"/>
              <w:right w:val="single" w:color="auto" w:sz="4" w:space="0"/>
            </w:tcBorders>
            <w:shd w:val="clear" w:color="auto" w:fill="auto"/>
            <w:vAlign w:val="center"/>
          </w:tcPr>
          <w:p w14:paraId="498E6D1A">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93" w:type="dxa"/>
            <w:tcBorders>
              <w:top w:val="nil"/>
              <w:left w:val="nil"/>
              <w:bottom w:val="single" w:color="auto" w:sz="4" w:space="0"/>
              <w:right w:val="single" w:color="auto" w:sz="4" w:space="0"/>
            </w:tcBorders>
            <w:shd w:val="clear" w:color="auto" w:fill="auto"/>
            <w:vAlign w:val="center"/>
          </w:tcPr>
          <w:p w14:paraId="661400C3">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5A04623">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7C06A9ED">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考察预算编制是否充分、合理的预计项目支出并完整反应</w:t>
            </w:r>
          </w:p>
        </w:tc>
        <w:tc>
          <w:tcPr>
            <w:tcW w:w="1975" w:type="dxa"/>
            <w:tcBorders>
              <w:top w:val="nil"/>
              <w:left w:val="nil"/>
              <w:bottom w:val="single" w:color="auto" w:sz="4" w:space="0"/>
              <w:right w:val="single" w:color="auto" w:sz="4" w:space="0"/>
            </w:tcBorders>
            <w:shd w:val="clear" w:color="auto" w:fill="auto"/>
            <w:vAlign w:val="center"/>
          </w:tcPr>
          <w:p w14:paraId="06DB0D66">
            <w:pPr>
              <w:widowControl/>
              <w:jc w:val="left"/>
              <w:rPr>
                <w:rFonts w:ascii="宋体" w:hAnsi="宋体" w:cs="宋体"/>
                <w:color w:val="000000"/>
                <w:kern w:val="0"/>
                <w:sz w:val="18"/>
                <w:szCs w:val="18"/>
              </w:rPr>
            </w:pPr>
            <w:r>
              <w:rPr>
                <w:rFonts w:hint="eastAsia" w:ascii="宋体" w:hAnsi="宋体" w:cs="宋体"/>
                <w:color w:val="000000"/>
                <w:kern w:val="0"/>
                <w:sz w:val="18"/>
                <w:szCs w:val="18"/>
              </w:rPr>
              <w:t>合理得满分；存在一项不合理，扣0.5分，扣完为止</w:t>
            </w:r>
          </w:p>
        </w:tc>
        <w:tc>
          <w:tcPr>
            <w:tcW w:w="1218" w:type="dxa"/>
            <w:tcBorders>
              <w:top w:val="nil"/>
              <w:left w:val="nil"/>
              <w:bottom w:val="single" w:color="auto" w:sz="4" w:space="0"/>
              <w:right w:val="single" w:color="auto" w:sz="4" w:space="0"/>
            </w:tcBorders>
            <w:shd w:val="clear" w:color="auto" w:fill="auto"/>
            <w:vAlign w:val="center"/>
          </w:tcPr>
          <w:p w14:paraId="1785DEA7">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预算分析、预算批复</w:t>
            </w:r>
          </w:p>
        </w:tc>
      </w:tr>
      <w:tr w14:paraId="6E392E18">
        <w:tblPrEx>
          <w:tblCellMar>
            <w:top w:w="0" w:type="dxa"/>
            <w:left w:w="108" w:type="dxa"/>
            <w:bottom w:w="0" w:type="dxa"/>
            <w:right w:w="108" w:type="dxa"/>
          </w:tblCellMar>
        </w:tblPrEx>
        <w:trPr>
          <w:trHeight w:val="81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EDF039E">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18BE64F1">
            <w:pPr>
              <w:widowControl/>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shd w:val="clear" w:color="auto" w:fill="auto"/>
            <w:vAlign w:val="center"/>
          </w:tcPr>
          <w:p w14:paraId="07AA0FD2">
            <w:pPr>
              <w:widowControl/>
              <w:jc w:val="left"/>
              <w:rPr>
                <w:rFonts w:ascii="宋体" w:hAnsi="宋体" w:cs="宋体"/>
                <w:color w:val="000000"/>
                <w:kern w:val="0"/>
                <w:sz w:val="18"/>
                <w:szCs w:val="18"/>
              </w:rPr>
            </w:pPr>
            <w:r>
              <w:rPr>
                <w:rFonts w:hint="eastAsia" w:ascii="宋体" w:hAnsi="宋体" w:cs="宋体"/>
                <w:color w:val="000000"/>
                <w:kern w:val="0"/>
                <w:sz w:val="18"/>
                <w:szCs w:val="18"/>
              </w:rPr>
              <w:t>B12.预算调整规范性</w:t>
            </w:r>
          </w:p>
        </w:tc>
        <w:tc>
          <w:tcPr>
            <w:tcW w:w="1091" w:type="dxa"/>
            <w:tcBorders>
              <w:top w:val="nil"/>
              <w:left w:val="nil"/>
              <w:bottom w:val="single" w:color="auto" w:sz="4" w:space="0"/>
              <w:right w:val="single" w:color="auto" w:sz="4" w:space="0"/>
            </w:tcBorders>
            <w:shd w:val="clear" w:color="auto" w:fill="auto"/>
            <w:vAlign w:val="center"/>
          </w:tcPr>
          <w:p w14:paraId="4AB1850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93" w:type="dxa"/>
            <w:tcBorders>
              <w:top w:val="nil"/>
              <w:left w:val="nil"/>
              <w:bottom w:val="single" w:color="auto" w:sz="4" w:space="0"/>
              <w:right w:val="single" w:color="auto" w:sz="4" w:space="0"/>
            </w:tcBorders>
            <w:shd w:val="clear" w:color="auto" w:fill="auto"/>
            <w:vAlign w:val="center"/>
          </w:tcPr>
          <w:p w14:paraId="26E3F029">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BB0879D">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46228E73">
            <w:pPr>
              <w:widowControl/>
              <w:jc w:val="left"/>
              <w:rPr>
                <w:rFonts w:ascii="宋体" w:hAnsi="宋体" w:cs="宋体"/>
                <w:color w:val="000000"/>
                <w:kern w:val="0"/>
                <w:sz w:val="18"/>
                <w:szCs w:val="18"/>
              </w:rPr>
            </w:pPr>
            <w:r>
              <w:rPr>
                <w:rFonts w:hint="eastAsia" w:ascii="宋体" w:hAnsi="宋体" w:cs="宋体"/>
                <w:color w:val="000000"/>
                <w:kern w:val="0"/>
                <w:sz w:val="18"/>
                <w:szCs w:val="18"/>
              </w:rPr>
              <w:t>考察存在预算调整时是否按照相关规定执行调整程序。</w:t>
            </w:r>
          </w:p>
        </w:tc>
        <w:tc>
          <w:tcPr>
            <w:tcW w:w="1975" w:type="dxa"/>
            <w:tcBorders>
              <w:top w:val="nil"/>
              <w:left w:val="nil"/>
              <w:bottom w:val="single" w:color="auto" w:sz="4" w:space="0"/>
              <w:right w:val="single" w:color="auto" w:sz="4" w:space="0"/>
            </w:tcBorders>
            <w:shd w:val="clear" w:color="auto" w:fill="auto"/>
            <w:vAlign w:val="center"/>
          </w:tcPr>
          <w:p w14:paraId="3099A24B">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规范，得满分；部分规范，扣0.5分；不规范，不得分。</w:t>
            </w:r>
          </w:p>
        </w:tc>
        <w:tc>
          <w:tcPr>
            <w:tcW w:w="1218" w:type="dxa"/>
            <w:tcBorders>
              <w:top w:val="nil"/>
              <w:left w:val="nil"/>
              <w:bottom w:val="single" w:color="auto" w:sz="4" w:space="0"/>
              <w:right w:val="single" w:color="auto" w:sz="4" w:space="0"/>
            </w:tcBorders>
            <w:shd w:val="clear" w:color="auto" w:fill="auto"/>
            <w:vAlign w:val="center"/>
          </w:tcPr>
          <w:p w14:paraId="74839298">
            <w:pPr>
              <w:widowControl/>
              <w:jc w:val="left"/>
              <w:rPr>
                <w:rFonts w:ascii="宋体" w:hAnsi="宋体" w:cs="宋体"/>
                <w:color w:val="000000"/>
                <w:kern w:val="0"/>
                <w:sz w:val="18"/>
                <w:szCs w:val="18"/>
              </w:rPr>
            </w:pPr>
            <w:r>
              <w:rPr>
                <w:rFonts w:hint="eastAsia" w:ascii="宋体" w:hAnsi="宋体" w:cs="宋体"/>
                <w:color w:val="000000"/>
                <w:kern w:val="0"/>
                <w:sz w:val="18"/>
                <w:szCs w:val="18"/>
              </w:rPr>
              <w:t>预算调整文件</w:t>
            </w:r>
          </w:p>
        </w:tc>
      </w:tr>
      <w:tr w14:paraId="79934FDF">
        <w:tblPrEx>
          <w:tblCellMar>
            <w:top w:w="0" w:type="dxa"/>
            <w:left w:w="108" w:type="dxa"/>
            <w:bottom w:w="0" w:type="dxa"/>
            <w:right w:w="108" w:type="dxa"/>
          </w:tblCellMar>
        </w:tblPrEx>
        <w:trPr>
          <w:trHeight w:val="123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2F69D365">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6A24A9E6">
            <w:pPr>
              <w:widowControl/>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shd w:val="clear" w:color="auto" w:fill="auto"/>
            <w:vAlign w:val="center"/>
          </w:tcPr>
          <w:p w14:paraId="0E77596C">
            <w:pPr>
              <w:widowControl/>
              <w:jc w:val="left"/>
              <w:rPr>
                <w:rFonts w:ascii="宋体" w:hAnsi="宋体" w:cs="宋体"/>
                <w:color w:val="000000"/>
                <w:kern w:val="0"/>
                <w:sz w:val="18"/>
                <w:szCs w:val="18"/>
              </w:rPr>
            </w:pPr>
            <w:r>
              <w:rPr>
                <w:rFonts w:hint="eastAsia" w:ascii="宋体" w:hAnsi="宋体" w:cs="宋体"/>
                <w:color w:val="000000"/>
                <w:kern w:val="0"/>
                <w:sz w:val="18"/>
                <w:szCs w:val="18"/>
              </w:rPr>
              <w:t>B13.预算执行率</w:t>
            </w:r>
          </w:p>
        </w:tc>
        <w:tc>
          <w:tcPr>
            <w:tcW w:w="1091" w:type="dxa"/>
            <w:tcBorders>
              <w:top w:val="nil"/>
              <w:left w:val="nil"/>
              <w:bottom w:val="single" w:color="auto" w:sz="4" w:space="0"/>
              <w:right w:val="single" w:color="auto" w:sz="4" w:space="0"/>
            </w:tcBorders>
            <w:shd w:val="clear" w:color="auto" w:fill="auto"/>
            <w:vAlign w:val="center"/>
          </w:tcPr>
          <w:p w14:paraId="70B2835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93" w:type="dxa"/>
            <w:tcBorders>
              <w:top w:val="nil"/>
              <w:left w:val="nil"/>
              <w:bottom w:val="single" w:color="auto" w:sz="4" w:space="0"/>
              <w:right w:val="single" w:color="auto" w:sz="4" w:space="0"/>
            </w:tcBorders>
            <w:shd w:val="clear" w:color="auto" w:fill="auto"/>
            <w:vAlign w:val="center"/>
          </w:tcPr>
          <w:p w14:paraId="4C17A039">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337FFDA6">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866" w:type="dxa"/>
            <w:tcBorders>
              <w:top w:val="nil"/>
              <w:left w:val="nil"/>
              <w:bottom w:val="single" w:color="auto" w:sz="4" w:space="0"/>
              <w:right w:val="single" w:color="auto" w:sz="4" w:space="0"/>
            </w:tcBorders>
            <w:shd w:val="clear" w:color="auto" w:fill="auto"/>
            <w:vAlign w:val="center"/>
          </w:tcPr>
          <w:p w14:paraId="5AEB3485">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考察项目预算执行的进度。预算执行率=实际支出金额/项目预算金额×100%</w:t>
            </w:r>
          </w:p>
        </w:tc>
        <w:tc>
          <w:tcPr>
            <w:tcW w:w="1975" w:type="dxa"/>
            <w:tcBorders>
              <w:top w:val="nil"/>
              <w:left w:val="nil"/>
              <w:bottom w:val="single" w:color="auto" w:sz="4" w:space="0"/>
              <w:right w:val="single" w:color="auto" w:sz="4" w:space="0"/>
            </w:tcBorders>
            <w:shd w:val="clear" w:color="auto" w:fill="auto"/>
            <w:vAlign w:val="center"/>
          </w:tcPr>
          <w:p w14:paraId="14A8D87F">
            <w:pPr>
              <w:widowControl/>
              <w:jc w:val="left"/>
              <w:rPr>
                <w:rFonts w:ascii="宋体" w:hAnsi="宋体" w:cs="宋体"/>
                <w:color w:val="000000"/>
                <w:kern w:val="0"/>
                <w:sz w:val="18"/>
                <w:szCs w:val="18"/>
              </w:rPr>
            </w:pPr>
            <w:r>
              <w:rPr>
                <w:rFonts w:hint="eastAsia" w:ascii="宋体" w:hAnsi="宋体" w:cs="宋体"/>
                <w:color w:val="000000"/>
                <w:kern w:val="0"/>
                <w:sz w:val="18"/>
                <w:szCs w:val="18"/>
              </w:rPr>
              <w:t>预算执行率95%以上，得满分；低于95%，每下降1%扣权重的1%；预算执行率60%以下，不计分。</w:t>
            </w:r>
          </w:p>
        </w:tc>
        <w:tc>
          <w:tcPr>
            <w:tcW w:w="1218" w:type="dxa"/>
            <w:tcBorders>
              <w:top w:val="nil"/>
              <w:left w:val="nil"/>
              <w:bottom w:val="single" w:color="auto" w:sz="4" w:space="0"/>
              <w:right w:val="single" w:color="auto" w:sz="4" w:space="0"/>
            </w:tcBorders>
            <w:shd w:val="clear" w:color="auto" w:fill="auto"/>
            <w:vAlign w:val="center"/>
          </w:tcPr>
          <w:p w14:paraId="6287AC8D">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14:paraId="2438C516">
        <w:tblPrEx>
          <w:tblCellMar>
            <w:top w:w="0" w:type="dxa"/>
            <w:left w:w="108" w:type="dxa"/>
            <w:bottom w:w="0" w:type="dxa"/>
            <w:right w:w="108" w:type="dxa"/>
          </w:tblCellMar>
        </w:tblPrEx>
        <w:trPr>
          <w:trHeight w:val="97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063F67CD">
            <w:pPr>
              <w:widowControl/>
              <w:jc w:val="left"/>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shd w:val="clear" w:color="auto" w:fill="auto"/>
            <w:vAlign w:val="center"/>
          </w:tcPr>
          <w:p w14:paraId="6DAC7752">
            <w:pPr>
              <w:widowControl/>
              <w:jc w:val="left"/>
              <w:rPr>
                <w:rFonts w:ascii="宋体" w:hAnsi="宋体" w:cs="宋体"/>
                <w:color w:val="000000"/>
                <w:kern w:val="0"/>
                <w:sz w:val="18"/>
                <w:szCs w:val="18"/>
              </w:rPr>
            </w:pPr>
            <w:r>
              <w:rPr>
                <w:rFonts w:hint="eastAsia" w:ascii="宋体" w:hAnsi="宋体" w:cs="宋体"/>
                <w:color w:val="000000"/>
                <w:kern w:val="0"/>
                <w:sz w:val="18"/>
                <w:szCs w:val="18"/>
              </w:rPr>
              <w:t>B2.财务管理（6%）</w:t>
            </w:r>
          </w:p>
        </w:tc>
        <w:tc>
          <w:tcPr>
            <w:tcW w:w="1143" w:type="dxa"/>
            <w:tcBorders>
              <w:top w:val="nil"/>
              <w:left w:val="nil"/>
              <w:bottom w:val="single" w:color="auto" w:sz="4" w:space="0"/>
              <w:right w:val="single" w:color="auto" w:sz="4" w:space="0"/>
            </w:tcBorders>
            <w:shd w:val="clear" w:color="auto" w:fill="auto"/>
            <w:vAlign w:val="center"/>
          </w:tcPr>
          <w:p w14:paraId="13AF38F3">
            <w:pPr>
              <w:widowControl/>
              <w:jc w:val="left"/>
              <w:rPr>
                <w:rFonts w:ascii="宋体" w:hAnsi="宋体" w:cs="宋体"/>
                <w:color w:val="000000"/>
                <w:kern w:val="0"/>
                <w:sz w:val="18"/>
                <w:szCs w:val="18"/>
              </w:rPr>
            </w:pPr>
            <w:r>
              <w:rPr>
                <w:rFonts w:hint="eastAsia" w:ascii="宋体" w:hAnsi="宋体" w:cs="宋体"/>
                <w:color w:val="000000"/>
                <w:kern w:val="0"/>
                <w:sz w:val="18"/>
                <w:szCs w:val="18"/>
              </w:rPr>
              <w:t>B21.资金使用情况</w:t>
            </w:r>
          </w:p>
        </w:tc>
        <w:tc>
          <w:tcPr>
            <w:tcW w:w="1091" w:type="dxa"/>
            <w:tcBorders>
              <w:top w:val="nil"/>
              <w:left w:val="nil"/>
              <w:bottom w:val="single" w:color="auto" w:sz="4" w:space="0"/>
              <w:right w:val="single" w:color="auto" w:sz="4" w:space="0"/>
            </w:tcBorders>
            <w:shd w:val="clear" w:color="auto" w:fill="auto"/>
            <w:vAlign w:val="center"/>
          </w:tcPr>
          <w:p w14:paraId="50A6CA5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93" w:type="dxa"/>
            <w:tcBorders>
              <w:top w:val="nil"/>
              <w:left w:val="nil"/>
              <w:bottom w:val="single" w:color="auto" w:sz="4" w:space="0"/>
              <w:right w:val="single" w:color="auto" w:sz="4" w:space="0"/>
            </w:tcBorders>
            <w:shd w:val="clear" w:color="auto" w:fill="auto"/>
            <w:vAlign w:val="center"/>
          </w:tcPr>
          <w:p w14:paraId="0C64D361">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588F24FB">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6" w:type="dxa"/>
            <w:tcBorders>
              <w:top w:val="nil"/>
              <w:left w:val="nil"/>
              <w:bottom w:val="single" w:color="auto" w:sz="4" w:space="0"/>
              <w:right w:val="single" w:color="auto" w:sz="4" w:space="0"/>
            </w:tcBorders>
            <w:shd w:val="clear" w:color="auto" w:fill="auto"/>
            <w:vAlign w:val="center"/>
          </w:tcPr>
          <w:p w14:paraId="1C808156">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考察项目资金使用是否符合预算批复的用途，是否存在截留、挤占、挪用、虚列支出等情况。</w:t>
            </w:r>
          </w:p>
        </w:tc>
        <w:tc>
          <w:tcPr>
            <w:tcW w:w="1975" w:type="dxa"/>
            <w:tcBorders>
              <w:top w:val="nil"/>
              <w:left w:val="nil"/>
              <w:bottom w:val="single" w:color="auto" w:sz="4" w:space="0"/>
              <w:right w:val="single" w:color="auto" w:sz="4" w:space="0"/>
            </w:tcBorders>
            <w:shd w:val="clear" w:color="auto" w:fill="auto"/>
            <w:vAlign w:val="center"/>
          </w:tcPr>
          <w:p w14:paraId="51F0D08A">
            <w:pPr>
              <w:widowControl/>
              <w:jc w:val="left"/>
              <w:rPr>
                <w:rFonts w:ascii="宋体" w:hAnsi="宋体" w:cs="宋体"/>
                <w:color w:val="000000"/>
                <w:kern w:val="0"/>
                <w:sz w:val="18"/>
                <w:szCs w:val="18"/>
              </w:rPr>
            </w:pPr>
            <w:r>
              <w:rPr>
                <w:rFonts w:hint="eastAsia" w:ascii="宋体" w:hAnsi="宋体" w:cs="宋体"/>
                <w:color w:val="000000"/>
                <w:kern w:val="0"/>
                <w:sz w:val="18"/>
                <w:szCs w:val="18"/>
              </w:rPr>
              <w:t>合规，得满分；存在一项不合规，扣1分，扣完为止。</w:t>
            </w:r>
          </w:p>
        </w:tc>
        <w:tc>
          <w:tcPr>
            <w:tcW w:w="1218" w:type="dxa"/>
            <w:tcBorders>
              <w:top w:val="nil"/>
              <w:left w:val="nil"/>
              <w:bottom w:val="single" w:color="auto" w:sz="4" w:space="0"/>
              <w:right w:val="single" w:color="auto" w:sz="4" w:space="0"/>
            </w:tcBorders>
            <w:shd w:val="clear" w:color="auto" w:fill="auto"/>
            <w:vAlign w:val="center"/>
          </w:tcPr>
          <w:p w14:paraId="5E223E34">
            <w:pPr>
              <w:widowControl/>
              <w:jc w:val="left"/>
              <w:rPr>
                <w:rFonts w:ascii="宋体" w:hAnsi="宋体" w:cs="宋体"/>
                <w:color w:val="000000"/>
                <w:kern w:val="0"/>
                <w:sz w:val="18"/>
                <w:szCs w:val="18"/>
              </w:rPr>
            </w:pPr>
            <w:r>
              <w:rPr>
                <w:rFonts w:hint="eastAsia" w:ascii="宋体" w:hAnsi="宋体" w:cs="宋体"/>
                <w:color w:val="000000"/>
                <w:kern w:val="0"/>
                <w:sz w:val="18"/>
                <w:szCs w:val="18"/>
              </w:rPr>
              <w:t>绩效目标申报表、支付指令，合同、财务凭证</w:t>
            </w:r>
          </w:p>
        </w:tc>
      </w:tr>
      <w:tr w14:paraId="076E1C7B">
        <w:tblPrEx>
          <w:tblCellMar>
            <w:top w:w="0" w:type="dxa"/>
            <w:left w:w="108" w:type="dxa"/>
            <w:bottom w:w="0" w:type="dxa"/>
            <w:right w:w="108" w:type="dxa"/>
          </w:tblCellMar>
        </w:tblPrEx>
        <w:trPr>
          <w:trHeight w:val="228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53FD054D">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16A8D6D4">
            <w:pPr>
              <w:widowControl/>
              <w:jc w:val="left"/>
              <w:rPr>
                <w:rFonts w:ascii="宋体" w:hAnsi="宋体" w:cs="宋体"/>
                <w:color w:val="000000"/>
                <w:kern w:val="0"/>
                <w:sz w:val="18"/>
                <w:szCs w:val="18"/>
              </w:rPr>
            </w:pPr>
          </w:p>
        </w:tc>
        <w:tc>
          <w:tcPr>
            <w:tcW w:w="1143" w:type="dxa"/>
            <w:tcBorders>
              <w:top w:val="nil"/>
              <w:left w:val="nil"/>
              <w:bottom w:val="single" w:color="auto" w:sz="4" w:space="0"/>
              <w:right w:val="single" w:color="auto" w:sz="4" w:space="0"/>
            </w:tcBorders>
            <w:shd w:val="clear" w:color="auto" w:fill="auto"/>
            <w:vAlign w:val="center"/>
          </w:tcPr>
          <w:p w14:paraId="54F54BD0">
            <w:pPr>
              <w:widowControl/>
              <w:jc w:val="left"/>
              <w:rPr>
                <w:rFonts w:ascii="宋体" w:hAnsi="宋体" w:cs="宋体"/>
                <w:color w:val="000000"/>
                <w:kern w:val="0"/>
                <w:sz w:val="18"/>
                <w:szCs w:val="18"/>
              </w:rPr>
            </w:pPr>
            <w:r>
              <w:rPr>
                <w:rFonts w:hint="eastAsia" w:ascii="宋体" w:hAnsi="宋体" w:cs="宋体"/>
                <w:color w:val="000000"/>
                <w:kern w:val="0"/>
                <w:sz w:val="18"/>
                <w:szCs w:val="18"/>
              </w:rPr>
              <w:t>B22.财务管理制度健全性</w:t>
            </w:r>
          </w:p>
        </w:tc>
        <w:tc>
          <w:tcPr>
            <w:tcW w:w="1091" w:type="dxa"/>
            <w:tcBorders>
              <w:top w:val="nil"/>
              <w:left w:val="nil"/>
              <w:bottom w:val="single" w:color="auto" w:sz="4" w:space="0"/>
              <w:right w:val="single" w:color="auto" w:sz="4" w:space="0"/>
            </w:tcBorders>
            <w:shd w:val="clear" w:color="auto" w:fill="auto"/>
            <w:vAlign w:val="center"/>
          </w:tcPr>
          <w:p w14:paraId="491760B8">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93" w:type="dxa"/>
            <w:tcBorders>
              <w:top w:val="nil"/>
              <w:left w:val="nil"/>
              <w:bottom w:val="single" w:color="auto" w:sz="4" w:space="0"/>
              <w:right w:val="single" w:color="auto" w:sz="4" w:space="0"/>
            </w:tcBorders>
            <w:shd w:val="clear" w:color="auto" w:fill="auto"/>
            <w:vAlign w:val="center"/>
          </w:tcPr>
          <w:p w14:paraId="2E3320B8">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02B092E">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47F071EC">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考察项目的财务制度是否健全、完善、有效。</w:t>
            </w:r>
          </w:p>
        </w:tc>
        <w:tc>
          <w:tcPr>
            <w:tcW w:w="1975" w:type="dxa"/>
            <w:tcBorders>
              <w:top w:val="nil"/>
              <w:left w:val="nil"/>
              <w:bottom w:val="single" w:color="auto" w:sz="4" w:space="0"/>
              <w:right w:val="single" w:color="auto" w:sz="4" w:space="0"/>
            </w:tcBorders>
            <w:shd w:val="clear" w:color="auto" w:fill="auto"/>
          </w:tcPr>
          <w:p w14:paraId="7B833041">
            <w:pPr>
              <w:widowControl/>
              <w:jc w:val="left"/>
              <w:rPr>
                <w:rFonts w:ascii="宋体" w:hAnsi="宋体" w:cs="宋体"/>
                <w:color w:val="000000"/>
                <w:kern w:val="0"/>
                <w:sz w:val="18"/>
                <w:szCs w:val="18"/>
              </w:rPr>
            </w:pPr>
            <w:r>
              <w:rPr>
                <w:rFonts w:hint="eastAsia" w:ascii="宋体" w:hAnsi="宋体" w:cs="宋体"/>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18" w:type="dxa"/>
            <w:tcBorders>
              <w:top w:val="nil"/>
              <w:left w:val="nil"/>
              <w:bottom w:val="single" w:color="auto" w:sz="4" w:space="0"/>
              <w:right w:val="single" w:color="auto" w:sz="4" w:space="0"/>
            </w:tcBorders>
            <w:shd w:val="clear" w:color="auto" w:fill="auto"/>
            <w:vAlign w:val="center"/>
          </w:tcPr>
          <w:p w14:paraId="4FA18F80">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r>
      <w:tr w14:paraId="7A072C46">
        <w:tblPrEx>
          <w:tblCellMar>
            <w:top w:w="0" w:type="dxa"/>
            <w:left w:w="108" w:type="dxa"/>
            <w:bottom w:w="0" w:type="dxa"/>
            <w:right w:w="108" w:type="dxa"/>
          </w:tblCellMar>
        </w:tblPrEx>
        <w:trPr>
          <w:trHeight w:val="75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4F97CB2">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3CAFB2BD">
            <w:pPr>
              <w:widowControl/>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2C5578BF">
            <w:pPr>
              <w:widowControl/>
              <w:jc w:val="left"/>
              <w:rPr>
                <w:rFonts w:ascii="宋体" w:hAnsi="宋体" w:cs="宋体"/>
                <w:color w:val="000000"/>
                <w:kern w:val="0"/>
                <w:sz w:val="18"/>
                <w:szCs w:val="18"/>
              </w:rPr>
            </w:pPr>
            <w:r>
              <w:rPr>
                <w:rFonts w:hint="eastAsia" w:ascii="宋体" w:hAnsi="宋体" w:cs="宋体"/>
                <w:color w:val="000000"/>
                <w:kern w:val="0"/>
                <w:sz w:val="18"/>
                <w:szCs w:val="18"/>
              </w:rPr>
              <w:t>B23.财务监控有效性</w:t>
            </w:r>
          </w:p>
        </w:tc>
        <w:tc>
          <w:tcPr>
            <w:tcW w:w="1091" w:type="dxa"/>
            <w:tcBorders>
              <w:top w:val="nil"/>
              <w:left w:val="nil"/>
              <w:bottom w:val="single" w:color="auto" w:sz="4" w:space="0"/>
              <w:right w:val="single" w:color="auto" w:sz="4" w:space="0"/>
            </w:tcBorders>
            <w:shd w:val="clear" w:color="auto" w:fill="auto"/>
            <w:vAlign w:val="center"/>
          </w:tcPr>
          <w:p w14:paraId="004E8409">
            <w:pPr>
              <w:widowControl/>
              <w:jc w:val="left"/>
              <w:rPr>
                <w:rFonts w:ascii="宋体" w:hAnsi="宋体" w:cs="宋体"/>
                <w:color w:val="000000"/>
                <w:kern w:val="0"/>
                <w:sz w:val="18"/>
                <w:szCs w:val="18"/>
              </w:rPr>
            </w:pPr>
            <w:r>
              <w:rPr>
                <w:rFonts w:hint="eastAsia" w:ascii="宋体" w:hAnsi="宋体" w:cs="宋体"/>
                <w:color w:val="000000"/>
                <w:kern w:val="0"/>
                <w:sz w:val="18"/>
                <w:szCs w:val="18"/>
              </w:rPr>
              <w:t>B231.资金拨付程序完整性</w:t>
            </w:r>
          </w:p>
        </w:tc>
        <w:tc>
          <w:tcPr>
            <w:tcW w:w="593" w:type="dxa"/>
            <w:tcBorders>
              <w:top w:val="nil"/>
              <w:left w:val="nil"/>
              <w:bottom w:val="single" w:color="auto" w:sz="4" w:space="0"/>
              <w:right w:val="single" w:color="auto" w:sz="4" w:space="0"/>
            </w:tcBorders>
            <w:shd w:val="clear" w:color="auto" w:fill="auto"/>
            <w:vAlign w:val="center"/>
          </w:tcPr>
          <w:p w14:paraId="08BA7685">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41535ACB">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0493FAA7">
            <w:pPr>
              <w:widowControl/>
              <w:jc w:val="left"/>
              <w:rPr>
                <w:rFonts w:ascii="宋体" w:hAnsi="宋体" w:cs="宋体"/>
                <w:color w:val="000000"/>
                <w:kern w:val="0"/>
                <w:sz w:val="18"/>
                <w:szCs w:val="18"/>
              </w:rPr>
            </w:pPr>
            <w:r>
              <w:rPr>
                <w:rFonts w:hint="eastAsia" w:ascii="宋体" w:hAnsi="宋体" w:cs="宋体"/>
                <w:color w:val="000000"/>
                <w:kern w:val="0"/>
                <w:sz w:val="18"/>
                <w:szCs w:val="18"/>
              </w:rPr>
              <w:t>考察资金拨付是否具有完整的审批程序和手续，是否符合相关制度规定。</w:t>
            </w:r>
          </w:p>
        </w:tc>
        <w:tc>
          <w:tcPr>
            <w:tcW w:w="1975" w:type="dxa"/>
            <w:tcBorders>
              <w:top w:val="nil"/>
              <w:left w:val="nil"/>
              <w:bottom w:val="single" w:color="auto" w:sz="4" w:space="0"/>
              <w:right w:val="single" w:color="auto" w:sz="4" w:space="0"/>
            </w:tcBorders>
            <w:shd w:val="clear" w:color="auto" w:fill="auto"/>
            <w:vAlign w:val="center"/>
          </w:tcPr>
          <w:p w14:paraId="3B0674FF">
            <w:pPr>
              <w:widowControl/>
              <w:jc w:val="left"/>
              <w:rPr>
                <w:rFonts w:ascii="宋体" w:hAnsi="宋体" w:cs="宋体"/>
                <w:color w:val="000000"/>
                <w:kern w:val="0"/>
                <w:sz w:val="18"/>
                <w:szCs w:val="18"/>
              </w:rPr>
            </w:pPr>
            <w:r>
              <w:rPr>
                <w:rFonts w:hint="eastAsia" w:ascii="宋体" w:hAnsi="宋体" w:cs="宋体"/>
                <w:color w:val="000000"/>
                <w:kern w:val="0"/>
                <w:sz w:val="18"/>
                <w:szCs w:val="18"/>
              </w:rPr>
              <w:t>资金拨付申请、审批手续完整，得满分；存在一例手续不完整，不得分。</w:t>
            </w:r>
          </w:p>
        </w:tc>
        <w:tc>
          <w:tcPr>
            <w:tcW w:w="1218" w:type="dxa"/>
            <w:tcBorders>
              <w:top w:val="nil"/>
              <w:left w:val="nil"/>
              <w:bottom w:val="single" w:color="auto" w:sz="4" w:space="0"/>
              <w:right w:val="single" w:color="auto" w:sz="4" w:space="0"/>
            </w:tcBorders>
            <w:shd w:val="clear" w:color="auto" w:fill="auto"/>
            <w:vAlign w:val="center"/>
          </w:tcPr>
          <w:p w14:paraId="3DB9C94F">
            <w:pPr>
              <w:widowControl/>
              <w:jc w:val="left"/>
              <w:rPr>
                <w:rFonts w:ascii="宋体" w:hAnsi="宋体" w:cs="宋体"/>
                <w:color w:val="000000"/>
                <w:kern w:val="0"/>
                <w:sz w:val="18"/>
                <w:szCs w:val="18"/>
              </w:rPr>
            </w:pPr>
            <w:r>
              <w:rPr>
                <w:rFonts w:hint="eastAsia" w:ascii="宋体" w:hAnsi="宋体" w:cs="宋体"/>
                <w:color w:val="000000"/>
                <w:kern w:val="0"/>
                <w:sz w:val="18"/>
                <w:szCs w:val="18"/>
              </w:rPr>
              <w:t>支付申请单、支付指令</w:t>
            </w:r>
          </w:p>
        </w:tc>
      </w:tr>
      <w:tr w14:paraId="21BAFE90">
        <w:tblPrEx>
          <w:tblCellMar>
            <w:top w:w="0" w:type="dxa"/>
            <w:left w:w="108" w:type="dxa"/>
            <w:bottom w:w="0" w:type="dxa"/>
            <w:right w:w="108" w:type="dxa"/>
          </w:tblCellMar>
        </w:tblPrEx>
        <w:trPr>
          <w:trHeight w:val="75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617FF246">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58D43187">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2F387FC6">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793C2113">
            <w:pPr>
              <w:widowControl/>
              <w:jc w:val="left"/>
              <w:rPr>
                <w:rFonts w:ascii="宋体" w:hAnsi="宋体" w:cs="宋体"/>
                <w:color w:val="000000"/>
                <w:kern w:val="0"/>
                <w:sz w:val="18"/>
                <w:szCs w:val="18"/>
              </w:rPr>
            </w:pPr>
            <w:r>
              <w:rPr>
                <w:rFonts w:hint="eastAsia" w:ascii="宋体" w:hAnsi="宋体" w:cs="宋体"/>
                <w:color w:val="000000"/>
                <w:kern w:val="0"/>
                <w:sz w:val="18"/>
                <w:szCs w:val="18"/>
              </w:rPr>
              <w:t>B232财务制度执行有效性</w:t>
            </w:r>
          </w:p>
        </w:tc>
        <w:tc>
          <w:tcPr>
            <w:tcW w:w="593" w:type="dxa"/>
            <w:tcBorders>
              <w:top w:val="nil"/>
              <w:left w:val="nil"/>
              <w:bottom w:val="single" w:color="auto" w:sz="4" w:space="0"/>
              <w:right w:val="single" w:color="auto" w:sz="4" w:space="0"/>
            </w:tcBorders>
            <w:shd w:val="clear" w:color="auto" w:fill="auto"/>
            <w:vAlign w:val="center"/>
          </w:tcPr>
          <w:p w14:paraId="0F007360">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06AAA477">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p>
        </w:tc>
        <w:tc>
          <w:tcPr>
            <w:tcW w:w="1866" w:type="dxa"/>
            <w:tcBorders>
              <w:top w:val="nil"/>
              <w:left w:val="nil"/>
              <w:bottom w:val="single" w:color="auto" w:sz="4" w:space="0"/>
              <w:right w:val="single" w:color="auto" w:sz="4" w:space="0"/>
            </w:tcBorders>
            <w:shd w:val="clear" w:color="auto" w:fill="auto"/>
            <w:vAlign w:val="center"/>
          </w:tcPr>
          <w:p w14:paraId="6D3F0F12">
            <w:pPr>
              <w:widowControl/>
              <w:jc w:val="left"/>
              <w:rPr>
                <w:rFonts w:ascii="宋体" w:hAnsi="宋体" w:cs="宋体"/>
                <w:color w:val="000000"/>
                <w:kern w:val="0"/>
                <w:sz w:val="18"/>
                <w:szCs w:val="18"/>
              </w:rPr>
            </w:pPr>
            <w:r>
              <w:rPr>
                <w:rFonts w:hint="eastAsia" w:ascii="宋体" w:hAnsi="宋体" w:cs="宋体"/>
                <w:color w:val="000000"/>
                <w:kern w:val="0"/>
                <w:sz w:val="18"/>
                <w:szCs w:val="18"/>
              </w:rPr>
              <w:t>考察是否存在违反相关财务管理制度的情况。</w:t>
            </w:r>
          </w:p>
        </w:tc>
        <w:tc>
          <w:tcPr>
            <w:tcW w:w="1975" w:type="dxa"/>
            <w:tcBorders>
              <w:top w:val="nil"/>
              <w:left w:val="nil"/>
              <w:bottom w:val="single" w:color="auto" w:sz="4" w:space="0"/>
              <w:right w:val="single" w:color="auto" w:sz="4" w:space="0"/>
            </w:tcBorders>
            <w:shd w:val="clear" w:color="auto" w:fill="auto"/>
            <w:vAlign w:val="center"/>
          </w:tcPr>
          <w:p w14:paraId="608ED18A">
            <w:pPr>
              <w:widowControl/>
              <w:jc w:val="left"/>
              <w:rPr>
                <w:rFonts w:ascii="宋体" w:hAnsi="宋体" w:cs="宋体"/>
                <w:color w:val="000000"/>
                <w:kern w:val="0"/>
                <w:sz w:val="18"/>
                <w:szCs w:val="18"/>
              </w:rPr>
            </w:pPr>
            <w:r>
              <w:rPr>
                <w:rFonts w:hint="eastAsia" w:ascii="宋体" w:hAnsi="宋体" w:cs="宋体"/>
                <w:color w:val="000000"/>
                <w:kern w:val="0"/>
                <w:sz w:val="18"/>
                <w:szCs w:val="18"/>
              </w:rPr>
              <w:t>不存在，得满分；存在1例，不得分。</w:t>
            </w:r>
          </w:p>
        </w:tc>
        <w:tc>
          <w:tcPr>
            <w:tcW w:w="1218" w:type="dxa"/>
            <w:tcBorders>
              <w:top w:val="nil"/>
              <w:left w:val="nil"/>
              <w:bottom w:val="single" w:color="auto" w:sz="4" w:space="0"/>
              <w:right w:val="single" w:color="auto" w:sz="4" w:space="0"/>
            </w:tcBorders>
            <w:shd w:val="clear" w:color="auto" w:fill="auto"/>
            <w:vAlign w:val="center"/>
          </w:tcPr>
          <w:p w14:paraId="19F5CCFA">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财务管理制度、访谈、会计凭证</w:t>
            </w:r>
          </w:p>
        </w:tc>
      </w:tr>
      <w:tr w14:paraId="49BDDBF3">
        <w:tblPrEx>
          <w:tblCellMar>
            <w:top w:w="0" w:type="dxa"/>
            <w:left w:w="108" w:type="dxa"/>
            <w:bottom w:w="0" w:type="dxa"/>
            <w:right w:w="108" w:type="dxa"/>
          </w:tblCellMar>
        </w:tblPrEx>
        <w:trPr>
          <w:trHeight w:val="120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6D15609">
            <w:pPr>
              <w:widowControl/>
              <w:jc w:val="left"/>
              <w:rPr>
                <w:rFonts w:ascii="宋体" w:hAnsi="宋体" w:cs="宋体"/>
                <w:color w:val="000000"/>
                <w:kern w:val="0"/>
                <w:sz w:val="18"/>
                <w:szCs w:val="18"/>
              </w:rPr>
            </w:pPr>
          </w:p>
        </w:tc>
        <w:tc>
          <w:tcPr>
            <w:tcW w:w="971" w:type="dxa"/>
            <w:vMerge w:val="restart"/>
            <w:tcBorders>
              <w:top w:val="nil"/>
              <w:left w:val="single" w:color="auto" w:sz="4" w:space="0"/>
              <w:bottom w:val="single" w:color="000000" w:sz="4" w:space="0"/>
              <w:right w:val="single" w:color="auto" w:sz="4" w:space="0"/>
            </w:tcBorders>
            <w:shd w:val="clear" w:color="auto" w:fill="auto"/>
            <w:vAlign w:val="center"/>
          </w:tcPr>
          <w:p w14:paraId="4B799802">
            <w:pPr>
              <w:widowControl/>
              <w:jc w:val="left"/>
              <w:rPr>
                <w:rFonts w:ascii="宋体" w:hAnsi="宋体" w:cs="宋体"/>
                <w:color w:val="000000"/>
                <w:kern w:val="0"/>
                <w:sz w:val="18"/>
                <w:szCs w:val="18"/>
              </w:rPr>
            </w:pPr>
            <w:r>
              <w:rPr>
                <w:rFonts w:hint="eastAsia" w:ascii="宋体" w:hAnsi="宋体" w:cs="宋体"/>
                <w:color w:val="000000"/>
                <w:kern w:val="0"/>
                <w:sz w:val="18"/>
                <w:szCs w:val="18"/>
              </w:rPr>
              <w:t>B3.项目实施（10%）</w:t>
            </w: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4FD2BA92">
            <w:pPr>
              <w:widowControl/>
              <w:jc w:val="left"/>
              <w:rPr>
                <w:rFonts w:ascii="宋体" w:hAnsi="宋体" w:cs="宋体"/>
                <w:color w:val="000000"/>
                <w:kern w:val="0"/>
                <w:sz w:val="18"/>
                <w:szCs w:val="18"/>
              </w:rPr>
            </w:pPr>
            <w:r>
              <w:rPr>
                <w:rFonts w:hint="eastAsia" w:ascii="宋体" w:hAnsi="宋体" w:cs="宋体"/>
                <w:color w:val="000000"/>
                <w:kern w:val="0"/>
                <w:sz w:val="18"/>
                <w:szCs w:val="18"/>
              </w:rPr>
              <w:t>B31.项目管理制度健全性</w:t>
            </w:r>
          </w:p>
        </w:tc>
        <w:tc>
          <w:tcPr>
            <w:tcW w:w="1091" w:type="dxa"/>
            <w:tcBorders>
              <w:top w:val="nil"/>
              <w:left w:val="nil"/>
              <w:bottom w:val="single" w:color="auto" w:sz="4" w:space="0"/>
              <w:right w:val="single" w:color="auto" w:sz="4" w:space="0"/>
            </w:tcBorders>
            <w:shd w:val="clear" w:color="auto" w:fill="auto"/>
            <w:vAlign w:val="center"/>
          </w:tcPr>
          <w:p w14:paraId="7CE9F61C">
            <w:pPr>
              <w:widowControl/>
              <w:jc w:val="left"/>
              <w:rPr>
                <w:rFonts w:ascii="宋体" w:hAnsi="宋体" w:cs="宋体"/>
                <w:color w:val="000000"/>
                <w:kern w:val="0"/>
                <w:sz w:val="18"/>
                <w:szCs w:val="18"/>
              </w:rPr>
            </w:pPr>
            <w:r>
              <w:rPr>
                <w:rFonts w:hint="eastAsia" w:ascii="宋体" w:hAnsi="宋体" w:cs="宋体"/>
                <w:color w:val="000000"/>
                <w:kern w:val="0"/>
                <w:sz w:val="18"/>
                <w:szCs w:val="18"/>
              </w:rPr>
              <w:t>B311.项目实施单位管理制度健全性</w:t>
            </w:r>
          </w:p>
        </w:tc>
        <w:tc>
          <w:tcPr>
            <w:tcW w:w="593" w:type="dxa"/>
            <w:tcBorders>
              <w:top w:val="nil"/>
              <w:left w:val="nil"/>
              <w:bottom w:val="single" w:color="auto" w:sz="4" w:space="0"/>
              <w:right w:val="single" w:color="auto" w:sz="4" w:space="0"/>
            </w:tcBorders>
            <w:shd w:val="clear" w:color="auto" w:fill="auto"/>
            <w:vAlign w:val="center"/>
          </w:tcPr>
          <w:p w14:paraId="2F6B96F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F370181">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0EE912A8">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项目实施单位为保障项目顺利实施制订的与项目直接相关的业务管理制度是否健全、完善和有效。</w:t>
            </w:r>
          </w:p>
        </w:tc>
        <w:tc>
          <w:tcPr>
            <w:tcW w:w="1975" w:type="dxa"/>
            <w:tcBorders>
              <w:top w:val="nil"/>
              <w:left w:val="nil"/>
              <w:bottom w:val="single" w:color="auto" w:sz="4" w:space="0"/>
              <w:right w:val="single" w:color="auto" w:sz="4" w:space="0"/>
            </w:tcBorders>
            <w:shd w:val="clear" w:color="auto" w:fill="auto"/>
            <w:vAlign w:val="center"/>
          </w:tcPr>
          <w:p w14:paraId="77A61565">
            <w:pPr>
              <w:widowControl/>
              <w:jc w:val="left"/>
              <w:rPr>
                <w:rFonts w:ascii="宋体" w:hAnsi="宋体" w:cs="宋体"/>
                <w:color w:val="000000"/>
                <w:kern w:val="0"/>
                <w:sz w:val="18"/>
                <w:szCs w:val="18"/>
              </w:rPr>
            </w:pPr>
            <w:r>
              <w:rPr>
                <w:rFonts w:hint="eastAsia" w:ascii="宋体" w:hAnsi="宋体" w:cs="宋体"/>
                <w:color w:val="000000"/>
                <w:kern w:val="0"/>
                <w:sz w:val="18"/>
                <w:szCs w:val="18"/>
              </w:rPr>
              <w:t>制订相关制度或采取措施，得满分；制度不完善或者措施不明确，得权重的60%；没有相关制度或措施，不得分。</w:t>
            </w:r>
          </w:p>
        </w:tc>
        <w:tc>
          <w:tcPr>
            <w:tcW w:w="1218" w:type="dxa"/>
            <w:tcBorders>
              <w:top w:val="nil"/>
              <w:left w:val="nil"/>
              <w:bottom w:val="single" w:color="auto" w:sz="4" w:space="0"/>
              <w:right w:val="single" w:color="auto" w:sz="4" w:space="0"/>
            </w:tcBorders>
            <w:shd w:val="clear" w:color="auto" w:fill="auto"/>
            <w:vAlign w:val="center"/>
          </w:tcPr>
          <w:p w14:paraId="17128A72">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项目实施单位管理制度、访谈、现场调查</w:t>
            </w:r>
          </w:p>
        </w:tc>
      </w:tr>
      <w:tr w14:paraId="5AA16D70">
        <w:tblPrEx>
          <w:tblCellMar>
            <w:top w:w="0" w:type="dxa"/>
            <w:left w:w="108" w:type="dxa"/>
            <w:bottom w:w="0" w:type="dxa"/>
            <w:right w:w="108" w:type="dxa"/>
          </w:tblCellMar>
        </w:tblPrEx>
        <w:trPr>
          <w:trHeight w:val="97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69BD9356">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78882DE2">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2B8C95F5">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07E3FAC1">
            <w:pPr>
              <w:widowControl/>
              <w:jc w:val="left"/>
              <w:rPr>
                <w:rFonts w:ascii="宋体" w:hAnsi="宋体" w:cs="宋体"/>
                <w:color w:val="000000"/>
                <w:kern w:val="0"/>
                <w:sz w:val="18"/>
                <w:szCs w:val="18"/>
              </w:rPr>
            </w:pPr>
            <w:r>
              <w:rPr>
                <w:rFonts w:hint="eastAsia" w:ascii="宋体" w:hAnsi="宋体" w:cs="宋体"/>
                <w:color w:val="000000"/>
                <w:kern w:val="0"/>
                <w:sz w:val="18"/>
                <w:szCs w:val="18"/>
              </w:rPr>
              <w:t>B312.管理方监管措施健全性</w:t>
            </w:r>
          </w:p>
        </w:tc>
        <w:tc>
          <w:tcPr>
            <w:tcW w:w="593" w:type="dxa"/>
            <w:tcBorders>
              <w:top w:val="nil"/>
              <w:left w:val="nil"/>
              <w:bottom w:val="single" w:color="auto" w:sz="4" w:space="0"/>
              <w:right w:val="single" w:color="auto" w:sz="4" w:space="0"/>
            </w:tcBorders>
            <w:shd w:val="clear" w:color="auto" w:fill="auto"/>
            <w:vAlign w:val="center"/>
          </w:tcPr>
          <w:p w14:paraId="4B3A24C3">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19597113">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74CB0AF4">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考察项目主管部门为保障项目顺利实施采取的监管措施是否明确，是否存在需要完善的风险控制环节。</w:t>
            </w:r>
          </w:p>
        </w:tc>
        <w:tc>
          <w:tcPr>
            <w:tcW w:w="1975" w:type="dxa"/>
            <w:tcBorders>
              <w:top w:val="nil"/>
              <w:left w:val="nil"/>
              <w:bottom w:val="single" w:color="auto" w:sz="4" w:space="0"/>
              <w:right w:val="single" w:color="auto" w:sz="4" w:space="0"/>
            </w:tcBorders>
            <w:shd w:val="clear" w:color="auto" w:fill="auto"/>
            <w:vAlign w:val="center"/>
          </w:tcPr>
          <w:p w14:paraId="0A80F07C">
            <w:pPr>
              <w:widowControl/>
              <w:jc w:val="left"/>
              <w:rPr>
                <w:rFonts w:ascii="宋体" w:hAnsi="宋体" w:cs="宋体"/>
                <w:color w:val="000000"/>
                <w:kern w:val="0"/>
                <w:sz w:val="18"/>
                <w:szCs w:val="18"/>
              </w:rPr>
            </w:pPr>
            <w:r>
              <w:rPr>
                <w:rFonts w:hint="eastAsia" w:ascii="宋体" w:hAnsi="宋体" w:cs="宋体"/>
                <w:color w:val="000000"/>
                <w:kern w:val="0"/>
                <w:sz w:val="18"/>
                <w:szCs w:val="18"/>
              </w:rPr>
              <w:t>监管措施明确、完善，得满分；每存在一项需要完善的风险控制点，扣权重的30%，扣完为止。</w:t>
            </w:r>
          </w:p>
        </w:tc>
        <w:tc>
          <w:tcPr>
            <w:tcW w:w="1218" w:type="dxa"/>
            <w:tcBorders>
              <w:top w:val="nil"/>
              <w:left w:val="nil"/>
              <w:bottom w:val="single" w:color="auto" w:sz="4" w:space="0"/>
              <w:right w:val="single" w:color="auto" w:sz="4" w:space="0"/>
            </w:tcBorders>
            <w:shd w:val="clear" w:color="auto" w:fill="auto"/>
            <w:vAlign w:val="center"/>
          </w:tcPr>
          <w:p w14:paraId="125C320B">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管理制度、访谈、现场调查</w:t>
            </w:r>
          </w:p>
        </w:tc>
      </w:tr>
      <w:tr w14:paraId="0429D8BF">
        <w:tblPrEx>
          <w:tblCellMar>
            <w:top w:w="0" w:type="dxa"/>
            <w:left w:w="108" w:type="dxa"/>
            <w:bottom w:w="0" w:type="dxa"/>
            <w:right w:w="108" w:type="dxa"/>
          </w:tblCellMar>
        </w:tblPrEx>
        <w:trPr>
          <w:trHeight w:val="88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6F75BD4F">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1A735E14">
            <w:pPr>
              <w:widowControl/>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14436648">
            <w:pPr>
              <w:widowControl/>
              <w:jc w:val="left"/>
              <w:rPr>
                <w:rFonts w:ascii="宋体" w:hAnsi="宋体" w:cs="宋体"/>
                <w:color w:val="000000"/>
                <w:kern w:val="0"/>
                <w:sz w:val="18"/>
                <w:szCs w:val="18"/>
              </w:rPr>
            </w:pPr>
            <w:r>
              <w:rPr>
                <w:rFonts w:hint="eastAsia" w:ascii="宋体" w:hAnsi="宋体" w:cs="宋体"/>
                <w:color w:val="000000"/>
                <w:kern w:val="0"/>
                <w:sz w:val="18"/>
                <w:szCs w:val="18"/>
              </w:rPr>
              <w:t>B32.项目管理制度执行有效性</w:t>
            </w:r>
          </w:p>
        </w:tc>
        <w:tc>
          <w:tcPr>
            <w:tcW w:w="1091" w:type="dxa"/>
            <w:tcBorders>
              <w:top w:val="nil"/>
              <w:left w:val="nil"/>
              <w:bottom w:val="single" w:color="auto" w:sz="4" w:space="0"/>
              <w:right w:val="single" w:color="auto" w:sz="4" w:space="0"/>
            </w:tcBorders>
            <w:shd w:val="clear" w:color="auto" w:fill="auto"/>
            <w:vAlign w:val="center"/>
          </w:tcPr>
          <w:p w14:paraId="42650CB6">
            <w:pPr>
              <w:widowControl/>
              <w:jc w:val="left"/>
              <w:rPr>
                <w:rFonts w:ascii="宋体" w:hAnsi="宋体" w:cs="宋体"/>
                <w:color w:val="000000"/>
                <w:kern w:val="0"/>
                <w:sz w:val="18"/>
                <w:szCs w:val="18"/>
              </w:rPr>
            </w:pPr>
            <w:r>
              <w:rPr>
                <w:rFonts w:hint="eastAsia" w:ascii="宋体" w:hAnsi="宋体" w:cs="宋体"/>
                <w:color w:val="000000"/>
                <w:kern w:val="0"/>
                <w:sz w:val="18"/>
                <w:szCs w:val="18"/>
              </w:rPr>
              <w:t>B321.项目实施单位管理制度执行情况</w:t>
            </w:r>
          </w:p>
        </w:tc>
        <w:tc>
          <w:tcPr>
            <w:tcW w:w="593" w:type="dxa"/>
            <w:tcBorders>
              <w:top w:val="nil"/>
              <w:left w:val="nil"/>
              <w:bottom w:val="single" w:color="auto" w:sz="4" w:space="0"/>
              <w:right w:val="single" w:color="auto" w:sz="4" w:space="0"/>
            </w:tcBorders>
            <w:shd w:val="clear" w:color="auto" w:fill="auto"/>
            <w:vAlign w:val="center"/>
          </w:tcPr>
          <w:p w14:paraId="19FCEC72">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719174C5">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5BBDB42D">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考察项目实施单位制订的管理制度是否有效执行。</w:t>
            </w:r>
          </w:p>
        </w:tc>
        <w:tc>
          <w:tcPr>
            <w:tcW w:w="1975" w:type="dxa"/>
            <w:tcBorders>
              <w:top w:val="nil"/>
              <w:left w:val="nil"/>
              <w:bottom w:val="single" w:color="auto" w:sz="4" w:space="0"/>
              <w:right w:val="single" w:color="auto" w:sz="4" w:space="0"/>
            </w:tcBorders>
            <w:shd w:val="clear" w:color="auto" w:fill="auto"/>
            <w:vAlign w:val="center"/>
          </w:tcPr>
          <w:p w14:paraId="36421B32">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shd w:val="clear" w:color="auto" w:fill="auto"/>
            <w:vAlign w:val="center"/>
          </w:tcPr>
          <w:p w14:paraId="011F95D1">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项目实施单位管理制度、现场调查</w:t>
            </w:r>
          </w:p>
        </w:tc>
      </w:tr>
      <w:tr w14:paraId="5020F485">
        <w:tblPrEx>
          <w:tblCellMar>
            <w:top w:w="0" w:type="dxa"/>
            <w:left w:w="108" w:type="dxa"/>
            <w:bottom w:w="0" w:type="dxa"/>
            <w:right w:w="108" w:type="dxa"/>
          </w:tblCellMar>
        </w:tblPrEx>
        <w:trPr>
          <w:trHeight w:val="94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0B9C0E1D">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56335837">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7C867DE6">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3192C1FA">
            <w:pPr>
              <w:widowControl/>
              <w:jc w:val="left"/>
              <w:rPr>
                <w:rFonts w:ascii="宋体" w:hAnsi="宋体" w:cs="宋体"/>
                <w:color w:val="000000"/>
                <w:kern w:val="0"/>
                <w:sz w:val="18"/>
                <w:szCs w:val="18"/>
              </w:rPr>
            </w:pPr>
            <w:r>
              <w:rPr>
                <w:rFonts w:hint="eastAsia" w:ascii="宋体" w:hAnsi="宋体" w:cs="宋体"/>
                <w:color w:val="000000"/>
                <w:kern w:val="0"/>
                <w:sz w:val="18"/>
                <w:szCs w:val="18"/>
              </w:rPr>
              <w:t>B322.监管措施执行情况</w:t>
            </w:r>
          </w:p>
        </w:tc>
        <w:tc>
          <w:tcPr>
            <w:tcW w:w="593" w:type="dxa"/>
            <w:tcBorders>
              <w:top w:val="nil"/>
              <w:left w:val="nil"/>
              <w:bottom w:val="single" w:color="auto" w:sz="4" w:space="0"/>
              <w:right w:val="single" w:color="auto" w:sz="4" w:space="0"/>
            </w:tcBorders>
            <w:shd w:val="clear" w:color="auto" w:fill="auto"/>
            <w:vAlign w:val="center"/>
          </w:tcPr>
          <w:p w14:paraId="326A730E">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03018201">
            <w:pPr>
              <w:widowControl/>
              <w:jc w:val="center"/>
              <w:rPr>
                <w:rFonts w:ascii="宋体" w:hAnsi="宋体" w:cs="宋体"/>
                <w:color w:val="000000"/>
                <w:kern w:val="0"/>
                <w:sz w:val="18"/>
                <w:szCs w:val="18"/>
              </w:rPr>
            </w:pPr>
            <w:r>
              <w:rPr>
                <w:rFonts w:hint="eastAsia" w:ascii="宋体" w:hAnsi="宋体" w:cs="宋体"/>
                <w:color w:val="000000"/>
                <w:kern w:val="0"/>
                <w:sz w:val="18"/>
                <w:szCs w:val="18"/>
              </w:rPr>
              <w:t>　1</w:t>
            </w:r>
          </w:p>
        </w:tc>
        <w:tc>
          <w:tcPr>
            <w:tcW w:w="1866" w:type="dxa"/>
            <w:tcBorders>
              <w:top w:val="nil"/>
              <w:left w:val="nil"/>
              <w:bottom w:val="single" w:color="auto" w:sz="4" w:space="0"/>
              <w:right w:val="single" w:color="auto" w:sz="4" w:space="0"/>
            </w:tcBorders>
            <w:shd w:val="clear" w:color="auto" w:fill="auto"/>
            <w:vAlign w:val="center"/>
          </w:tcPr>
          <w:p w14:paraId="6365237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项目主管部门所制订的监管措施是否有效执行。</w:t>
            </w:r>
          </w:p>
        </w:tc>
        <w:tc>
          <w:tcPr>
            <w:tcW w:w="1975" w:type="dxa"/>
            <w:tcBorders>
              <w:top w:val="nil"/>
              <w:left w:val="nil"/>
              <w:bottom w:val="single" w:color="auto" w:sz="4" w:space="0"/>
              <w:right w:val="single" w:color="auto" w:sz="4" w:space="0"/>
            </w:tcBorders>
            <w:shd w:val="clear" w:color="auto" w:fill="auto"/>
            <w:vAlign w:val="center"/>
          </w:tcPr>
          <w:p w14:paraId="2829EFC8">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shd w:val="clear" w:color="auto" w:fill="auto"/>
            <w:vAlign w:val="center"/>
          </w:tcPr>
          <w:p w14:paraId="6C8CF0D7">
            <w:pPr>
              <w:widowControl/>
              <w:jc w:val="left"/>
              <w:rPr>
                <w:rFonts w:ascii="宋体" w:hAnsi="宋体" w:cs="宋体"/>
                <w:color w:val="000000"/>
                <w:kern w:val="0"/>
                <w:sz w:val="18"/>
                <w:szCs w:val="18"/>
              </w:rPr>
            </w:pPr>
            <w:r>
              <w:rPr>
                <w:rFonts w:hint="eastAsia" w:ascii="宋体" w:hAnsi="宋体" w:cs="宋体"/>
                <w:color w:val="000000"/>
                <w:kern w:val="0"/>
                <w:sz w:val="18"/>
                <w:szCs w:val="18"/>
              </w:rPr>
              <w:t>管理制度、现场调查</w:t>
            </w:r>
          </w:p>
        </w:tc>
      </w:tr>
      <w:tr w14:paraId="185CEE1B">
        <w:tblPrEx>
          <w:tblCellMar>
            <w:top w:w="0" w:type="dxa"/>
            <w:left w:w="108" w:type="dxa"/>
            <w:bottom w:w="0" w:type="dxa"/>
            <w:right w:w="108" w:type="dxa"/>
          </w:tblCellMar>
        </w:tblPrEx>
        <w:trPr>
          <w:trHeight w:val="885"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7C8767A8">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672598A0">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6CF7D1D2">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02E9AA38">
            <w:pPr>
              <w:widowControl/>
              <w:jc w:val="left"/>
              <w:rPr>
                <w:rFonts w:ascii="宋体" w:hAnsi="宋体" w:cs="宋体"/>
                <w:color w:val="000000"/>
                <w:kern w:val="0"/>
                <w:sz w:val="18"/>
                <w:szCs w:val="18"/>
              </w:rPr>
            </w:pPr>
            <w:r>
              <w:rPr>
                <w:rFonts w:hint="eastAsia" w:ascii="宋体" w:hAnsi="宋体" w:cs="宋体"/>
                <w:color w:val="000000"/>
                <w:kern w:val="0"/>
                <w:sz w:val="18"/>
                <w:szCs w:val="18"/>
              </w:rPr>
              <w:t>B323.合同执行情况</w:t>
            </w:r>
          </w:p>
        </w:tc>
        <w:tc>
          <w:tcPr>
            <w:tcW w:w="593" w:type="dxa"/>
            <w:tcBorders>
              <w:top w:val="nil"/>
              <w:left w:val="nil"/>
              <w:bottom w:val="single" w:color="auto" w:sz="4" w:space="0"/>
              <w:right w:val="single" w:color="auto" w:sz="4" w:space="0"/>
            </w:tcBorders>
            <w:shd w:val="clear" w:color="auto" w:fill="auto"/>
            <w:vAlign w:val="center"/>
          </w:tcPr>
          <w:p w14:paraId="424B8B92">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1232D95D">
            <w:pPr>
              <w:widowControl/>
              <w:jc w:val="center"/>
              <w:rPr>
                <w:rFonts w:ascii="宋体" w:hAnsi="宋体" w:cs="宋体"/>
                <w:color w:val="000000"/>
                <w:kern w:val="0"/>
                <w:sz w:val="18"/>
                <w:szCs w:val="18"/>
              </w:rPr>
            </w:pPr>
            <w:r>
              <w:rPr>
                <w:rFonts w:hint="eastAsia" w:ascii="宋体" w:hAnsi="宋体" w:cs="宋体"/>
                <w:color w:val="000000"/>
                <w:kern w:val="0"/>
                <w:sz w:val="18"/>
                <w:szCs w:val="18"/>
              </w:rPr>
              <w:t>　2</w:t>
            </w:r>
          </w:p>
        </w:tc>
        <w:tc>
          <w:tcPr>
            <w:tcW w:w="1866" w:type="dxa"/>
            <w:tcBorders>
              <w:top w:val="nil"/>
              <w:left w:val="nil"/>
              <w:bottom w:val="single" w:color="auto" w:sz="4" w:space="0"/>
              <w:right w:val="single" w:color="auto" w:sz="4" w:space="0"/>
            </w:tcBorders>
            <w:shd w:val="clear" w:color="auto" w:fill="auto"/>
            <w:vAlign w:val="center"/>
          </w:tcPr>
          <w:p w14:paraId="7EC9D000">
            <w:pPr>
              <w:widowControl/>
              <w:jc w:val="left"/>
              <w:rPr>
                <w:rFonts w:ascii="宋体" w:hAnsi="宋体" w:cs="宋体"/>
                <w:color w:val="000000"/>
                <w:kern w:val="0"/>
                <w:sz w:val="18"/>
                <w:szCs w:val="18"/>
              </w:rPr>
            </w:pPr>
            <w:r>
              <w:rPr>
                <w:rFonts w:hint="eastAsia" w:ascii="宋体" w:hAnsi="宋体" w:cs="宋体"/>
                <w:color w:val="000000"/>
                <w:kern w:val="0"/>
                <w:sz w:val="18"/>
                <w:szCs w:val="18"/>
              </w:rPr>
              <w:t>考察与项目相关的合同是否有效执行。</w:t>
            </w:r>
          </w:p>
        </w:tc>
        <w:tc>
          <w:tcPr>
            <w:tcW w:w="1975" w:type="dxa"/>
            <w:tcBorders>
              <w:top w:val="nil"/>
              <w:left w:val="nil"/>
              <w:bottom w:val="single" w:color="auto" w:sz="4" w:space="0"/>
              <w:right w:val="single" w:color="auto" w:sz="4" w:space="0"/>
            </w:tcBorders>
            <w:shd w:val="clear" w:color="auto" w:fill="auto"/>
            <w:vAlign w:val="center"/>
          </w:tcPr>
          <w:p w14:paraId="635082A0">
            <w:pPr>
              <w:widowControl/>
              <w:jc w:val="left"/>
              <w:rPr>
                <w:rFonts w:ascii="宋体" w:hAnsi="宋体" w:cs="宋体"/>
                <w:color w:val="000000"/>
                <w:kern w:val="0"/>
                <w:sz w:val="18"/>
                <w:szCs w:val="18"/>
              </w:rPr>
            </w:pPr>
            <w:r>
              <w:rPr>
                <w:rFonts w:hint="eastAsia" w:ascii="宋体" w:hAnsi="宋体" w:cs="宋体"/>
                <w:color w:val="000000"/>
                <w:kern w:val="0"/>
                <w:sz w:val="18"/>
                <w:szCs w:val="18"/>
              </w:rPr>
              <w:t>有效执行，得满分；部分执行，得权重的60%；未执行，不得分。</w:t>
            </w:r>
          </w:p>
        </w:tc>
        <w:tc>
          <w:tcPr>
            <w:tcW w:w="1218" w:type="dxa"/>
            <w:tcBorders>
              <w:top w:val="nil"/>
              <w:left w:val="nil"/>
              <w:bottom w:val="single" w:color="auto" w:sz="4" w:space="0"/>
              <w:right w:val="single" w:color="auto" w:sz="4" w:space="0"/>
            </w:tcBorders>
            <w:shd w:val="clear" w:color="auto" w:fill="auto"/>
            <w:vAlign w:val="center"/>
          </w:tcPr>
          <w:p w14:paraId="6F479F2D">
            <w:pPr>
              <w:widowControl/>
              <w:jc w:val="left"/>
              <w:rPr>
                <w:rFonts w:ascii="宋体" w:hAnsi="宋体" w:cs="宋体"/>
                <w:color w:val="000000"/>
                <w:kern w:val="0"/>
                <w:sz w:val="18"/>
                <w:szCs w:val="18"/>
              </w:rPr>
            </w:pPr>
            <w:r>
              <w:rPr>
                <w:rFonts w:hint="eastAsia" w:ascii="宋体" w:hAnsi="宋体" w:cs="宋体"/>
                <w:color w:val="000000"/>
                <w:kern w:val="0"/>
                <w:sz w:val="18"/>
                <w:szCs w:val="18"/>
              </w:rPr>
              <w:t>合同、现场调查</w:t>
            </w:r>
          </w:p>
        </w:tc>
      </w:tr>
      <w:tr w14:paraId="6E366C8F">
        <w:tblPrEx>
          <w:tblCellMar>
            <w:top w:w="0" w:type="dxa"/>
            <w:left w:w="108" w:type="dxa"/>
            <w:bottom w:w="0" w:type="dxa"/>
            <w:right w:w="108" w:type="dxa"/>
          </w:tblCellMar>
        </w:tblPrEx>
        <w:trPr>
          <w:trHeight w:val="78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0BD4A803">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134CF2E8">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305F9BEE">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43E6CECA">
            <w:pPr>
              <w:widowControl/>
              <w:jc w:val="left"/>
              <w:rPr>
                <w:rFonts w:ascii="宋体" w:hAnsi="宋体" w:cs="宋体"/>
                <w:color w:val="000000"/>
                <w:kern w:val="0"/>
                <w:sz w:val="18"/>
                <w:szCs w:val="18"/>
              </w:rPr>
            </w:pPr>
            <w:r>
              <w:rPr>
                <w:rFonts w:hint="eastAsia" w:ascii="宋体" w:hAnsi="宋体" w:cs="宋体"/>
                <w:color w:val="000000"/>
                <w:kern w:val="0"/>
                <w:sz w:val="18"/>
                <w:szCs w:val="18"/>
              </w:rPr>
              <w:t>B324.台账记录规范性</w:t>
            </w:r>
          </w:p>
        </w:tc>
        <w:tc>
          <w:tcPr>
            <w:tcW w:w="593" w:type="dxa"/>
            <w:tcBorders>
              <w:top w:val="nil"/>
              <w:left w:val="nil"/>
              <w:bottom w:val="single" w:color="auto" w:sz="4" w:space="0"/>
              <w:right w:val="single" w:color="auto" w:sz="4" w:space="0"/>
            </w:tcBorders>
            <w:shd w:val="clear" w:color="auto" w:fill="auto"/>
            <w:vAlign w:val="center"/>
          </w:tcPr>
          <w:p w14:paraId="649242D8">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09" w:type="dxa"/>
            <w:tcBorders>
              <w:top w:val="nil"/>
              <w:left w:val="nil"/>
              <w:bottom w:val="single" w:color="auto" w:sz="4" w:space="0"/>
              <w:right w:val="single" w:color="auto" w:sz="4" w:space="0"/>
            </w:tcBorders>
            <w:shd w:val="clear" w:color="auto" w:fill="auto"/>
            <w:vAlign w:val="center"/>
          </w:tcPr>
          <w:p w14:paraId="4D7A2D04">
            <w:pPr>
              <w:widowControl/>
              <w:jc w:val="center"/>
              <w:rPr>
                <w:rFonts w:ascii="宋体" w:hAnsi="宋体" w:cs="宋体"/>
                <w:color w:val="000000"/>
                <w:kern w:val="0"/>
                <w:sz w:val="18"/>
                <w:szCs w:val="18"/>
              </w:rPr>
            </w:pPr>
            <w:r>
              <w:rPr>
                <w:rFonts w:hint="eastAsia" w:ascii="宋体" w:hAnsi="宋体" w:cs="宋体"/>
                <w:color w:val="000000"/>
                <w:kern w:val="0"/>
                <w:sz w:val="18"/>
                <w:szCs w:val="18"/>
              </w:rPr>
              <w:t>2　</w:t>
            </w:r>
          </w:p>
        </w:tc>
        <w:tc>
          <w:tcPr>
            <w:tcW w:w="1866" w:type="dxa"/>
            <w:tcBorders>
              <w:top w:val="nil"/>
              <w:left w:val="nil"/>
              <w:bottom w:val="single" w:color="auto" w:sz="4" w:space="0"/>
              <w:right w:val="single" w:color="auto" w:sz="4" w:space="0"/>
            </w:tcBorders>
            <w:shd w:val="clear" w:color="auto" w:fill="auto"/>
            <w:vAlign w:val="center"/>
          </w:tcPr>
          <w:p w14:paraId="74DCA8F8">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考察项目实施过程中的相关台账记录是否完整，并符合要求。</w:t>
            </w:r>
          </w:p>
        </w:tc>
        <w:tc>
          <w:tcPr>
            <w:tcW w:w="1975" w:type="dxa"/>
            <w:tcBorders>
              <w:top w:val="nil"/>
              <w:left w:val="nil"/>
              <w:bottom w:val="single" w:color="auto" w:sz="4" w:space="0"/>
              <w:right w:val="single" w:color="auto" w:sz="4" w:space="0"/>
            </w:tcBorders>
            <w:shd w:val="clear" w:color="auto" w:fill="auto"/>
            <w:vAlign w:val="center"/>
          </w:tcPr>
          <w:p w14:paraId="62AF6A99">
            <w:pPr>
              <w:widowControl/>
              <w:jc w:val="left"/>
              <w:rPr>
                <w:rFonts w:ascii="宋体" w:hAnsi="宋体" w:cs="宋体"/>
                <w:color w:val="000000"/>
                <w:kern w:val="0"/>
                <w:sz w:val="18"/>
                <w:szCs w:val="18"/>
              </w:rPr>
            </w:pPr>
            <w:r>
              <w:rPr>
                <w:rFonts w:hint="eastAsia" w:ascii="宋体" w:hAnsi="宋体" w:cs="宋体"/>
                <w:color w:val="000000"/>
                <w:kern w:val="0"/>
                <w:sz w:val="18"/>
                <w:szCs w:val="18"/>
              </w:rPr>
              <w:t>规范，得满分；部分规范，得权重的60%；不规范，不得分。</w:t>
            </w:r>
          </w:p>
        </w:tc>
        <w:tc>
          <w:tcPr>
            <w:tcW w:w="1218" w:type="dxa"/>
            <w:tcBorders>
              <w:top w:val="nil"/>
              <w:left w:val="nil"/>
              <w:bottom w:val="single" w:color="auto" w:sz="4" w:space="0"/>
              <w:right w:val="single" w:color="auto" w:sz="4" w:space="0"/>
            </w:tcBorders>
            <w:shd w:val="clear" w:color="auto" w:fill="auto"/>
            <w:vAlign w:val="center"/>
          </w:tcPr>
          <w:p w14:paraId="19F17AD1">
            <w:pPr>
              <w:widowControl/>
              <w:jc w:val="left"/>
              <w:rPr>
                <w:rFonts w:ascii="宋体" w:hAnsi="宋体" w:cs="宋体"/>
                <w:color w:val="000000"/>
                <w:kern w:val="0"/>
                <w:sz w:val="18"/>
                <w:szCs w:val="18"/>
              </w:rPr>
            </w:pPr>
            <w:r>
              <w:rPr>
                <w:rFonts w:hint="eastAsia" w:ascii="宋体" w:hAnsi="宋体" w:cs="宋体"/>
                <w:color w:val="000000"/>
                <w:kern w:val="0"/>
                <w:sz w:val="18"/>
                <w:szCs w:val="18"/>
              </w:rPr>
              <w:t>台账记录</w:t>
            </w:r>
          </w:p>
        </w:tc>
      </w:tr>
      <w:tr w14:paraId="1C9C0F00">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C27153E">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0DDD890B">
            <w:pPr>
              <w:widowControl/>
              <w:jc w:val="left"/>
              <w:rPr>
                <w:rFonts w:ascii="宋体" w:hAnsi="宋体" w:cs="宋体"/>
                <w:color w:val="000000"/>
                <w:kern w:val="0"/>
                <w:sz w:val="18"/>
                <w:szCs w:val="18"/>
              </w:rPr>
            </w:pP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6ECE2EC3">
            <w:pPr>
              <w:widowControl/>
              <w:jc w:val="left"/>
              <w:rPr>
                <w:rFonts w:ascii="宋体" w:hAnsi="宋体" w:cs="宋体"/>
                <w:color w:val="000000"/>
                <w:kern w:val="0"/>
                <w:sz w:val="18"/>
                <w:szCs w:val="18"/>
              </w:rPr>
            </w:pPr>
            <w:r>
              <w:rPr>
                <w:rFonts w:hint="eastAsia" w:ascii="宋体" w:hAnsi="宋体" w:cs="宋体"/>
                <w:color w:val="000000"/>
                <w:kern w:val="0"/>
                <w:sz w:val="18"/>
                <w:szCs w:val="18"/>
              </w:rPr>
              <w:t>B33.政府采购规范性</w:t>
            </w:r>
          </w:p>
        </w:tc>
        <w:tc>
          <w:tcPr>
            <w:tcW w:w="1091" w:type="dxa"/>
            <w:tcBorders>
              <w:top w:val="nil"/>
              <w:left w:val="nil"/>
              <w:bottom w:val="single" w:color="auto" w:sz="4" w:space="0"/>
              <w:right w:val="single" w:color="auto" w:sz="4" w:space="0"/>
            </w:tcBorders>
            <w:shd w:val="clear" w:color="auto" w:fill="auto"/>
            <w:vAlign w:val="center"/>
          </w:tcPr>
          <w:p w14:paraId="60674D6B">
            <w:pPr>
              <w:widowControl/>
              <w:jc w:val="left"/>
              <w:rPr>
                <w:rFonts w:ascii="宋体" w:hAnsi="宋体" w:cs="宋体"/>
                <w:color w:val="000000"/>
                <w:kern w:val="0"/>
                <w:sz w:val="18"/>
                <w:szCs w:val="18"/>
              </w:rPr>
            </w:pPr>
            <w:r>
              <w:rPr>
                <w:rFonts w:hint="eastAsia" w:ascii="宋体" w:hAnsi="宋体" w:cs="宋体"/>
                <w:color w:val="000000"/>
                <w:kern w:val="0"/>
                <w:sz w:val="18"/>
                <w:szCs w:val="18"/>
              </w:rPr>
              <w:t>B331.采购方式合规性</w:t>
            </w:r>
          </w:p>
        </w:tc>
        <w:tc>
          <w:tcPr>
            <w:tcW w:w="593" w:type="dxa"/>
            <w:tcBorders>
              <w:top w:val="nil"/>
              <w:left w:val="nil"/>
              <w:bottom w:val="single" w:color="auto" w:sz="4" w:space="0"/>
              <w:right w:val="single" w:color="auto" w:sz="4" w:space="0"/>
            </w:tcBorders>
            <w:shd w:val="clear" w:color="auto" w:fill="auto"/>
            <w:vAlign w:val="center"/>
          </w:tcPr>
          <w:p w14:paraId="40AF1FE1">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4C5E3CC5">
            <w:pPr>
              <w:widowControl/>
              <w:jc w:val="center"/>
              <w:rPr>
                <w:rFonts w:ascii="宋体" w:hAnsi="宋体" w:cs="宋体"/>
                <w:color w:val="000000"/>
                <w:kern w:val="0"/>
                <w:sz w:val="18"/>
                <w:szCs w:val="18"/>
              </w:rPr>
            </w:pPr>
            <w:r>
              <w:rPr>
                <w:rFonts w:hint="eastAsia" w:ascii="宋体" w:hAnsi="宋体" w:cs="宋体"/>
                <w:color w:val="000000"/>
                <w:kern w:val="0"/>
                <w:sz w:val="18"/>
                <w:szCs w:val="18"/>
              </w:rPr>
              <w:t>　1</w:t>
            </w:r>
          </w:p>
        </w:tc>
        <w:tc>
          <w:tcPr>
            <w:tcW w:w="1866" w:type="dxa"/>
            <w:tcBorders>
              <w:top w:val="nil"/>
              <w:left w:val="nil"/>
              <w:bottom w:val="single" w:color="auto" w:sz="4" w:space="0"/>
              <w:right w:val="single" w:color="auto" w:sz="4" w:space="0"/>
            </w:tcBorders>
            <w:shd w:val="clear" w:color="auto" w:fill="auto"/>
            <w:vAlign w:val="center"/>
          </w:tcPr>
          <w:p w14:paraId="42E1DB90">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考察采购方式是否符合中央、省、市、区的相关要求。</w:t>
            </w:r>
          </w:p>
        </w:tc>
        <w:tc>
          <w:tcPr>
            <w:tcW w:w="1975" w:type="dxa"/>
            <w:tcBorders>
              <w:top w:val="nil"/>
              <w:left w:val="nil"/>
              <w:bottom w:val="single" w:color="auto" w:sz="4" w:space="0"/>
              <w:right w:val="single" w:color="auto" w:sz="4" w:space="0"/>
            </w:tcBorders>
            <w:shd w:val="clear" w:color="auto" w:fill="auto"/>
            <w:vAlign w:val="center"/>
          </w:tcPr>
          <w:p w14:paraId="22077049">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shd w:val="clear" w:color="auto" w:fill="auto"/>
            <w:vAlign w:val="center"/>
          </w:tcPr>
          <w:p w14:paraId="674504EE">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14:paraId="18AE3AB5">
        <w:tblPrEx>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vAlign w:val="center"/>
          </w:tcPr>
          <w:p w14:paraId="3F12598B">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77D72675">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53733F28">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3E48E55B">
            <w:pPr>
              <w:widowControl/>
              <w:jc w:val="left"/>
              <w:rPr>
                <w:rFonts w:ascii="宋体" w:hAnsi="宋体" w:cs="宋体"/>
                <w:color w:val="000000"/>
                <w:kern w:val="0"/>
                <w:sz w:val="18"/>
                <w:szCs w:val="18"/>
              </w:rPr>
            </w:pPr>
            <w:r>
              <w:rPr>
                <w:rFonts w:hint="eastAsia" w:ascii="宋体" w:hAnsi="宋体" w:cs="宋体"/>
                <w:color w:val="000000"/>
                <w:kern w:val="0"/>
                <w:sz w:val="18"/>
                <w:szCs w:val="18"/>
              </w:rPr>
              <w:t>B332.采购流程规范性</w:t>
            </w:r>
          </w:p>
        </w:tc>
        <w:tc>
          <w:tcPr>
            <w:tcW w:w="593" w:type="dxa"/>
            <w:tcBorders>
              <w:top w:val="nil"/>
              <w:left w:val="nil"/>
              <w:bottom w:val="single" w:color="auto" w:sz="4" w:space="0"/>
              <w:right w:val="single" w:color="auto" w:sz="4" w:space="0"/>
            </w:tcBorders>
            <w:shd w:val="clear" w:color="auto" w:fill="auto"/>
            <w:vAlign w:val="center"/>
          </w:tcPr>
          <w:p w14:paraId="45C32F40">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9" w:type="dxa"/>
            <w:tcBorders>
              <w:top w:val="nil"/>
              <w:left w:val="nil"/>
              <w:bottom w:val="single" w:color="auto" w:sz="4" w:space="0"/>
              <w:right w:val="single" w:color="auto" w:sz="4" w:space="0"/>
            </w:tcBorders>
            <w:shd w:val="clear" w:color="auto" w:fill="auto"/>
            <w:vAlign w:val="center"/>
          </w:tcPr>
          <w:p w14:paraId="50736C1D">
            <w:pPr>
              <w:widowControl/>
              <w:jc w:val="center"/>
              <w:rPr>
                <w:rFonts w:ascii="宋体" w:hAnsi="宋体" w:cs="宋体"/>
                <w:color w:val="000000"/>
                <w:kern w:val="0"/>
                <w:sz w:val="18"/>
                <w:szCs w:val="18"/>
              </w:rPr>
            </w:pPr>
            <w:r>
              <w:rPr>
                <w:rFonts w:hint="eastAsia" w:ascii="宋体" w:hAnsi="宋体" w:cs="宋体"/>
                <w:color w:val="000000"/>
                <w:kern w:val="0"/>
                <w:sz w:val="18"/>
                <w:szCs w:val="18"/>
              </w:rPr>
              <w:t>1　</w:t>
            </w:r>
          </w:p>
        </w:tc>
        <w:tc>
          <w:tcPr>
            <w:tcW w:w="1866" w:type="dxa"/>
            <w:tcBorders>
              <w:top w:val="nil"/>
              <w:left w:val="nil"/>
              <w:bottom w:val="single" w:color="auto" w:sz="4" w:space="0"/>
              <w:right w:val="single" w:color="auto" w:sz="4" w:space="0"/>
            </w:tcBorders>
            <w:shd w:val="clear" w:color="auto" w:fill="auto"/>
            <w:vAlign w:val="center"/>
          </w:tcPr>
          <w:p w14:paraId="00D2B979">
            <w:pPr>
              <w:widowControl/>
              <w:jc w:val="left"/>
              <w:rPr>
                <w:rFonts w:ascii="宋体" w:hAnsi="宋体" w:cs="宋体"/>
                <w:color w:val="000000"/>
                <w:kern w:val="0"/>
                <w:sz w:val="18"/>
                <w:szCs w:val="18"/>
              </w:rPr>
            </w:pPr>
            <w:r>
              <w:rPr>
                <w:rFonts w:hint="eastAsia" w:ascii="宋体" w:hAnsi="宋体" w:cs="宋体"/>
                <w:color w:val="000000"/>
                <w:kern w:val="0"/>
                <w:sz w:val="18"/>
                <w:szCs w:val="18"/>
              </w:rPr>
              <w:t>考察采购流程是否符合相关规定。</w:t>
            </w:r>
          </w:p>
        </w:tc>
        <w:tc>
          <w:tcPr>
            <w:tcW w:w="1975" w:type="dxa"/>
            <w:tcBorders>
              <w:top w:val="nil"/>
              <w:left w:val="nil"/>
              <w:bottom w:val="single" w:color="auto" w:sz="4" w:space="0"/>
              <w:right w:val="single" w:color="auto" w:sz="4" w:space="0"/>
            </w:tcBorders>
            <w:shd w:val="clear" w:color="auto" w:fill="auto"/>
            <w:vAlign w:val="center"/>
          </w:tcPr>
          <w:p w14:paraId="23FB521B">
            <w:pPr>
              <w:widowControl/>
              <w:jc w:val="left"/>
              <w:rPr>
                <w:rFonts w:ascii="宋体" w:hAnsi="宋体" w:cs="宋体"/>
                <w:color w:val="000000"/>
                <w:kern w:val="0"/>
                <w:sz w:val="18"/>
                <w:szCs w:val="18"/>
              </w:rPr>
            </w:pPr>
            <w:r>
              <w:rPr>
                <w:rFonts w:hint="eastAsia" w:ascii="宋体" w:hAnsi="宋体" w:cs="宋体"/>
                <w:color w:val="000000"/>
                <w:kern w:val="0"/>
                <w:sz w:val="18"/>
                <w:szCs w:val="18"/>
              </w:rPr>
              <w:t>符合相关要求，得满分；一项不符合，不得分。</w:t>
            </w:r>
          </w:p>
        </w:tc>
        <w:tc>
          <w:tcPr>
            <w:tcW w:w="1218" w:type="dxa"/>
            <w:tcBorders>
              <w:top w:val="nil"/>
              <w:left w:val="nil"/>
              <w:bottom w:val="single" w:color="auto" w:sz="4" w:space="0"/>
              <w:right w:val="single" w:color="auto" w:sz="4" w:space="0"/>
            </w:tcBorders>
            <w:shd w:val="clear" w:color="auto" w:fill="auto"/>
            <w:vAlign w:val="center"/>
          </w:tcPr>
          <w:p w14:paraId="604B1EA5">
            <w:pPr>
              <w:widowControl/>
              <w:jc w:val="left"/>
              <w:rPr>
                <w:rFonts w:ascii="宋体" w:hAnsi="宋体" w:cs="宋体"/>
                <w:color w:val="000000"/>
                <w:kern w:val="0"/>
                <w:sz w:val="18"/>
                <w:szCs w:val="18"/>
              </w:rPr>
            </w:pPr>
            <w:r>
              <w:rPr>
                <w:rFonts w:hint="eastAsia" w:ascii="宋体" w:hAnsi="宋体" w:cs="宋体"/>
                <w:color w:val="000000"/>
                <w:kern w:val="0"/>
                <w:sz w:val="18"/>
                <w:szCs w:val="18"/>
              </w:rPr>
              <w:t>政府采购相关材料</w:t>
            </w:r>
          </w:p>
        </w:tc>
      </w:tr>
      <w:tr w14:paraId="6DD78841">
        <w:tblPrEx>
          <w:tblCellMar>
            <w:top w:w="0" w:type="dxa"/>
            <w:left w:w="108" w:type="dxa"/>
            <w:bottom w:w="0" w:type="dxa"/>
            <w:right w:w="108" w:type="dxa"/>
          </w:tblCellMar>
        </w:tblPrEx>
        <w:trPr>
          <w:trHeight w:val="1200" w:hRule="atLeast"/>
          <w:jc w:val="center"/>
        </w:trPr>
        <w:tc>
          <w:tcPr>
            <w:tcW w:w="846" w:type="dxa"/>
            <w:vMerge w:val="restart"/>
            <w:tcBorders>
              <w:top w:val="nil"/>
              <w:left w:val="single" w:color="auto" w:sz="4" w:space="0"/>
              <w:right w:val="single" w:color="auto" w:sz="4" w:space="0"/>
            </w:tcBorders>
            <w:shd w:val="clear" w:color="auto" w:fill="auto"/>
            <w:vAlign w:val="center"/>
          </w:tcPr>
          <w:p w14:paraId="54A7F325">
            <w:pPr>
              <w:widowControl/>
              <w:jc w:val="center"/>
              <w:rPr>
                <w:rFonts w:ascii="宋体" w:hAnsi="宋体" w:cs="宋体"/>
                <w:color w:val="000000"/>
                <w:kern w:val="0"/>
                <w:sz w:val="18"/>
                <w:szCs w:val="18"/>
              </w:rPr>
            </w:pPr>
            <w:r>
              <w:rPr>
                <w:rFonts w:hint="eastAsia" w:ascii="宋体" w:hAnsi="宋体" w:cs="宋体"/>
                <w:color w:val="000000"/>
                <w:kern w:val="0"/>
                <w:sz w:val="18"/>
                <w:szCs w:val="18"/>
              </w:rPr>
              <w:t>C.不动产交易税收登记服务大厅租金专项经费绩效（60%）</w:t>
            </w:r>
          </w:p>
        </w:tc>
        <w:tc>
          <w:tcPr>
            <w:tcW w:w="971" w:type="dxa"/>
            <w:vMerge w:val="restart"/>
            <w:tcBorders>
              <w:top w:val="nil"/>
              <w:left w:val="single" w:color="auto" w:sz="4" w:space="0"/>
              <w:bottom w:val="single" w:color="000000" w:sz="4" w:space="0"/>
              <w:right w:val="single" w:color="auto" w:sz="4" w:space="0"/>
            </w:tcBorders>
            <w:shd w:val="clear" w:color="auto" w:fill="auto"/>
            <w:vAlign w:val="center"/>
          </w:tcPr>
          <w:p w14:paraId="7F41FB48">
            <w:pPr>
              <w:widowControl/>
              <w:jc w:val="left"/>
              <w:rPr>
                <w:rFonts w:ascii="宋体" w:hAnsi="宋体" w:cs="宋体"/>
                <w:color w:val="000000"/>
                <w:kern w:val="0"/>
                <w:sz w:val="18"/>
                <w:szCs w:val="18"/>
              </w:rPr>
            </w:pPr>
            <w:r>
              <w:rPr>
                <w:rFonts w:hint="eastAsia" w:ascii="宋体" w:hAnsi="宋体" w:cs="宋体"/>
                <w:color w:val="000000"/>
                <w:kern w:val="0"/>
                <w:sz w:val="18"/>
                <w:szCs w:val="18"/>
              </w:rPr>
              <w:t>C1.项目产出（30%）（说明：该指标主要反映部门（单位）项目工作任务的完成情况。三、四级指标以各部门（单位）在绩效自评工作中要结合项目特征设置个性化的三、四级指标。）</w:t>
            </w:r>
          </w:p>
        </w:tc>
        <w:tc>
          <w:tcPr>
            <w:tcW w:w="1143" w:type="dxa"/>
            <w:vMerge w:val="restart"/>
            <w:tcBorders>
              <w:top w:val="nil"/>
              <w:left w:val="single" w:color="auto" w:sz="4" w:space="0"/>
              <w:bottom w:val="single" w:color="000000" w:sz="4" w:space="0"/>
              <w:right w:val="single" w:color="auto" w:sz="4" w:space="0"/>
            </w:tcBorders>
            <w:shd w:val="clear" w:color="auto" w:fill="auto"/>
            <w:vAlign w:val="center"/>
          </w:tcPr>
          <w:p w14:paraId="1365D97B">
            <w:pPr>
              <w:widowControl/>
              <w:jc w:val="left"/>
              <w:rPr>
                <w:rFonts w:ascii="宋体" w:hAnsi="宋体" w:cs="宋体"/>
                <w:color w:val="000000"/>
                <w:kern w:val="0"/>
                <w:sz w:val="18"/>
                <w:szCs w:val="18"/>
              </w:rPr>
            </w:pPr>
            <w:r>
              <w:rPr>
                <w:rFonts w:hint="eastAsia" w:ascii="宋体" w:hAnsi="宋体" w:cs="宋体"/>
                <w:color w:val="000000"/>
                <w:kern w:val="0"/>
                <w:sz w:val="18"/>
                <w:szCs w:val="18"/>
              </w:rPr>
              <w:t>C11.不动产交易税收登记服务大厅租金专项经费</w:t>
            </w:r>
          </w:p>
        </w:tc>
        <w:tc>
          <w:tcPr>
            <w:tcW w:w="1091" w:type="dxa"/>
            <w:tcBorders>
              <w:top w:val="nil"/>
              <w:left w:val="nil"/>
              <w:bottom w:val="single" w:color="auto" w:sz="4" w:space="0"/>
              <w:right w:val="single" w:color="auto" w:sz="4" w:space="0"/>
            </w:tcBorders>
            <w:shd w:val="clear" w:color="auto" w:fill="auto"/>
            <w:vAlign w:val="center"/>
          </w:tcPr>
          <w:p w14:paraId="7465AE38">
            <w:pPr>
              <w:widowControl/>
              <w:jc w:val="left"/>
              <w:rPr>
                <w:rFonts w:ascii="宋体" w:hAnsi="宋体" w:cs="宋体"/>
                <w:color w:val="000000"/>
                <w:kern w:val="0"/>
                <w:sz w:val="18"/>
                <w:szCs w:val="18"/>
              </w:rPr>
            </w:pPr>
            <w:r>
              <w:rPr>
                <w:rFonts w:hint="eastAsia" w:ascii="宋体" w:hAnsi="宋体" w:cs="宋体"/>
                <w:color w:val="000000"/>
                <w:kern w:val="0"/>
                <w:sz w:val="18"/>
                <w:szCs w:val="18"/>
              </w:rPr>
              <w:t>C111.成本指标</w:t>
            </w:r>
          </w:p>
        </w:tc>
        <w:tc>
          <w:tcPr>
            <w:tcW w:w="593" w:type="dxa"/>
            <w:tcBorders>
              <w:top w:val="nil"/>
              <w:left w:val="nil"/>
              <w:bottom w:val="single" w:color="auto" w:sz="4" w:space="0"/>
              <w:right w:val="single" w:color="auto" w:sz="4" w:space="0"/>
            </w:tcBorders>
            <w:shd w:val="clear" w:color="auto" w:fill="auto"/>
            <w:vAlign w:val="center"/>
          </w:tcPr>
          <w:p w14:paraId="07E7E39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auto" w:sz="4" w:space="0"/>
              <w:right w:val="single" w:color="auto" w:sz="4" w:space="0"/>
            </w:tcBorders>
            <w:shd w:val="clear" w:color="auto" w:fill="auto"/>
            <w:vAlign w:val="center"/>
          </w:tcPr>
          <w:p w14:paraId="153D5631">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866" w:type="dxa"/>
            <w:tcBorders>
              <w:top w:val="nil"/>
              <w:left w:val="nil"/>
              <w:bottom w:val="single" w:color="auto" w:sz="4" w:space="0"/>
              <w:right w:val="single" w:color="auto" w:sz="4" w:space="0"/>
            </w:tcBorders>
            <w:shd w:val="clear" w:color="auto" w:fill="auto"/>
            <w:vAlign w:val="center"/>
          </w:tcPr>
          <w:p w14:paraId="10B460CB">
            <w:pPr>
              <w:widowControl/>
              <w:jc w:val="left"/>
              <w:rPr>
                <w:rFonts w:ascii="宋体" w:hAnsi="宋体" w:cs="宋体"/>
                <w:color w:val="000000"/>
                <w:kern w:val="0"/>
                <w:sz w:val="18"/>
                <w:szCs w:val="18"/>
              </w:rPr>
            </w:pPr>
            <w:r>
              <w:rPr>
                <w:rFonts w:hint="eastAsia" w:ascii="宋体" w:hAnsi="宋体" w:cs="宋体"/>
                <w:color w:val="000000"/>
                <w:kern w:val="0"/>
                <w:sz w:val="18"/>
                <w:szCs w:val="18"/>
              </w:rPr>
              <w:t>不动产交易登记税收服务大厅房屋租金106万元</w:t>
            </w:r>
          </w:p>
        </w:tc>
        <w:tc>
          <w:tcPr>
            <w:tcW w:w="1975" w:type="dxa"/>
            <w:tcBorders>
              <w:top w:val="nil"/>
              <w:left w:val="nil"/>
              <w:bottom w:val="single" w:color="auto" w:sz="4" w:space="0"/>
              <w:right w:val="single" w:color="auto" w:sz="4" w:space="0"/>
            </w:tcBorders>
            <w:shd w:val="clear" w:color="auto" w:fill="auto"/>
            <w:vAlign w:val="center"/>
          </w:tcPr>
          <w:p w14:paraId="6423FBE3">
            <w:pPr>
              <w:widowControl/>
              <w:jc w:val="left"/>
              <w:rPr>
                <w:rFonts w:ascii="宋体" w:hAnsi="宋体" w:cs="宋体"/>
                <w:color w:val="000000"/>
                <w:kern w:val="0"/>
                <w:sz w:val="18"/>
                <w:szCs w:val="18"/>
              </w:rPr>
            </w:pPr>
            <w:r>
              <w:rPr>
                <w:rFonts w:hint="eastAsia" w:ascii="宋体" w:hAnsi="宋体" w:cs="宋体"/>
                <w:color w:val="000000"/>
                <w:kern w:val="0"/>
                <w:sz w:val="18"/>
                <w:szCs w:val="18"/>
              </w:rPr>
              <w:t>是否按相关依据标准做预算经费。</w:t>
            </w:r>
          </w:p>
        </w:tc>
        <w:tc>
          <w:tcPr>
            <w:tcW w:w="1218" w:type="dxa"/>
            <w:tcBorders>
              <w:top w:val="nil"/>
              <w:left w:val="nil"/>
              <w:bottom w:val="single" w:color="auto" w:sz="4" w:space="0"/>
              <w:right w:val="single" w:color="auto" w:sz="4" w:space="0"/>
            </w:tcBorders>
            <w:shd w:val="clear" w:color="auto" w:fill="auto"/>
            <w:vAlign w:val="center"/>
          </w:tcPr>
          <w:p w14:paraId="7CA194C1">
            <w:pPr>
              <w:widowControl/>
              <w:jc w:val="left"/>
              <w:rPr>
                <w:rFonts w:ascii="宋体" w:hAnsi="宋体" w:cs="宋体"/>
                <w:color w:val="000000"/>
                <w:kern w:val="0"/>
                <w:sz w:val="18"/>
                <w:szCs w:val="18"/>
              </w:rPr>
            </w:pPr>
            <w:r>
              <w:rPr>
                <w:rFonts w:hint="eastAsia" w:ascii="宋体" w:hAnsi="宋体" w:cs="宋体"/>
                <w:color w:val="000000"/>
                <w:kern w:val="0"/>
                <w:sz w:val="18"/>
                <w:szCs w:val="18"/>
              </w:rPr>
              <w:t>年初预算项目标申报表、立项申请、批复文件、区政府相关规划、决策、批复</w:t>
            </w:r>
          </w:p>
        </w:tc>
      </w:tr>
      <w:tr w14:paraId="7D851AF5">
        <w:tblPrEx>
          <w:tblCellMar>
            <w:top w:w="0" w:type="dxa"/>
            <w:left w:w="108" w:type="dxa"/>
            <w:bottom w:w="0" w:type="dxa"/>
            <w:right w:w="108" w:type="dxa"/>
          </w:tblCellMar>
        </w:tblPrEx>
        <w:trPr>
          <w:trHeight w:val="825" w:hRule="atLeast"/>
          <w:jc w:val="center"/>
        </w:trPr>
        <w:tc>
          <w:tcPr>
            <w:tcW w:w="846" w:type="dxa"/>
            <w:vMerge w:val="continue"/>
            <w:tcBorders>
              <w:left w:val="single" w:color="auto" w:sz="4" w:space="0"/>
              <w:right w:val="single" w:color="auto" w:sz="4" w:space="0"/>
            </w:tcBorders>
            <w:vAlign w:val="center"/>
          </w:tcPr>
          <w:p w14:paraId="1A334D1D">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56008063">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35CDCF51">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5E0F6C68">
            <w:pPr>
              <w:widowControl/>
              <w:jc w:val="left"/>
              <w:rPr>
                <w:rFonts w:ascii="宋体" w:hAnsi="宋体" w:cs="宋体"/>
                <w:color w:val="000000"/>
                <w:kern w:val="0"/>
                <w:sz w:val="18"/>
                <w:szCs w:val="18"/>
              </w:rPr>
            </w:pPr>
            <w:r>
              <w:rPr>
                <w:rFonts w:hint="eastAsia" w:ascii="宋体" w:hAnsi="宋体" w:cs="宋体"/>
                <w:color w:val="000000"/>
                <w:kern w:val="0"/>
                <w:sz w:val="18"/>
                <w:szCs w:val="18"/>
              </w:rPr>
              <w:t>C112.时效指标</w:t>
            </w:r>
          </w:p>
        </w:tc>
        <w:tc>
          <w:tcPr>
            <w:tcW w:w="593" w:type="dxa"/>
            <w:tcBorders>
              <w:top w:val="nil"/>
              <w:left w:val="nil"/>
              <w:bottom w:val="single" w:color="auto" w:sz="4" w:space="0"/>
              <w:right w:val="single" w:color="auto" w:sz="4" w:space="0"/>
            </w:tcBorders>
            <w:shd w:val="clear" w:color="auto" w:fill="auto"/>
            <w:vAlign w:val="center"/>
          </w:tcPr>
          <w:p w14:paraId="1361F87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auto" w:sz="4" w:space="0"/>
              <w:right w:val="single" w:color="auto" w:sz="4" w:space="0"/>
            </w:tcBorders>
            <w:shd w:val="clear" w:color="auto" w:fill="auto"/>
            <w:vAlign w:val="center"/>
          </w:tcPr>
          <w:p w14:paraId="6A71EA8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866" w:type="dxa"/>
            <w:tcBorders>
              <w:top w:val="nil"/>
              <w:left w:val="nil"/>
              <w:bottom w:val="single" w:color="auto" w:sz="4" w:space="0"/>
              <w:right w:val="single" w:color="auto" w:sz="4" w:space="0"/>
            </w:tcBorders>
            <w:shd w:val="clear" w:color="auto" w:fill="auto"/>
            <w:vAlign w:val="center"/>
          </w:tcPr>
          <w:p w14:paraId="5BD6B1A0">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2023年按支付完成</w:t>
            </w:r>
          </w:p>
        </w:tc>
        <w:tc>
          <w:tcPr>
            <w:tcW w:w="1975" w:type="dxa"/>
            <w:tcBorders>
              <w:top w:val="nil"/>
              <w:left w:val="nil"/>
              <w:bottom w:val="single" w:color="auto" w:sz="4" w:space="0"/>
              <w:right w:val="single" w:color="auto" w:sz="4" w:space="0"/>
            </w:tcBorders>
            <w:shd w:val="clear" w:color="auto" w:fill="auto"/>
            <w:vAlign w:val="center"/>
          </w:tcPr>
          <w:p w14:paraId="50428A8F">
            <w:pPr>
              <w:widowControl/>
              <w:jc w:val="left"/>
              <w:rPr>
                <w:rFonts w:ascii="宋体" w:hAnsi="宋体" w:cs="宋体"/>
                <w:color w:val="000000"/>
                <w:kern w:val="0"/>
                <w:sz w:val="18"/>
                <w:szCs w:val="18"/>
              </w:rPr>
            </w:pPr>
            <w:r>
              <w:rPr>
                <w:rFonts w:hint="eastAsia" w:ascii="宋体" w:hAnsi="宋体" w:cs="宋体"/>
                <w:color w:val="000000"/>
                <w:kern w:val="0"/>
                <w:sz w:val="18"/>
                <w:szCs w:val="18"/>
              </w:rPr>
              <w:t>按合同按时支付，存在一次未及时处理的，扣权重的10%，扣完为止。</w:t>
            </w:r>
          </w:p>
        </w:tc>
        <w:tc>
          <w:tcPr>
            <w:tcW w:w="1218" w:type="dxa"/>
            <w:tcBorders>
              <w:top w:val="nil"/>
              <w:left w:val="nil"/>
              <w:bottom w:val="single" w:color="auto" w:sz="4" w:space="0"/>
              <w:right w:val="single" w:color="auto" w:sz="4" w:space="0"/>
            </w:tcBorders>
            <w:shd w:val="clear" w:color="auto" w:fill="auto"/>
            <w:vAlign w:val="center"/>
          </w:tcPr>
          <w:p w14:paraId="7B2E054E">
            <w:pPr>
              <w:widowControl/>
              <w:jc w:val="left"/>
              <w:rPr>
                <w:rFonts w:ascii="宋体" w:hAnsi="宋体" w:cs="宋体"/>
                <w:color w:val="000000"/>
                <w:kern w:val="0"/>
                <w:sz w:val="18"/>
                <w:szCs w:val="18"/>
              </w:rPr>
            </w:pPr>
            <w:r>
              <w:rPr>
                <w:rFonts w:hint="eastAsia" w:ascii="宋体" w:hAnsi="宋体" w:cs="宋体"/>
                <w:color w:val="000000"/>
                <w:kern w:val="0"/>
                <w:sz w:val="18"/>
                <w:szCs w:val="18"/>
              </w:rPr>
              <w:t>合同金额及支付时间</w:t>
            </w:r>
          </w:p>
        </w:tc>
      </w:tr>
      <w:tr w14:paraId="4BCAAFDC">
        <w:tblPrEx>
          <w:tblCellMar>
            <w:top w:w="0" w:type="dxa"/>
            <w:left w:w="108" w:type="dxa"/>
            <w:bottom w:w="0" w:type="dxa"/>
            <w:right w:w="108" w:type="dxa"/>
          </w:tblCellMar>
        </w:tblPrEx>
        <w:trPr>
          <w:trHeight w:val="840" w:hRule="atLeast"/>
          <w:jc w:val="center"/>
        </w:trPr>
        <w:tc>
          <w:tcPr>
            <w:tcW w:w="846" w:type="dxa"/>
            <w:vMerge w:val="continue"/>
            <w:tcBorders>
              <w:left w:val="single" w:color="auto" w:sz="4" w:space="0"/>
              <w:right w:val="single" w:color="auto" w:sz="4" w:space="0"/>
            </w:tcBorders>
            <w:vAlign w:val="center"/>
          </w:tcPr>
          <w:p w14:paraId="1CDC1A11">
            <w:pPr>
              <w:widowControl/>
              <w:jc w:val="left"/>
              <w:rPr>
                <w:rFonts w:ascii="宋体" w:hAnsi="宋体" w:cs="宋体"/>
                <w:color w:val="000000"/>
                <w:kern w:val="0"/>
                <w:sz w:val="18"/>
                <w:szCs w:val="18"/>
              </w:rPr>
            </w:pPr>
          </w:p>
        </w:tc>
        <w:tc>
          <w:tcPr>
            <w:tcW w:w="971" w:type="dxa"/>
            <w:vMerge w:val="continue"/>
            <w:tcBorders>
              <w:top w:val="nil"/>
              <w:left w:val="single" w:color="auto" w:sz="4" w:space="0"/>
              <w:bottom w:val="single" w:color="000000" w:sz="4" w:space="0"/>
              <w:right w:val="single" w:color="auto" w:sz="4" w:space="0"/>
            </w:tcBorders>
            <w:vAlign w:val="center"/>
          </w:tcPr>
          <w:p w14:paraId="21A712B6">
            <w:pPr>
              <w:widowControl/>
              <w:jc w:val="left"/>
              <w:rPr>
                <w:rFonts w:ascii="宋体" w:hAnsi="宋体" w:cs="宋体"/>
                <w:color w:val="000000"/>
                <w:kern w:val="0"/>
                <w:sz w:val="18"/>
                <w:szCs w:val="18"/>
              </w:rPr>
            </w:pPr>
          </w:p>
        </w:tc>
        <w:tc>
          <w:tcPr>
            <w:tcW w:w="1143" w:type="dxa"/>
            <w:vMerge w:val="continue"/>
            <w:tcBorders>
              <w:top w:val="nil"/>
              <w:left w:val="single" w:color="auto" w:sz="4" w:space="0"/>
              <w:bottom w:val="single" w:color="000000" w:sz="4" w:space="0"/>
              <w:right w:val="single" w:color="auto" w:sz="4" w:space="0"/>
            </w:tcBorders>
            <w:vAlign w:val="center"/>
          </w:tcPr>
          <w:p w14:paraId="0A6E3C91">
            <w:pPr>
              <w:widowControl/>
              <w:jc w:val="left"/>
              <w:rPr>
                <w:rFonts w:ascii="宋体" w:hAnsi="宋体" w:cs="宋体"/>
                <w:color w:val="000000"/>
                <w:kern w:val="0"/>
                <w:sz w:val="18"/>
                <w:szCs w:val="18"/>
              </w:rPr>
            </w:pPr>
          </w:p>
        </w:tc>
        <w:tc>
          <w:tcPr>
            <w:tcW w:w="1091" w:type="dxa"/>
            <w:tcBorders>
              <w:top w:val="nil"/>
              <w:left w:val="nil"/>
              <w:bottom w:val="single" w:color="auto" w:sz="4" w:space="0"/>
              <w:right w:val="single" w:color="auto" w:sz="4" w:space="0"/>
            </w:tcBorders>
            <w:shd w:val="clear" w:color="auto" w:fill="auto"/>
            <w:vAlign w:val="center"/>
          </w:tcPr>
          <w:p w14:paraId="70F8A73C">
            <w:pPr>
              <w:widowControl/>
              <w:jc w:val="left"/>
              <w:rPr>
                <w:rFonts w:ascii="宋体" w:hAnsi="宋体" w:cs="宋体"/>
                <w:color w:val="000000"/>
                <w:kern w:val="0"/>
                <w:sz w:val="18"/>
                <w:szCs w:val="18"/>
              </w:rPr>
            </w:pPr>
            <w:r>
              <w:rPr>
                <w:rFonts w:hint="eastAsia" w:ascii="宋体" w:hAnsi="宋体" w:cs="宋体"/>
                <w:color w:val="000000"/>
                <w:kern w:val="0"/>
                <w:sz w:val="18"/>
                <w:szCs w:val="18"/>
              </w:rPr>
              <w:t>C113.数量指标</w:t>
            </w:r>
          </w:p>
        </w:tc>
        <w:tc>
          <w:tcPr>
            <w:tcW w:w="593" w:type="dxa"/>
            <w:tcBorders>
              <w:top w:val="nil"/>
              <w:left w:val="nil"/>
              <w:bottom w:val="single" w:color="auto" w:sz="4" w:space="0"/>
              <w:right w:val="single" w:color="auto" w:sz="4" w:space="0"/>
            </w:tcBorders>
            <w:shd w:val="clear" w:color="auto" w:fill="auto"/>
            <w:vAlign w:val="center"/>
          </w:tcPr>
          <w:p w14:paraId="1853DA71">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auto" w:sz="4" w:space="0"/>
              <w:right w:val="single" w:color="auto" w:sz="4" w:space="0"/>
            </w:tcBorders>
            <w:shd w:val="clear" w:color="auto" w:fill="auto"/>
            <w:vAlign w:val="center"/>
          </w:tcPr>
          <w:p w14:paraId="3D1A6AA0">
            <w:pPr>
              <w:widowControl/>
              <w:jc w:val="center"/>
              <w:rPr>
                <w:rFonts w:ascii="宋体" w:hAnsi="宋体" w:cs="宋体"/>
                <w:color w:val="000000"/>
                <w:kern w:val="0"/>
                <w:sz w:val="18"/>
                <w:szCs w:val="18"/>
              </w:rPr>
            </w:pPr>
            <w:r>
              <w:rPr>
                <w:rFonts w:hint="eastAsia" w:ascii="宋体" w:hAnsi="宋体" w:cs="宋体"/>
                <w:color w:val="000000"/>
                <w:kern w:val="0"/>
                <w:sz w:val="18"/>
                <w:szCs w:val="18"/>
              </w:rPr>
              <w:t>10　</w:t>
            </w:r>
          </w:p>
        </w:tc>
        <w:tc>
          <w:tcPr>
            <w:tcW w:w="1866" w:type="dxa"/>
            <w:tcBorders>
              <w:top w:val="nil"/>
              <w:left w:val="nil"/>
              <w:bottom w:val="single" w:color="auto" w:sz="4" w:space="0"/>
              <w:right w:val="single" w:color="auto" w:sz="4" w:space="0"/>
            </w:tcBorders>
            <w:shd w:val="clear" w:color="auto" w:fill="auto"/>
            <w:vAlign w:val="center"/>
          </w:tcPr>
          <w:p w14:paraId="3B16E1BF">
            <w:pPr>
              <w:widowControl/>
              <w:jc w:val="left"/>
              <w:rPr>
                <w:rFonts w:ascii="宋体" w:hAnsi="宋体" w:cs="宋体"/>
                <w:color w:val="000000"/>
                <w:kern w:val="0"/>
                <w:sz w:val="18"/>
                <w:szCs w:val="18"/>
              </w:rPr>
            </w:pPr>
            <w:r>
              <w:rPr>
                <w:rFonts w:hint="eastAsia" w:ascii="宋体" w:hAnsi="宋体" w:cs="宋体"/>
                <w:color w:val="000000"/>
                <w:kern w:val="0"/>
                <w:sz w:val="18"/>
                <w:szCs w:val="18"/>
              </w:rPr>
              <w:t>不动产交易税收登记服务大厅租金专项经费是否按合同金额及时支付。</w:t>
            </w:r>
          </w:p>
        </w:tc>
        <w:tc>
          <w:tcPr>
            <w:tcW w:w="1975" w:type="dxa"/>
            <w:tcBorders>
              <w:top w:val="nil"/>
              <w:left w:val="nil"/>
              <w:bottom w:val="single" w:color="auto" w:sz="4" w:space="0"/>
              <w:right w:val="single" w:color="auto" w:sz="4" w:space="0"/>
            </w:tcBorders>
            <w:shd w:val="clear" w:color="auto" w:fill="auto"/>
            <w:vAlign w:val="center"/>
          </w:tcPr>
          <w:p w14:paraId="7E5BE438">
            <w:pPr>
              <w:widowControl/>
              <w:jc w:val="left"/>
              <w:rPr>
                <w:rFonts w:ascii="宋体" w:hAnsi="宋体" w:cs="宋体"/>
                <w:color w:val="000000"/>
                <w:kern w:val="0"/>
                <w:sz w:val="18"/>
                <w:szCs w:val="18"/>
              </w:rPr>
            </w:pPr>
            <w:r>
              <w:rPr>
                <w:rFonts w:hint="eastAsia" w:ascii="宋体" w:hAnsi="宋体" w:cs="宋体"/>
                <w:color w:val="000000"/>
                <w:kern w:val="0"/>
                <w:sz w:val="18"/>
                <w:szCs w:val="18"/>
              </w:rPr>
              <w:t>全部合格，得满分；存在一次超标，扣权重的10%，扣完为止。</w:t>
            </w:r>
          </w:p>
        </w:tc>
        <w:tc>
          <w:tcPr>
            <w:tcW w:w="1218" w:type="dxa"/>
            <w:tcBorders>
              <w:top w:val="nil"/>
              <w:left w:val="nil"/>
              <w:bottom w:val="single" w:color="auto" w:sz="4" w:space="0"/>
              <w:right w:val="single" w:color="auto" w:sz="4" w:space="0"/>
            </w:tcBorders>
            <w:shd w:val="clear" w:color="auto" w:fill="auto"/>
            <w:vAlign w:val="center"/>
          </w:tcPr>
          <w:p w14:paraId="027EAA60">
            <w:pPr>
              <w:widowControl/>
              <w:jc w:val="left"/>
              <w:rPr>
                <w:rFonts w:ascii="宋体" w:hAnsi="宋体" w:cs="宋体"/>
                <w:color w:val="000000"/>
                <w:kern w:val="0"/>
                <w:sz w:val="18"/>
                <w:szCs w:val="18"/>
              </w:rPr>
            </w:pPr>
            <w:r>
              <w:rPr>
                <w:rFonts w:hint="eastAsia" w:ascii="宋体" w:hAnsi="宋体" w:cs="宋体"/>
                <w:color w:val="000000"/>
                <w:kern w:val="0"/>
                <w:sz w:val="18"/>
                <w:szCs w:val="18"/>
              </w:rPr>
              <w:t>年底决算表支出数</w:t>
            </w:r>
          </w:p>
        </w:tc>
      </w:tr>
      <w:tr w14:paraId="35893EB8">
        <w:tblPrEx>
          <w:tblCellMar>
            <w:top w:w="0" w:type="dxa"/>
            <w:left w:w="108" w:type="dxa"/>
            <w:bottom w:w="0" w:type="dxa"/>
            <w:right w:w="108" w:type="dxa"/>
          </w:tblCellMar>
        </w:tblPrEx>
        <w:trPr>
          <w:trHeight w:val="2715" w:hRule="atLeast"/>
          <w:jc w:val="center"/>
        </w:trPr>
        <w:tc>
          <w:tcPr>
            <w:tcW w:w="846" w:type="dxa"/>
            <w:vMerge w:val="continue"/>
            <w:tcBorders>
              <w:left w:val="single" w:color="auto" w:sz="4" w:space="0"/>
              <w:right w:val="single" w:color="auto" w:sz="4" w:space="0"/>
            </w:tcBorders>
            <w:vAlign w:val="center"/>
          </w:tcPr>
          <w:p w14:paraId="5DEB5A10">
            <w:pPr>
              <w:widowControl/>
              <w:jc w:val="left"/>
              <w:rPr>
                <w:rFonts w:ascii="宋体" w:hAnsi="宋体" w:cs="宋体"/>
                <w:color w:val="000000"/>
                <w:kern w:val="0"/>
                <w:sz w:val="18"/>
                <w:szCs w:val="18"/>
              </w:rPr>
            </w:pPr>
          </w:p>
        </w:tc>
        <w:tc>
          <w:tcPr>
            <w:tcW w:w="971" w:type="dxa"/>
            <w:tcBorders>
              <w:top w:val="nil"/>
              <w:left w:val="single" w:color="auto" w:sz="4" w:space="0"/>
              <w:bottom w:val="single" w:color="000000" w:sz="4" w:space="0"/>
              <w:right w:val="single" w:color="auto" w:sz="4" w:space="0"/>
            </w:tcBorders>
            <w:shd w:val="clear" w:color="auto" w:fill="auto"/>
            <w:vAlign w:val="center"/>
          </w:tcPr>
          <w:p w14:paraId="501733E9">
            <w:pPr>
              <w:widowControl/>
              <w:jc w:val="left"/>
              <w:rPr>
                <w:rFonts w:ascii="宋体" w:hAnsi="宋体" w:cs="宋体"/>
                <w:color w:val="000000"/>
                <w:kern w:val="0"/>
                <w:sz w:val="18"/>
                <w:szCs w:val="18"/>
              </w:rPr>
            </w:pPr>
            <w:r>
              <w:rPr>
                <w:rFonts w:hint="eastAsia" w:ascii="宋体" w:hAnsi="宋体" w:cs="宋体"/>
                <w:color w:val="000000"/>
                <w:kern w:val="0"/>
                <w:sz w:val="18"/>
                <w:szCs w:val="18"/>
              </w:rPr>
              <w:t>C2.项目效益（20%）（说明：该指标主要反映部门（单位）项目的实施效果。三、四级指标以XX年度污泥厂经费支出绩效评价为例设置，供各部门（单位）参考。各部门（单位）在绩效自评工作中要结合项目特征设置个性化的三、四级指标。）</w:t>
            </w:r>
          </w:p>
        </w:tc>
        <w:tc>
          <w:tcPr>
            <w:tcW w:w="1143" w:type="dxa"/>
            <w:tcBorders>
              <w:top w:val="nil"/>
              <w:left w:val="nil"/>
              <w:bottom w:val="single" w:color="auto" w:sz="4" w:space="0"/>
              <w:right w:val="single" w:color="auto" w:sz="4" w:space="0"/>
            </w:tcBorders>
            <w:shd w:val="clear" w:color="auto" w:fill="auto"/>
            <w:vAlign w:val="center"/>
          </w:tcPr>
          <w:p w14:paraId="5221CB0A">
            <w:pPr>
              <w:widowControl/>
              <w:jc w:val="left"/>
              <w:rPr>
                <w:rFonts w:ascii="宋体" w:hAnsi="宋体" w:cs="宋体"/>
                <w:color w:val="000000"/>
                <w:kern w:val="0"/>
                <w:sz w:val="18"/>
                <w:szCs w:val="18"/>
              </w:rPr>
            </w:pPr>
            <w:r>
              <w:rPr>
                <w:rFonts w:hint="eastAsia" w:ascii="宋体" w:hAnsi="宋体" w:cs="宋体"/>
                <w:color w:val="000000"/>
                <w:kern w:val="0"/>
                <w:sz w:val="18"/>
                <w:szCs w:val="18"/>
              </w:rPr>
              <w:t>C21.社会效益</w:t>
            </w:r>
          </w:p>
        </w:tc>
        <w:tc>
          <w:tcPr>
            <w:tcW w:w="1091" w:type="dxa"/>
            <w:tcBorders>
              <w:top w:val="nil"/>
              <w:left w:val="nil"/>
              <w:bottom w:val="single" w:color="auto" w:sz="4" w:space="0"/>
              <w:right w:val="single" w:color="auto" w:sz="4" w:space="0"/>
            </w:tcBorders>
            <w:shd w:val="clear" w:color="auto" w:fill="auto"/>
            <w:vAlign w:val="center"/>
          </w:tcPr>
          <w:p w14:paraId="32C63120">
            <w:pPr>
              <w:widowControl/>
              <w:jc w:val="left"/>
              <w:rPr>
                <w:rFonts w:ascii="宋体" w:hAnsi="宋体" w:cs="宋体"/>
                <w:color w:val="000000"/>
                <w:kern w:val="0"/>
                <w:sz w:val="18"/>
                <w:szCs w:val="18"/>
              </w:rPr>
            </w:pPr>
            <w:r>
              <w:rPr>
                <w:rFonts w:hint="eastAsia" w:ascii="宋体" w:hAnsi="宋体" w:cs="宋体"/>
                <w:color w:val="000000"/>
                <w:kern w:val="0"/>
                <w:sz w:val="18"/>
                <w:szCs w:val="18"/>
              </w:rPr>
              <w:t>C211.社会效益指标</w:t>
            </w:r>
          </w:p>
        </w:tc>
        <w:tc>
          <w:tcPr>
            <w:tcW w:w="593" w:type="dxa"/>
            <w:tcBorders>
              <w:top w:val="nil"/>
              <w:left w:val="nil"/>
              <w:bottom w:val="single" w:color="auto" w:sz="4" w:space="0"/>
              <w:right w:val="single" w:color="auto" w:sz="4" w:space="0"/>
            </w:tcBorders>
            <w:shd w:val="clear" w:color="auto" w:fill="auto"/>
            <w:vAlign w:val="center"/>
          </w:tcPr>
          <w:p w14:paraId="0BB4FFC4">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709" w:type="dxa"/>
            <w:tcBorders>
              <w:top w:val="nil"/>
              <w:left w:val="nil"/>
              <w:bottom w:val="single" w:color="auto" w:sz="4" w:space="0"/>
              <w:right w:val="single" w:color="auto" w:sz="4" w:space="0"/>
            </w:tcBorders>
            <w:shd w:val="clear" w:color="auto" w:fill="auto"/>
            <w:vAlign w:val="center"/>
          </w:tcPr>
          <w:p w14:paraId="557B4B4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866" w:type="dxa"/>
            <w:tcBorders>
              <w:top w:val="nil"/>
              <w:left w:val="nil"/>
              <w:bottom w:val="single" w:color="auto" w:sz="4" w:space="0"/>
              <w:right w:val="single" w:color="auto" w:sz="4" w:space="0"/>
            </w:tcBorders>
            <w:shd w:val="clear" w:color="auto" w:fill="auto"/>
            <w:vAlign w:val="center"/>
          </w:tcPr>
          <w:p w14:paraId="20EF7CE6">
            <w:pPr>
              <w:widowControl/>
              <w:jc w:val="left"/>
              <w:rPr>
                <w:rFonts w:ascii="宋体" w:hAnsi="宋体" w:cs="宋体"/>
                <w:color w:val="000000"/>
                <w:kern w:val="0"/>
                <w:sz w:val="18"/>
                <w:szCs w:val="18"/>
              </w:rPr>
            </w:pPr>
            <w:r>
              <w:rPr>
                <w:rFonts w:hint="eastAsia" w:ascii="宋体" w:hAnsi="宋体" w:cs="宋体"/>
                <w:color w:val="000000"/>
                <w:kern w:val="0"/>
                <w:sz w:val="18"/>
                <w:szCs w:val="18"/>
              </w:rPr>
              <w:t>实现便民，利民，增加盘龙区税收</w:t>
            </w:r>
          </w:p>
        </w:tc>
        <w:tc>
          <w:tcPr>
            <w:tcW w:w="1975" w:type="dxa"/>
            <w:tcBorders>
              <w:top w:val="nil"/>
              <w:left w:val="nil"/>
              <w:bottom w:val="single" w:color="auto" w:sz="4" w:space="0"/>
              <w:right w:val="single" w:color="auto" w:sz="4" w:space="0"/>
            </w:tcBorders>
            <w:shd w:val="clear" w:color="auto" w:fill="auto"/>
            <w:vAlign w:val="center"/>
          </w:tcPr>
          <w:p w14:paraId="45FBD982">
            <w:pPr>
              <w:widowControl/>
              <w:jc w:val="left"/>
              <w:rPr>
                <w:rFonts w:ascii="宋体" w:hAnsi="宋体" w:cs="宋体"/>
                <w:color w:val="000000"/>
                <w:kern w:val="0"/>
                <w:sz w:val="18"/>
                <w:szCs w:val="18"/>
              </w:rPr>
            </w:pPr>
            <w:r>
              <w:rPr>
                <w:rFonts w:hint="eastAsia" w:ascii="宋体" w:hAnsi="宋体" w:cs="宋体"/>
                <w:color w:val="000000"/>
                <w:kern w:val="0"/>
                <w:sz w:val="18"/>
                <w:szCs w:val="18"/>
              </w:rPr>
              <w:t>及时提供企业及群众需求，得满分；存在一次不能满足的情况，扣权重的30%，扣完为止。</w:t>
            </w:r>
          </w:p>
        </w:tc>
        <w:tc>
          <w:tcPr>
            <w:tcW w:w="1218" w:type="dxa"/>
            <w:tcBorders>
              <w:top w:val="nil"/>
              <w:left w:val="nil"/>
              <w:bottom w:val="single" w:color="auto" w:sz="4" w:space="0"/>
              <w:right w:val="single" w:color="auto" w:sz="4" w:space="0"/>
            </w:tcBorders>
            <w:shd w:val="clear" w:color="auto" w:fill="auto"/>
            <w:vAlign w:val="center"/>
          </w:tcPr>
          <w:p w14:paraId="274A3E3B">
            <w:pPr>
              <w:widowControl/>
              <w:jc w:val="left"/>
              <w:rPr>
                <w:rFonts w:ascii="宋体" w:hAnsi="宋体" w:cs="宋体"/>
                <w:color w:val="000000"/>
                <w:kern w:val="0"/>
                <w:sz w:val="18"/>
                <w:szCs w:val="18"/>
              </w:rPr>
            </w:pPr>
            <w:r>
              <w:rPr>
                <w:rFonts w:hint="eastAsia" w:ascii="宋体" w:hAnsi="宋体" w:cs="宋体"/>
                <w:color w:val="000000"/>
                <w:kern w:val="0"/>
                <w:sz w:val="18"/>
                <w:szCs w:val="18"/>
              </w:rPr>
              <w:t>相关支付完成台账</w:t>
            </w:r>
          </w:p>
        </w:tc>
      </w:tr>
      <w:tr w14:paraId="5D7B12AE">
        <w:tblPrEx>
          <w:tblCellMar>
            <w:top w:w="0" w:type="dxa"/>
            <w:left w:w="108" w:type="dxa"/>
            <w:bottom w:w="0" w:type="dxa"/>
            <w:right w:w="108" w:type="dxa"/>
          </w:tblCellMar>
        </w:tblPrEx>
        <w:trPr>
          <w:trHeight w:val="540" w:hRule="atLeast"/>
          <w:jc w:val="center"/>
        </w:trPr>
        <w:tc>
          <w:tcPr>
            <w:tcW w:w="846" w:type="dxa"/>
            <w:vMerge w:val="continue"/>
            <w:tcBorders>
              <w:left w:val="single" w:color="auto" w:sz="4" w:space="0"/>
              <w:bottom w:val="single" w:color="auto" w:sz="4" w:space="0"/>
              <w:right w:val="single" w:color="auto" w:sz="4" w:space="0"/>
            </w:tcBorders>
            <w:shd w:val="clear" w:color="auto" w:fill="auto"/>
            <w:vAlign w:val="center"/>
          </w:tcPr>
          <w:p w14:paraId="157A6435">
            <w:pPr>
              <w:widowControl/>
              <w:jc w:val="left"/>
              <w:rPr>
                <w:rFonts w:ascii="宋体" w:hAnsi="宋体" w:cs="宋体"/>
                <w:b/>
                <w:bCs/>
                <w:color w:val="000000"/>
                <w:kern w:val="0"/>
                <w:sz w:val="18"/>
                <w:szCs w:val="18"/>
              </w:rPr>
            </w:pPr>
          </w:p>
        </w:tc>
        <w:tc>
          <w:tcPr>
            <w:tcW w:w="971" w:type="dxa"/>
            <w:tcBorders>
              <w:top w:val="nil"/>
              <w:left w:val="nil"/>
              <w:bottom w:val="single" w:color="auto" w:sz="4" w:space="0"/>
              <w:right w:val="single" w:color="auto" w:sz="4" w:space="0"/>
            </w:tcBorders>
            <w:shd w:val="clear" w:color="auto" w:fill="auto"/>
            <w:vAlign w:val="center"/>
          </w:tcPr>
          <w:p w14:paraId="3AFDFDFD">
            <w:pPr>
              <w:widowControl/>
              <w:jc w:val="left"/>
              <w:rPr>
                <w:rFonts w:ascii="宋体" w:hAnsi="宋体" w:cs="宋体"/>
                <w:color w:val="000000"/>
                <w:kern w:val="0"/>
                <w:sz w:val="18"/>
                <w:szCs w:val="18"/>
              </w:rPr>
            </w:pPr>
            <w:r>
              <w:rPr>
                <w:rFonts w:hint="eastAsia" w:ascii="宋体" w:hAnsi="宋体" w:cs="宋体"/>
                <w:color w:val="000000"/>
                <w:kern w:val="0"/>
                <w:sz w:val="18"/>
                <w:szCs w:val="18"/>
              </w:rPr>
              <w:t>C3.项目满意度（10%）</w:t>
            </w:r>
          </w:p>
        </w:tc>
        <w:tc>
          <w:tcPr>
            <w:tcW w:w="1143" w:type="dxa"/>
            <w:tcBorders>
              <w:top w:val="nil"/>
              <w:left w:val="nil"/>
              <w:bottom w:val="single" w:color="auto" w:sz="4" w:space="0"/>
              <w:right w:val="single" w:color="auto" w:sz="4" w:space="0"/>
            </w:tcBorders>
            <w:shd w:val="clear" w:color="auto" w:fill="auto"/>
            <w:vAlign w:val="center"/>
          </w:tcPr>
          <w:p w14:paraId="798A583A">
            <w:pPr>
              <w:widowControl/>
              <w:jc w:val="left"/>
              <w:rPr>
                <w:rFonts w:ascii="宋体" w:hAnsi="宋体" w:cs="宋体"/>
                <w:color w:val="000000"/>
                <w:kern w:val="0"/>
                <w:sz w:val="18"/>
                <w:szCs w:val="18"/>
              </w:rPr>
            </w:pPr>
            <w:r>
              <w:rPr>
                <w:rFonts w:ascii="宋体" w:hAnsi="宋体" w:cs="宋体"/>
                <w:color w:val="000000"/>
                <w:kern w:val="0"/>
                <w:sz w:val="18"/>
                <w:szCs w:val="18"/>
              </w:rPr>
              <w:t>C3</w:t>
            </w:r>
            <w:r>
              <w:rPr>
                <w:rFonts w:hint="eastAsia" w:ascii="宋体" w:hAnsi="宋体" w:cs="宋体"/>
                <w:color w:val="000000"/>
                <w:kern w:val="0"/>
                <w:sz w:val="18"/>
                <w:szCs w:val="18"/>
              </w:rPr>
              <w:t>1.服务对象的满意度</w:t>
            </w:r>
          </w:p>
        </w:tc>
        <w:tc>
          <w:tcPr>
            <w:tcW w:w="1091" w:type="dxa"/>
            <w:tcBorders>
              <w:top w:val="nil"/>
              <w:left w:val="nil"/>
              <w:bottom w:val="single" w:color="auto" w:sz="4" w:space="0"/>
              <w:right w:val="single" w:color="auto" w:sz="4" w:space="0"/>
            </w:tcBorders>
            <w:shd w:val="clear" w:color="auto" w:fill="auto"/>
            <w:vAlign w:val="center"/>
          </w:tcPr>
          <w:p w14:paraId="5D6DFC09">
            <w:pPr>
              <w:widowControl/>
              <w:jc w:val="left"/>
              <w:rPr>
                <w:rFonts w:ascii="宋体" w:hAnsi="宋体" w:cs="宋体"/>
                <w:color w:val="000000"/>
                <w:kern w:val="0"/>
                <w:sz w:val="18"/>
                <w:szCs w:val="18"/>
              </w:rPr>
            </w:pPr>
            <w:r>
              <w:rPr>
                <w:rFonts w:ascii="宋体" w:hAnsi="宋体" w:cs="宋体"/>
                <w:color w:val="000000"/>
                <w:kern w:val="0"/>
                <w:sz w:val="18"/>
                <w:szCs w:val="18"/>
              </w:rPr>
              <w:t>C31</w:t>
            </w:r>
            <w:r>
              <w:rPr>
                <w:rFonts w:hint="eastAsia" w:ascii="宋体" w:hAnsi="宋体" w:cs="宋体"/>
                <w:color w:val="000000"/>
                <w:kern w:val="0"/>
                <w:sz w:val="18"/>
                <w:szCs w:val="18"/>
              </w:rPr>
              <w:t>1.群众满意度</w:t>
            </w:r>
          </w:p>
        </w:tc>
        <w:tc>
          <w:tcPr>
            <w:tcW w:w="593" w:type="dxa"/>
            <w:tcBorders>
              <w:top w:val="nil"/>
              <w:left w:val="nil"/>
              <w:bottom w:val="single" w:color="auto" w:sz="4" w:space="0"/>
              <w:right w:val="single" w:color="auto" w:sz="4" w:space="0"/>
            </w:tcBorders>
            <w:shd w:val="clear" w:color="auto" w:fill="auto"/>
            <w:vAlign w:val="center"/>
          </w:tcPr>
          <w:p w14:paraId="1CD89BC3">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auto" w:sz="4" w:space="0"/>
              <w:right w:val="single" w:color="auto" w:sz="4" w:space="0"/>
            </w:tcBorders>
            <w:shd w:val="clear" w:color="auto" w:fill="auto"/>
            <w:vAlign w:val="center"/>
          </w:tcPr>
          <w:p w14:paraId="0724F475">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866" w:type="dxa"/>
            <w:tcBorders>
              <w:top w:val="nil"/>
              <w:left w:val="nil"/>
              <w:bottom w:val="single" w:color="auto" w:sz="4" w:space="0"/>
              <w:right w:val="single" w:color="auto" w:sz="4" w:space="0"/>
            </w:tcBorders>
            <w:shd w:val="clear" w:color="auto" w:fill="auto"/>
            <w:vAlign w:val="center"/>
          </w:tcPr>
          <w:p w14:paraId="60039D2A">
            <w:pPr>
              <w:widowControl/>
              <w:jc w:val="left"/>
              <w:rPr>
                <w:rFonts w:ascii="宋体" w:hAnsi="宋体" w:cs="宋体"/>
                <w:color w:val="000000"/>
                <w:kern w:val="0"/>
                <w:sz w:val="18"/>
                <w:szCs w:val="18"/>
              </w:rPr>
            </w:pPr>
            <w:r>
              <w:rPr>
                <w:rFonts w:hint="eastAsia" w:ascii="宋体" w:hAnsi="宋体" w:cs="宋体"/>
                <w:color w:val="000000"/>
                <w:kern w:val="0"/>
                <w:sz w:val="18"/>
                <w:szCs w:val="18"/>
              </w:rPr>
              <w:t>评价记录本测评群众满意程度</w:t>
            </w:r>
          </w:p>
        </w:tc>
        <w:tc>
          <w:tcPr>
            <w:tcW w:w="1975" w:type="dxa"/>
            <w:tcBorders>
              <w:top w:val="nil"/>
              <w:left w:val="nil"/>
              <w:bottom w:val="single" w:color="auto" w:sz="4" w:space="0"/>
              <w:right w:val="single" w:color="auto" w:sz="4" w:space="0"/>
            </w:tcBorders>
            <w:shd w:val="clear" w:color="auto" w:fill="auto"/>
            <w:vAlign w:val="center"/>
          </w:tcPr>
          <w:p w14:paraId="46EEFF90">
            <w:pPr>
              <w:widowControl/>
              <w:jc w:val="left"/>
              <w:rPr>
                <w:rFonts w:ascii="宋体" w:hAnsi="宋体" w:cs="宋体"/>
                <w:color w:val="000000"/>
                <w:kern w:val="0"/>
                <w:sz w:val="18"/>
                <w:szCs w:val="18"/>
              </w:rPr>
            </w:pPr>
            <w:r>
              <w:rPr>
                <w:rFonts w:hint="eastAsia" w:ascii="宋体" w:hAnsi="宋体" w:cs="宋体"/>
                <w:color w:val="000000"/>
                <w:kern w:val="0"/>
                <w:sz w:val="18"/>
                <w:szCs w:val="18"/>
              </w:rPr>
              <w:t>该指标权重10分，根据群众反馈情况评分。</w:t>
            </w:r>
          </w:p>
          <w:p w14:paraId="439933A3">
            <w:pPr>
              <w:widowControl/>
              <w:jc w:val="left"/>
              <w:rPr>
                <w:rFonts w:ascii="宋体" w:hAnsi="宋体" w:cs="宋体"/>
                <w:color w:val="000000"/>
                <w:kern w:val="0"/>
                <w:sz w:val="18"/>
                <w:szCs w:val="18"/>
              </w:rPr>
            </w:pPr>
            <w:r>
              <w:rPr>
                <w:rFonts w:hint="eastAsia" w:ascii="宋体" w:hAnsi="宋体" w:cs="宋体"/>
                <w:color w:val="000000"/>
                <w:kern w:val="0"/>
                <w:sz w:val="18"/>
                <w:szCs w:val="18"/>
              </w:rPr>
              <w:t>①满意度≥90%得10分；</w:t>
            </w:r>
          </w:p>
          <w:p w14:paraId="58C3B060">
            <w:pPr>
              <w:widowControl/>
              <w:jc w:val="left"/>
              <w:rPr>
                <w:rFonts w:ascii="宋体" w:hAnsi="宋体" w:cs="宋体"/>
                <w:color w:val="000000"/>
                <w:kern w:val="0"/>
                <w:sz w:val="18"/>
                <w:szCs w:val="18"/>
              </w:rPr>
            </w:pPr>
            <w:r>
              <w:rPr>
                <w:rFonts w:hint="eastAsia" w:ascii="宋体" w:hAnsi="宋体" w:cs="宋体"/>
                <w:color w:val="000000"/>
                <w:kern w:val="0"/>
                <w:sz w:val="18"/>
                <w:szCs w:val="18"/>
              </w:rPr>
              <w:t>②90%＞满意度≥80%得8分</w:t>
            </w:r>
          </w:p>
          <w:p w14:paraId="22A5E2E0">
            <w:pPr>
              <w:widowControl/>
              <w:jc w:val="left"/>
              <w:rPr>
                <w:rFonts w:ascii="宋体" w:hAnsi="宋体" w:cs="宋体"/>
                <w:color w:val="000000"/>
                <w:kern w:val="0"/>
                <w:sz w:val="18"/>
                <w:szCs w:val="18"/>
              </w:rPr>
            </w:pPr>
            <w:r>
              <w:rPr>
                <w:rFonts w:hint="eastAsia" w:ascii="宋体" w:hAnsi="宋体" w:cs="宋体"/>
                <w:color w:val="000000"/>
                <w:kern w:val="0"/>
                <w:sz w:val="18"/>
                <w:szCs w:val="18"/>
              </w:rPr>
              <w:t>③80%＞满意度≥70%得6分；</w:t>
            </w:r>
          </w:p>
          <w:p w14:paraId="09F7441C">
            <w:pPr>
              <w:widowControl/>
              <w:jc w:val="left"/>
              <w:rPr>
                <w:rFonts w:ascii="宋体" w:hAnsi="宋体" w:cs="宋体"/>
                <w:color w:val="000000"/>
                <w:kern w:val="0"/>
                <w:sz w:val="18"/>
                <w:szCs w:val="18"/>
              </w:rPr>
            </w:pPr>
            <w:r>
              <w:rPr>
                <w:rFonts w:hint="eastAsia" w:ascii="宋体" w:hAnsi="宋体" w:cs="宋体"/>
                <w:color w:val="000000"/>
                <w:kern w:val="0"/>
                <w:sz w:val="18"/>
                <w:szCs w:val="18"/>
              </w:rPr>
              <w:t>④70%＞满意度≥60%得3分；</w:t>
            </w:r>
          </w:p>
          <w:p w14:paraId="7172BBFC">
            <w:pPr>
              <w:widowControl/>
              <w:jc w:val="left"/>
              <w:rPr>
                <w:rFonts w:ascii="宋体" w:hAnsi="宋体" w:cs="宋体"/>
                <w:color w:val="000000"/>
                <w:kern w:val="0"/>
                <w:sz w:val="18"/>
                <w:szCs w:val="18"/>
              </w:rPr>
            </w:pPr>
            <w:r>
              <w:rPr>
                <w:rFonts w:hint="eastAsia" w:ascii="宋体" w:hAnsi="宋体" w:cs="宋体"/>
                <w:color w:val="000000"/>
                <w:kern w:val="0"/>
                <w:sz w:val="18"/>
                <w:szCs w:val="18"/>
              </w:rPr>
              <w:t>⑤满意度&lt;60%得0分;</w:t>
            </w:r>
          </w:p>
        </w:tc>
        <w:tc>
          <w:tcPr>
            <w:tcW w:w="1218" w:type="dxa"/>
            <w:tcBorders>
              <w:top w:val="nil"/>
              <w:left w:val="nil"/>
              <w:bottom w:val="single" w:color="auto" w:sz="4" w:space="0"/>
              <w:right w:val="single" w:color="auto" w:sz="4" w:space="0"/>
            </w:tcBorders>
            <w:shd w:val="clear" w:color="auto" w:fill="auto"/>
            <w:vAlign w:val="center"/>
          </w:tcPr>
          <w:p w14:paraId="4509E2EB">
            <w:pPr>
              <w:widowControl/>
              <w:jc w:val="left"/>
              <w:rPr>
                <w:rFonts w:ascii="宋体" w:hAnsi="宋体" w:cs="宋体"/>
                <w:color w:val="000000"/>
                <w:kern w:val="0"/>
                <w:sz w:val="18"/>
                <w:szCs w:val="18"/>
              </w:rPr>
            </w:pPr>
            <w:r>
              <w:rPr>
                <w:rFonts w:hint="eastAsia" w:ascii="宋体" w:hAnsi="宋体" w:cs="宋体"/>
                <w:color w:val="000000"/>
                <w:kern w:val="0"/>
                <w:sz w:val="18"/>
                <w:szCs w:val="18"/>
              </w:rPr>
              <w:t>评价记录本测评结果</w:t>
            </w:r>
          </w:p>
        </w:tc>
      </w:tr>
      <w:tr w14:paraId="4447D79E">
        <w:tblPrEx>
          <w:tblCellMar>
            <w:top w:w="0" w:type="dxa"/>
            <w:left w:w="108" w:type="dxa"/>
            <w:bottom w:w="0" w:type="dxa"/>
            <w:right w:w="108" w:type="dxa"/>
          </w:tblCellMar>
        </w:tblPrEx>
        <w:trPr>
          <w:trHeight w:val="540" w:hRule="atLeast"/>
          <w:jc w:val="center"/>
        </w:trPr>
        <w:tc>
          <w:tcPr>
            <w:tcW w:w="846" w:type="dxa"/>
            <w:tcBorders>
              <w:top w:val="nil"/>
              <w:left w:val="single" w:color="auto" w:sz="4" w:space="0"/>
              <w:bottom w:val="single" w:color="auto" w:sz="4" w:space="0"/>
              <w:right w:val="single" w:color="auto" w:sz="4" w:space="0"/>
            </w:tcBorders>
            <w:shd w:val="clear" w:color="auto" w:fill="auto"/>
            <w:vAlign w:val="center"/>
          </w:tcPr>
          <w:p w14:paraId="0BE47A86">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971" w:type="dxa"/>
            <w:tcBorders>
              <w:top w:val="nil"/>
              <w:left w:val="nil"/>
              <w:bottom w:val="single" w:color="auto" w:sz="4" w:space="0"/>
              <w:right w:val="single" w:color="auto" w:sz="4" w:space="0"/>
            </w:tcBorders>
            <w:shd w:val="clear" w:color="auto" w:fill="auto"/>
            <w:vAlign w:val="center"/>
          </w:tcPr>
          <w:p w14:paraId="54441AD6">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w:t>
            </w:r>
          </w:p>
        </w:tc>
        <w:tc>
          <w:tcPr>
            <w:tcW w:w="1143" w:type="dxa"/>
            <w:tcBorders>
              <w:top w:val="nil"/>
              <w:left w:val="nil"/>
              <w:bottom w:val="single" w:color="auto" w:sz="4" w:space="0"/>
              <w:right w:val="single" w:color="auto" w:sz="4" w:space="0"/>
            </w:tcBorders>
            <w:shd w:val="clear" w:color="auto" w:fill="auto"/>
            <w:vAlign w:val="center"/>
          </w:tcPr>
          <w:p w14:paraId="4A756183">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091" w:type="dxa"/>
            <w:tcBorders>
              <w:top w:val="nil"/>
              <w:left w:val="nil"/>
              <w:bottom w:val="single" w:color="auto" w:sz="4" w:space="0"/>
              <w:right w:val="single" w:color="auto" w:sz="4" w:space="0"/>
            </w:tcBorders>
            <w:shd w:val="clear" w:color="auto" w:fill="auto"/>
            <w:vAlign w:val="center"/>
          </w:tcPr>
          <w:p w14:paraId="76371AC8">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593" w:type="dxa"/>
            <w:tcBorders>
              <w:top w:val="nil"/>
              <w:left w:val="nil"/>
              <w:bottom w:val="single" w:color="auto" w:sz="4" w:space="0"/>
              <w:right w:val="single" w:color="auto" w:sz="4" w:space="0"/>
            </w:tcBorders>
            <w:shd w:val="clear" w:color="auto" w:fill="auto"/>
            <w:vAlign w:val="center"/>
          </w:tcPr>
          <w:p w14:paraId="2D34520B">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709" w:type="dxa"/>
            <w:tcBorders>
              <w:top w:val="nil"/>
              <w:left w:val="nil"/>
              <w:bottom w:val="single" w:color="auto" w:sz="4" w:space="0"/>
              <w:right w:val="single" w:color="auto" w:sz="4" w:space="0"/>
            </w:tcBorders>
            <w:shd w:val="clear" w:color="auto" w:fill="auto"/>
            <w:vAlign w:val="center"/>
          </w:tcPr>
          <w:p w14:paraId="317F6A98">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100分</w:t>
            </w:r>
          </w:p>
        </w:tc>
        <w:tc>
          <w:tcPr>
            <w:tcW w:w="1866" w:type="dxa"/>
            <w:tcBorders>
              <w:top w:val="nil"/>
              <w:left w:val="nil"/>
              <w:bottom w:val="single" w:color="auto" w:sz="4" w:space="0"/>
              <w:right w:val="single" w:color="auto" w:sz="4" w:space="0"/>
            </w:tcBorders>
            <w:shd w:val="clear" w:color="auto" w:fill="auto"/>
            <w:vAlign w:val="center"/>
          </w:tcPr>
          <w:p w14:paraId="38F2CD07">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975" w:type="dxa"/>
            <w:tcBorders>
              <w:top w:val="nil"/>
              <w:left w:val="nil"/>
              <w:bottom w:val="single" w:color="auto" w:sz="4" w:space="0"/>
              <w:right w:val="single" w:color="auto" w:sz="4" w:space="0"/>
            </w:tcBorders>
            <w:shd w:val="clear" w:color="auto" w:fill="auto"/>
            <w:vAlign w:val="center"/>
          </w:tcPr>
          <w:p w14:paraId="1313F2FB">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c>
          <w:tcPr>
            <w:tcW w:w="1218" w:type="dxa"/>
            <w:tcBorders>
              <w:top w:val="nil"/>
              <w:left w:val="nil"/>
              <w:bottom w:val="single" w:color="auto" w:sz="4" w:space="0"/>
              <w:right w:val="single" w:color="auto" w:sz="4" w:space="0"/>
            </w:tcBorders>
            <w:shd w:val="clear" w:color="auto" w:fill="auto"/>
            <w:vAlign w:val="center"/>
          </w:tcPr>
          <w:p w14:paraId="6CA43E84">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w:t>
            </w:r>
          </w:p>
        </w:tc>
      </w:tr>
    </w:tbl>
    <w:p w14:paraId="73BE0561"/>
    <w:p w14:paraId="0716FF80">
      <w:pPr>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B625">
    <w:pPr>
      <w:pStyle w:val="4"/>
    </w:pPr>
    <w:r>
      <w:pict>
        <v:shape id="文本框 6"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6C9CB7DD">
                <w:pPr>
                  <w:pStyle w:val="4"/>
                </w:pPr>
                <w:r>
                  <w:t xml:space="preserve">— </w:t>
                </w:r>
                <w:r>
                  <w:fldChar w:fldCharType="begin"/>
                </w:r>
                <w:r>
                  <w:instrText xml:space="preserve"> PAGE  \* MERGEFORMAT </w:instrText>
                </w:r>
                <w:r>
                  <w:fldChar w:fldCharType="separate"/>
                </w:r>
                <w:r>
                  <w:t>10</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3YWRkZmU5OTJhNGQyMDFmYzgxYmU0MjIxODYxNTUifQ=="/>
  </w:docVars>
  <w:rsids>
    <w:rsidRoot w:val="003D1C81"/>
    <w:rsid w:val="00014A83"/>
    <w:rsid w:val="00032CF3"/>
    <w:rsid w:val="000353B6"/>
    <w:rsid w:val="00037216"/>
    <w:rsid w:val="00037337"/>
    <w:rsid w:val="000602F8"/>
    <w:rsid w:val="000A294F"/>
    <w:rsid w:val="00103C0C"/>
    <w:rsid w:val="001316B2"/>
    <w:rsid w:val="00147D36"/>
    <w:rsid w:val="0018648F"/>
    <w:rsid w:val="00200F12"/>
    <w:rsid w:val="00204075"/>
    <w:rsid w:val="002D695D"/>
    <w:rsid w:val="002F7AEF"/>
    <w:rsid w:val="00356951"/>
    <w:rsid w:val="00376003"/>
    <w:rsid w:val="003A3750"/>
    <w:rsid w:val="003B574E"/>
    <w:rsid w:val="003D1C81"/>
    <w:rsid w:val="003D4FB0"/>
    <w:rsid w:val="00440225"/>
    <w:rsid w:val="0046791A"/>
    <w:rsid w:val="00494DBA"/>
    <w:rsid w:val="004D0A06"/>
    <w:rsid w:val="00516B9A"/>
    <w:rsid w:val="005441F3"/>
    <w:rsid w:val="005604D4"/>
    <w:rsid w:val="005E1F38"/>
    <w:rsid w:val="005E5DAF"/>
    <w:rsid w:val="005F2797"/>
    <w:rsid w:val="00620628"/>
    <w:rsid w:val="00634E86"/>
    <w:rsid w:val="006435A0"/>
    <w:rsid w:val="006902CE"/>
    <w:rsid w:val="006A3081"/>
    <w:rsid w:val="006B5D37"/>
    <w:rsid w:val="006C77AA"/>
    <w:rsid w:val="006F4D92"/>
    <w:rsid w:val="00712537"/>
    <w:rsid w:val="00782199"/>
    <w:rsid w:val="007A369F"/>
    <w:rsid w:val="0082629D"/>
    <w:rsid w:val="008571AE"/>
    <w:rsid w:val="008572A9"/>
    <w:rsid w:val="00892E9B"/>
    <w:rsid w:val="00893C6A"/>
    <w:rsid w:val="008A4F6F"/>
    <w:rsid w:val="0092603B"/>
    <w:rsid w:val="00952A3A"/>
    <w:rsid w:val="009A5A75"/>
    <w:rsid w:val="009F6584"/>
    <w:rsid w:val="009F6BA0"/>
    <w:rsid w:val="00A607BB"/>
    <w:rsid w:val="00A76190"/>
    <w:rsid w:val="00AA0A5C"/>
    <w:rsid w:val="00AC1BCF"/>
    <w:rsid w:val="00B25A0F"/>
    <w:rsid w:val="00B40D90"/>
    <w:rsid w:val="00B52802"/>
    <w:rsid w:val="00BB08B0"/>
    <w:rsid w:val="00BB42A4"/>
    <w:rsid w:val="00BD6E46"/>
    <w:rsid w:val="00CB6588"/>
    <w:rsid w:val="00CF68D5"/>
    <w:rsid w:val="00D11C5C"/>
    <w:rsid w:val="00D45123"/>
    <w:rsid w:val="00D87242"/>
    <w:rsid w:val="00E53225"/>
    <w:rsid w:val="00E53506"/>
    <w:rsid w:val="00E9774B"/>
    <w:rsid w:val="00EC58B1"/>
    <w:rsid w:val="00F22640"/>
    <w:rsid w:val="00F32C6F"/>
    <w:rsid w:val="00F46384"/>
    <w:rsid w:val="00F55C21"/>
    <w:rsid w:val="04F33321"/>
    <w:rsid w:val="1B372036"/>
    <w:rsid w:val="3F6F61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paragraph" w:customStyle="1" w:styleId="10">
    <w:name w:val="TOC 标题1"/>
    <w:basedOn w:val="2"/>
    <w:next w:val="1"/>
    <w:uiPriority w:val="99"/>
    <w:pPr>
      <w:widowControl/>
      <w:spacing w:before="480" w:after="0" w:line="276" w:lineRule="auto"/>
      <w:jc w:val="left"/>
      <w:outlineLvl w:val="9"/>
    </w:pPr>
    <w:rPr>
      <w:rFonts w:ascii="Cambria" w:hAnsi="Cambria" w:cs="Cambria"/>
      <w:color w:val="365F91"/>
      <w:kern w:val="0"/>
      <w:sz w:val="28"/>
      <w:szCs w:val="28"/>
      <w:lang w:val="zh-CN"/>
    </w:rPr>
  </w:style>
  <w:style w:type="paragraph" w:customStyle="1" w:styleId="11">
    <w:name w:val="正文 A"/>
    <w:uiPriority w:val="99"/>
    <w:pPr>
      <w:spacing w:after="200" w:line="276" w:lineRule="auto"/>
    </w:pPr>
    <w:rPr>
      <w:rFonts w:ascii="Calibri" w:hAnsi="Calibri" w:eastAsia="宋体" w:cs="Calibri"/>
      <w:color w:val="000000"/>
      <w:sz w:val="22"/>
      <w:szCs w:val="22"/>
      <w:u w:color="000000"/>
      <w:lang w:val="en-US" w:eastAsia="zh-CN" w:bidi="ar-SA"/>
    </w:rPr>
  </w:style>
  <w:style w:type="character" w:customStyle="1" w:styleId="12">
    <w:name w:val="标题 1 Char"/>
    <w:basedOn w:val="7"/>
    <w:link w:val="2"/>
    <w:uiPriority w:val="9"/>
    <w:rPr>
      <w:rFonts w:ascii="Calibri" w:hAnsi="Calibri" w:eastAsia="宋体" w:cs="Times New Roman"/>
      <w:b/>
      <w:bCs/>
      <w:kern w:val="44"/>
      <w:sz w:val="44"/>
      <w:szCs w:val="44"/>
    </w:rPr>
  </w:style>
  <w:style w:type="character" w:customStyle="1" w:styleId="13">
    <w:name w:val="批注框文本 Char"/>
    <w:basedOn w:val="7"/>
    <w:link w:val="3"/>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5992</Words>
  <Characters>6340</Characters>
  <Lines>50</Lines>
  <Paragraphs>14</Paragraphs>
  <TotalTime>122</TotalTime>
  <ScaleCrop>false</ScaleCrop>
  <LinksUpToDate>false</LinksUpToDate>
  <CharactersWithSpaces>6583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2023-04-20T06:41:00Z</dcterms:created>
  <dc:creator>jsp</dc:creator>
  <cp:lastModifiedBy>听潮</cp:lastModifiedBy>
  <cp:lastPrinted>2024-06-07T03:34:00Z</cp:lastPrinted>
  <dcterms:modified xsi:type="dcterms:W3CDTF">2024-09-30T01:29:00Z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D434003A8FD349EBA29E1294ED93BC12_12</vt:lpwstr>
  </property>
</Properties>
</file>