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cs="黑体"/>
          <w:b/>
          <w:bCs/>
          <w:sz w:val="28"/>
          <w:szCs w:val="28"/>
          <w:lang w:eastAsia="zh-CN"/>
        </w:rPr>
      </w:pPr>
    </w:p>
    <w:p>
      <w:pPr>
        <w:jc w:val="both"/>
        <w:rPr>
          <w:rFonts w:ascii="Times New Roman" w:hAnsi="Times New Roman" w:eastAsia="仿宋_GB2312" w:cs="Times New Roman"/>
          <w:b/>
          <w:bCs/>
          <w:sz w:val="28"/>
          <w:szCs w:val="28"/>
        </w:rPr>
      </w:pPr>
    </w:p>
    <w:p>
      <w:pPr>
        <w:spacing w:before="120" w:after="120" w:line="480" w:lineRule="auto"/>
        <w:jc w:val="center"/>
        <w:rPr>
          <w:rFonts w:ascii="Times New Roman" w:hAnsi="Times New Roman" w:eastAsia="黑体" w:cs="Times New Roman"/>
          <w:b/>
          <w:bCs/>
          <w:sz w:val="52"/>
          <w:szCs w:val="52"/>
        </w:rPr>
      </w:pPr>
    </w:p>
    <w:p>
      <w:pPr>
        <w:jc w:val="center"/>
        <w:rPr>
          <w:rFonts w:ascii="黑体" w:hAnsi="黑体" w:eastAsia="黑体" w:cs="黑体"/>
          <w:bCs/>
          <w:sz w:val="52"/>
          <w:szCs w:val="52"/>
        </w:rPr>
      </w:pPr>
      <w:r>
        <w:rPr>
          <w:rFonts w:hint="eastAsia" w:ascii="黑体" w:hAnsi="黑体" w:eastAsia="黑体" w:cs="黑体"/>
          <w:bCs/>
          <w:sz w:val="52"/>
          <w:szCs w:val="52"/>
        </w:rPr>
        <w:t>城乡居民基本医疗保险区级财政补助资金项目支出绩效自评报告</w:t>
      </w:r>
    </w:p>
    <w:p>
      <w:pPr>
        <w:jc w:val="center"/>
        <w:rPr>
          <w:rFonts w:ascii="黑体" w:hAnsi="黑体" w:eastAsia="黑体" w:cs="Times New Roman"/>
          <w:bCs/>
          <w:sz w:val="52"/>
          <w:szCs w:val="52"/>
        </w:rPr>
      </w:pPr>
      <w:r>
        <w:rPr>
          <w:rFonts w:hint="eastAsia" w:ascii="黑体" w:hAnsi="黑体" w:eastAsia="黑体" w:cs="黑体"/>
          <w:bCs/>
          <w:sz w:val="52"/>
          <w:szCs w:val="52"/>
        </w:rPr>
        <w:t>（</w:t>
      </w:r>
      <w:r>
        <w:rPr>
          <w:rFonts w:hint="eastAsia" w:ascii="黑体" w:hAnsi="黑体" w:eastAsia="黑体" w:cs="黑体"/>
          <w:bCs/>
          <w:sz w:val="52"/>
          <w:szCs w:val="52"/>
          <w:lang w:val="en-US" w:eastAsia="zh-CN"/>
        </w:rPr>
        <w:t>2023</w:t>
      </w:r>
      <w:r>
        <w:rPr>
          <w:rFonts w:hint="eastAsia" w:ascii="黑体" w:hAnsi="黑体" w:eastAsia="黑体" w:cs="黑体"/>
          <w:bCs/>
          <w:sz w:val="52"/>
          <w:szCs w:val="52"/>
        </w:rPr>
        <w:t>年度）</w:t>
      </w:r>
    </w:p>
    <w:p>
      <w:pPr>
        <w:spacing w:before="120" w:after="120" w:line="480" w:lineRule="auto"/>
        <w:jc w:val="center"/>
        <w:rPr>
          <w:rFonts w:ascii="Times New Roman" w:hAnsi="Times New Roman" w:eastAsia="黑体" w:cs="Times New Roman"/>
          <w:b/>
          <w:bCs/>
          <w:sz w:val="52"/>
          <w:szCs w:val="52"/>
        </w:rPr>
      </w:pPr>
    </w:p>
    <w:p>
      <w:pPr>
        <w:spacing w:before="120" w:after="120" w:line="480" w:lineRule="auto"/>
        <w:jc w:val="center"/>
        <w:rPr>
          <w:rFonts w:ascii="Times New Roman" w:hAnsi="Times New Roman" w:eastAsia="宋体" w:cs="Times New Roman"/>
          <w:b/>
          <w:bCs/>
          <w:sz w:val="44"/>
          <w:szCs w:val="44"/>
        </w:rPr>
      </w:pPr>
    </w:p>
    <w:p>
      <w:pPr>
        <w:spacing w:before="120" w:after="120" w:line="480" w:lineRule="auto"/>
        <w:jc w:val="center"/>
        <w:rPr>
          <w:rFonts w:ascii="Times New Roman" w:hAnsi="Times New Roman" w:eastAsia="宋体" w:cs="Times New Roman"/>
          <w:b/>
          <w:bCs/>
          <w:sz w:val="44"/>
          <w:szCs w:val="44"/>
        </w:rPr>
      </w:pPr>
    </w:p>
    <w:p>
      <w:pPr>
        <w:spacing w:before="120" w:after="120" w:line="480" w:lineRule="auto"/>
        <w:jc w:val="center"/>
        <w:rPr>
          <w:rFonts w:ascii="Times New Roman" w:hAnsi="Times New Roman" w:eastAsia="黑体" w:cs="Times New Roman"/>
          <w:b/>
          <w:bCs/>
          <w:sz w:val="44"/>
          <w:szCs w:val="44"/>
        </w:rPr>
      </w:pPr>
    </w:p>
    <w:p>
      <w:pPr>
        <w:tabs>
          <w:tab w:val="left" w:pos="4186"/>
        </w:tabs>
        <w:adjustRightInd w:val="0"/>
        <w:snapToGrid w:val="0"/>
        <w:spacing w:line="360" w:lineRule="auto"/>
        <w:ind w:left="1260" w:leftChars="600"/>
        <w:rPr>
          <w:rFonts w:hint="default" w:ascii="Times New Roman" w:hAnsi="Times New Roman" w:eastAsia="黑体" w:cs="黑体"/>
          <w:b/>
          <w:bCs/>
          <w:sz w:val="28"/>
          <w:szCs w:val="28"/>
          <w:lang w:val="en-US" w:eastAsia="zh-CN"/>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196215</wp:posOffset>
                </wp:positionV>
                <wp:extent cx="249555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6.75pt;margin-top:15.45pt;height:0pt;width:196.5pt;z-index:251659264;mso-width-relative:page;mso-height-relative:page;" filled="f" stroked="t" coordsize="21600,21600" o:gfxdata="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epcoNcAAAAJAQAADwAAAAAAAAABACAAAAAiAAAAZHJzL2Rvd25yZXYu&#10;eG1sUEsBAhQAFAAAAAgAh07iQLqdAd3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部门名称（公章）：</w:t>
      </w:r>
      <w:r>
        <w:rPr>
          <w:rFonts w:hint="eastAsia" w:ascii="Times New Roman" w:hAnsi="Times New Roman" w:eastAsia="黑体" w:cs="黑体"/>
          <w:b/>
          <w:bCs/>
          <w:sz w:val="28"/>
          <w:szCs w:val="28"/>
          <w:lang w:val="en-US" w:eastAsia="zh-CN"/>
        </w:rPr>
        <w:t xml:space="preserve"> 昆明市盘龙区医疗保险中心</w:t>
      </w:r>
    </w:p>
    <w:p>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221615</wp:posOffset>
                </wp:positionV>
                <wp:extent cx="24955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7.45pt;height:0pt;width:196.5pt;z-index:251660288;mso-width-relative:page;mso-height-relative:page;" filled="f" stroked="t" coordsize="21600,21600" o:gfxdata="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GEXYNcAAAAJAQAADwAAAAAAAAABACAAAAAiAAAAZHJzL2Rvd25yZXYu&#10;eG1sUEsBAhQAFAAAAAgAh07iQFeilar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项目单位：</w:t>
      </w:r>
      <w:r>
        <w:rPr>
          <w:rFonts w:ascii="Times New Roman" w:hAnsi="Times New Roman" w:eastAsia="黑体" w:cs="黑体"/>
          <w:b/>
          <w:bCs/>
          <w:sz w:val="28"/>
          <w:szCs w:val="28"/>
        </w:rPr>
        <w:t xml:space="preserve"> </w:t>
      </w:r>
      <w:r>
        <w:rPr>
          <w:rFonts w:hint="eastAsia" w:ascii="Times New Roman" w:hAnsi="Times New Roman" w:eastAsia="黑体" w:cs="黑体"/>
          <w:b/>
          <w:bCs/>
          <w:sz w:val="28"/>
          <w:szCs w:val="28"/>
          <w:lang w:val="en-US" w:eastAsia="zh-CN"/>
        </w:rPr>
        <w:t>昆明市盘龙区医疗保险中心</w:t>
      </w:r>
    </w:p>
    <w:p>
      <w:pPr>
        <w:adjustRightInd w:val="0"/>
        <w:snapToGrid w:val="0"/>
        <w:spacing w:line="360" w:lineRule="auto"/>
        <w:ind w:left="1260" w:leftChars="600"/>
        <w:rPr>
          <w:rFonts w:hint="default" w:ascii="Times New Roman" w:hAnsi="Times New Roman" w:eastAsia="黑体" w:cs="Times New Roman"/>
          <w:b/>
          <w:bCs/>
          <w:sz w:val="28"/>
          <w:szCs w:val="28"/>
          <w:lang w:val="en-US" w:eastAsia="zh-CN"/>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180975</wp:posOffset>
                </wp:positionV>
                <wp:extent cx="249555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1312;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CC/u9cAAAAJAQAADwAAAAAAAAABACAAAAAiAAAAZHJzL2Rvd25yZXYu&#10;eG1sUEsBAhQAFAAAAAgAh07iQOnKHt7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主管部门：</w:t>
      </w:r>
      <w:r>
        <w:rPr>
          <w:rFonts w:ascii="Times New Roman" w:hAnsi="Times New Roman" w:eastAsia="黑体" w:cs="Times New Roman"/>
          <w:b/>
          <w:bCs/>
          <w:sz w:val="28"/>
          <w:szCs w:val="28"/>
        </w:rPr>
        <w:t xml:space="preserve"> </w:t>
      </w:r>
      <w:r>
        <w:rPr>
          <w:rFonts w:hint="eastAsia" w:ascii="Times New Roman" w:hAnsi="Times New Roman" w:eastAsia="黑体" w:cs="Times New Roman"/>
          <w:b/>
          <w:bCs/>
          <w:sz w:val="28"/>
          <w:szCs w:val="28"/>
          <w:lang w:val="en-US" w:eastAsia="zh-CN"/>
        </w:rPr>
        <w:t>昆明市盘龙区医疗保障局</w:t>
      </w:r>
    </w:p>
    <w:p>
      <w:pPr>
        <w:adjustRightInd w:val="0"/>
        <w:snapToGrid w:val="0"/>
        <w:spacing w:line="360" w:lineRule="auto"/>
        <w:ind w:left="1260" w:leftChars="600"/>
        <w:rPr>
          <w:rFonts w:ascii="Times New Roman" w:hAnsi="Times New Roman" w:eastAsia="黑体" w:cs="Times New Roman"/>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180975</wp:posOffset>
                </wp:positionV>
                <wp:extent cx="249555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2336;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v7vXAAAACQEAAA8AAAAAAAAAAQAgAAAAIgAAAGRycy9kb3ducmV2&#10;LnhtbFBLAQIUABQAAAAIAIdO4kAztTYx/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ascii="Times New Roman" w:hAnsi="Times New Roman" w:eastAsia="黑体" w:cs="Times New Roman"/>
          <w:b/>
          <w:bCs/>
          <w:sz w:val="28"/>
          <w:szCs w:val="28"/>
        </w:rPr>
        <w:t xml:space="preserve"> </w:t>
      </w:r>
      <w:r>
        <w:rPr>
          <w:rFonts w:hint="eastAsia" w:ascii="Times New Roman" w:hAnsi="Times New Roman" w:eastAsia="黑体" w:cs="Times New Roman"/>
          <w:b/>
          <w:bCs/>
          <w:sz w:val="28"/>
          <w:szCs w:val="28"/>
        </w:rPr>
        <w:t>城乡居民基本医疗保险区级财政补助资金</w:t>
      </w:r>
    </w:p>
    <w:p>
      <w:pPr>
        <w:tabs>
          <w:tab w:val="left" w:pos="6753"/>
        </w:tabs>
        <w:adjustRightInd w:val="0"/>
        <w:snapToGrid w:val="0"/>
        <w:spacing w:line="360" w:lineRule="auto"/>
        <w:ind w:left="1260" w:leftChars="600"/>
        <w:rPr>
          <w:rFonts w:hint="eastAsia" w:ascii="Times New Roman" w:hAnsi="Times New Roman" w:eastAsia="黑体" w:cs="Times New Roman"/>
          <w:b/>
          <w:bCs/>
          <w:sz w:val="28"/>
          <w:szCs w:val="28"/>
          <w:lang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2012950</wp:posOffset>
                </wp:positionH>
                <wp:positionV relativeFrom="paragraph">
                  <wp:posOffset>187325</wp:posOffset>
                </wp:positionV>
                <wp:extent cx="1280795" cy="0"/>
                <wp:effectExtent l="0" t="4445" r="0" b="5080"/>
                <wp:wrapNone/>
                <wp:docPr id="6" name="直接连接符 6"/>
                <wp:cNvGraphicFramePr/>
                <a:graphic xmlns:a="http://schemas.openxmlformats.org/drawingml/2006/main">
                  <a:graphicData uri="http://schemas.microsoft.com/office/word/2010/wordprocessingShape">
                    <wps:wsp>
                      <wps:cNvCnPr/>
                      <wps:spPr>
                        <a:xfrm>
                          <a:off x="3134360" y="7297420"/>
                          <a:ext cx="1280795"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8.5pt;margin-top:14.75pt;height:0pt;width:100.85pt;z-index:251663360;mso-width-relative:page;mso-height-relative:page;" filled="f" stroked="t" coordsize="21600,21600" o:gfxdata="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Chfk1wAAAAkBAAAPAAAAAAAAAAEAIAAAACIAAABkcnMv&#10;ZG93bnJldi54bWxQSwECFAAUAAAACACHTuJAKyk9dgQCAADfAwAADgAAAAAAAAABACAAAAAmAQAA&#10;ZHJzL2Uyb0RvYy54bWxQSwUGAAAAAAYABgBZAQAAnAUAAAAA&#10;">
                <v:fill on="f" focussize="0,0"/>
                <v:stroke weight="0.5pt" color="#000000 [3200]" miterlimit="8" joinstyle="miter"/>
                <v:imagedata o:title=""/>
                <o:lock v:ext="edit" aspectratio="f"/>
              </v:line>
            </w:pict>
          </mc:Fallback>
        </mc:AlternateContent>
      </w:r>
      <w:r>
        <w:rPr>
          <w:rFonts w:hint="eastAsia" w:ascii="Times New Roman" w:hAnsi="Times New Roman" w:eastAsia="黑体" w:cs="黑体"/>
          <w:b/>
          <w:bCs/>
          <w:sz w:val="28"/>
          <w:szCs w:val="28"/>
        </w:rPr>
        <w:t>绩效自评</w:t>
      </w:r>
      <w:r>
        <w:rPr>
          <w:rFonts w:hint="eastAsia" w:ascii="Times New Roman" w:hAnsi="Times New Roman" w:eastAsia="黑体" w:cs="黑体"/>
          <w:b/>
          <w:bCs/>
          <w:sz w:val="28"/>
          <w:szCs w:val="28"/>
          <w:u w:val="none"/>
        </w:rPr>
        <w:t>日期：</w:t>
      </w:r>
      <w:r>
        <w:rPr>
          <w:rFonts w:hint="eastAsia" w:ascii="Times New Roman" w:hAnsi="Times New Roman" w:eastAsia="黑体" w:cs="黑体"/>
          <w:b/>
          <w:bCs/>
          <w:sz w:val="28"/>
          <w:szCs w:val="28"/>
          <w:u w:val="none"/>
          <w:lang w:val="en-US" w:eastAsia="zh-CN"/>
        </w:rPr>
        <w:t xml:space="preserve">2024年5月 </w:t>
      </w:r>
    </w:p>
    <w:p>
      <w:pPr>
        <w:spacing w:line="360" w:lineRule="auto"/>
        <w:ind w:left="1218" w:leftChars="580"/>
        <w:rPr>
          <w:rFonts w:ascii="Times New Roman" w:hAnsi="Times New Roman" w:eastAsia="黑体" w:cs="Times New Roman"/>
          <w:b/>
          <w:bCs/>
          <w:sz w:val="28"/>
          <w:szCs w:val="28"/>
        </w:rPr>
      </w:pPr>
    </w:p>
    <w:p>
      <w:pPr>
        <w:jc w:val="center"/>
        <w:rPr>
          <w:rFonts w:ascii="Times New Roman" w:hAnsi="Times New Roman" w:eastAsia="黑体" w:cs="黑体"/>
          <w:b/>
          <w:bCs/>
          <w:sz w:val="28"/>
          <w:szCs w:val="28"/>
        </w:rPr>
      </w:pPr>
      <w:r>
        <w:rPr>
          <w:rFonts w:ascii="Times New Roman" w:hAnsi="Times New Roman" w:eastAsia="黑体" w:cs="Times New Roman"/>
          <w:b/>
          <w:bCs/>
          <w:sz w:val="28"/>
          <w:szCs w:val="28"/>
        </w:rPr>
        <w:t>20</w:t>
      </w:r>
      <w:r>
        <w:rPr>
          <w:rFonts w:hint="eastAsia" w:ascii="Times New Roman" w:hAnsi="Times New Roman" w:eastAsia="黑体" w:cs="Times New Roman"/>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cs="Times New Roman"/>
          <w:b/>
          <w:bCs/>
          <w:sz w:val="28"/>
          <w:szCs w:val="28"/>
          <w:lang w:val="en-US" w:eastAsia="zh-CN"/>
        </w:rPr>
        <w:t>5</w:t>
      </w:r>
      <w:r>
        <w:rPr>
          <w:rFonts w:hint="eastAsia" w:ascii="Times New Roman" w:hAnsi="Times New Roman" w:eastAsia="黑体" w:cs="黑体"/>
          <w:b/>
          <w:bCs/>
          <w:sz w:val="28"/>
          <w:szCs w:val="28"/>
        </w:rPr>
        <w:t>月</w:t>
      </w:r>
    </w:p>
    <w:p>
      <w:pPr>
        <w:widowControl/>
        <w:jc w:val="left"/>
        <w:rPr>
          <w:rFonts w:ascii="Times New Roman" w:hAnsi="Times New Roman" w:eastAsia="仿宋_GB2312"/>
          <w:b/>
          <w:bCs/>
          <w:sz w:val="28"/>
          <w:szCs w:val="28"/>
        </w:rPr>
        <w:sectPr>
          <w:pgSz w:w="11906" w:h="16838"/>
          <w:pgMar w:top="1440" w:right="1800" w:bottom="1440" w:left="1800" w:header="851" w:footer="992" w:gutter="0"/>
          <w:cols w:space="425" w:num="1"/>
          <w:titlePg/>
          <w:docGrid w:type="lines" w:linePitch="312" w:charSpace="0"/>
        </w:sectPr>
      </w:pPr>
    </w:p>
    <w:p>
      <w:pPr>
        <w:pStyle w:val="8"/>
        <w:widowControl w:val="0"/>
        <w:spacing w:after="0" w:line="360" w:lineRule="auto"/>
        <w:ind w:firstLine="566" w:firstLineChars="236"/>
        <w:jc w:val="both"/>
        <w:rPr>
          <w:rFonts w:hint="eastAsia" w:ascii="Times New Roman" w:hAnsi="Times New Roman" w:eastAsia="宋体" w:cs="Times New Roman"/>
          <w:kern w:val="2"/>
          <w:sz w:val="24"/>
          <w:szCs w:val="24"/>
          <w:lang w:val="zh-TW" w:eastAsia="zh-CN"/>
        </w:rPr>
      </w:pPr>
    </w:p>
    <w:p>
      <w:pPr>
        <w:widowControl w:val="0"/>
        <w:spacing w:after="0" w:line="360" w:lineRule="auto"/>
        <w:ind w:left="420" w:leftChars="200"/>
        <w:jc w:val="both"/>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TW" w:bidi="ar-SA"/>
        </w:rPr>
        <w:t>评价小组成员：</w:t>
      </w:r>
    </w:p>
    <w:tbl>
      <w:tblPr>
        <w:tblStyle w:val="6"/>
        <w:tblpPr w:leftFromText="180" w:rightFromText="180" w:vertAnchor="text" w:horzAnchor="margin" w:tblpY="72"/>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395"/>
        <w:gridCol w:w="1290"/>
        <w:gridCol w:w="27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评价小组</w:t>
            </w:r>
          </w:p>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机构职位</w:t>
            </w:r>
          </w:p>
        </w:tc>
        <w:tc>
          <w:tcPr>
            <w:tcW w:w="1395"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姓名</w:t>
            </w:r>
          </w:p>
        </w:tc>
        <w:tc>
          <w:tcPr>
            <w:tcW w:w="1290"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职务/职称</w:t>
            </w:r>
          </w:p>
        </w:tc>
        <w:tc>
          <w:tcPr>
            <w:tcW w:w="2700"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所属</w:t>
            </w:r>
          </w:p>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单位/处室</w:t>
            </w:r>
          </w:p>
        </w:tc>
        <w:tc>
          <w:tcPr>
            <w:tcW w:w="1620"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组长</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color="000000"/>
                <w:lang w:val="zh-TW" w:eastAsia="zh-CN" w:bidi="ar-SA"/>
              </w:rPr>
              <w:t>刘德军</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eastAsia" w:ascii="Times New Roman" w:hAnsi="Times New Roman" w:eastAsia="黑体" w:cs="Times New Roman"/>
                <w:color w:val="auto"/>
                <w:kern w:val="2"/>
                <w:sz w:val="24"/>
                <w:szCs w:val="24"/>
                <w:u w:color="000000"/>
                <w:lang w:val="zh-TW" w:eastAsia="zh-CN" w:bidi="ar-SA"/>
              </w:rPr>
              <w:t>主任</w:t>
            </w:r>
          </w:p>
        </w:tc>
        <w:tc>
          <w:tcPr>
            <w:tcW w:w="2700" w:type="dxa"/>
          </w:tcPr>
          <w:p>
            <w:pPr>
              <w:widowControl w:val="0"/>
              <w:spacing w:after="0" w:line="400" w:lineRule="exact"/>
              <w:jc w:val="center"/>
              <w:rPr>
                <w:rFonts w:hint="eastAsia"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副组长</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娄义皇</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副</w:t>
            </w:r>
            <w:r>
              <w:rPr>
                <w:rFonts w:hint="eastAsia" w:ascii="Times New Roman" w:hAnsi="Times New Roman" w:eastAsia="黑体" w:cs="Times New Roman"/>
                <w:color w:val="auto"/>
                <w:kern w:val="2"/>
                <w:sz w:val="24"/>
                <w:szCs w:val="24"/>
                <w:u w:color="000000"/>
                <w:lang w:val="zh-TW" w:eastAsia="zh-CN" w:bidi="ar-SA"/>
              </w:rPr>
              <w:t>主任</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史玉芝</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r>
              <w:rPr>
                <w:rFonts w:hint="default" w:ascii="Times New Roman" w:hAnsi="Times New Roman" w:eastAsia="黑体" w:cs="Times New Roman"/>
                <w:color w:val="auto"/>
                <w:kern w:val="2"/>
                <w:sz w:val="24"/>
                <w:szCs w:val="24"/>
                <w:u w:color="000000"/>
                <w:lang w:val="zh-TW" w:eastAsia="zh-CN" w:bidi="ar-SA"/>
              </w:rPr>
              <w:t>基金财务科</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吴烨</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r>
              <w:rPr>
                <w:rFonts w:hint="default" w:ascii="Times New Roman" w:hAnsi="Times New Roman" w:eastAsia="黑体" w:cs="Times New Roman"/>
                <w:color w:val="auto"/>
                <w:kern w:val="2"/>
                <w:sz w:val="24"/>
                <w:szCs w:val="24"/>
                <w:u w:color="000000"/>
                <w:lang w:val="zh-TW" w:eastAsia="zh-CN" w:bidi="ar-SA"/>
              </w:rPr>
              <w:t>综合</w:t>
            </w:r>
            <w:r>
              <w:rPr>
                <w:rFonts w:hint="eastAsia" w:ascii="Times New Roman" w:hAnsi="Times New Roman" w:eastAsia="黑体" w:cs="Times New Roman"/>
                <w:color w:val="auto"/>
                <w:kern w:val="2"/>
                <w:sz w:val="24"/>
                <w:szCs w:val="24"/>
                <w:u w:color="000000"/>
                <w:lang w:val="zh-TW" w:eastAsia="zh-CN" w:bidi="ar-SA"/>
              </w:rPr>
              <w:t>业务</w:t>
            </w:r>
            <w:r>
              <w:rPr>
                <w:rFonts w:hint="default" w:ascii="Times New Roman" w:hAnsi="Times New Roman" w:eastAsia="黑体" w:cs="Times New Roman"/>
                <w:color w:val="auto"/>
                <w:kern w:val="2"/>
                <w:sz w:val="24"/>
                <w:szCs w:val="24"/>
                <w:u w:color="000000"/>
                <w:lang w:val="zh-TW" w:eastAsia="zh-CN" w:bidi="ar-SA"/>
              </w:rPr>
              <w:t>科</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吴飞霏</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r>
              <w:rPr>
                <w:rFonts w:hint="default" w:ascii="Times New Roman" w:hAnsi="Times New Roman" w:eastAsia="黑体" w:cs="Times New Roman"/>
                <w:color w:val="auto"/>
                <w:kern w:val="2"/>
                <w:sz w:val="24"/>
                <w:szCs w:val="24"/>
                <w:u w:color="000000"/>
                <w:lang w:val="zh-TW" w:eastAsia="zh-CN" w:bidi="ar-SA"/>
              </w:rPr>
              <w:t>办公室</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default" w:ascii="Times New Roman" w:hAnsi="Times New Roman" w:eastAsia="黑体" w:cs="Times New Roman"/>
                <w:color w:val="auto"/>
                <w:kern w:val="2"/>
                <w:sz w:val="24"/>
                <w:szCs w:val="24"/>
                <w:u w:val="none" w:color="000000"/>
                <w:lang w:val="zh-TW" w:eastAsia="zh-CN" w:bidi="ar-SA"/>
              </w:rPr>
              <w:t>王丽莉</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r>
              <w:rPr>
                <w:rFonts w:hint="default" w:ascii="Times New Roman" w:hAnsi="Times New Roman" w:eastAsia="黑体" w:cs="Times New Roman"/>
                <w:color w:val="auto"/>
                <w:kern w:val="2"/>
                <w:sz w:val="24"/>
                <w:szCs w:val="24"/>
                <w:u w:color="000000"/>
                <w:lang w:val="zh-TW" w:eastAsia="zh-CN" w:bidi="ar-SA"/>
              </w:rPr>
              <w:t>结算科</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蒋伟</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r>
              <w:rPr>
                <w:rFonts w:hint="default" w:ascii="Times New Roman" w:hAnsi="Times New Roman" w:eastAsia="黑体" w:cs="Times New Roman"/>
                <w:color w:val="auto"/>
                <w:kern w:val="2"/>
                <w:sz w:val="24"/>
                <w:szCs w:val="24"/>
                <w:u w:color="000000"/>
                <w:lang w:val="zh-TW" w:eastAsia="zh-CN" w:bidi="ar-SA"/>
              </w:rPr>
              <w:t>审核科</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伍文</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中心稽核</w:t>
            </w:r>
            <w:r>
              <w:rPr>
                <w:rFonts w:hint="default" w:ascii="Times New Roman" w:hAnsi="Times New Roman" w:eastAsia="黑体" w:cs="Times New Roman"/>
                <w:color w:val="auto"/>
                <w:kern w:val="2"/>
                <w:sz w:val="24"/>
                <w:szCs w:val="24"/>
                <w:u w:color="000000"/>
                <w:lang w:val="zh-TW" w:eastAsia="zh-CN" w:bidi="ar-SA"/>
              </w:rPr>
              <w:t>科</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成员</w:t>
            </w:r>
          </w:p>
        </w:tc>
        <w:tc>
          <w:tcPr>
            <w:tcW w:w="1395" w:type="dxa"/>
          </w:tcPr>
          <w:p>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钱照源</w:t>
            </w:r>
          </w:p>
        </w:tc>
        <w:tc>
          <w:tcPr>
            <w:tcW w:w="129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TW" w:bidi="ar-SA"/>
              </w:rPr>
            </w:pPr>
            <w:r>
              <w:rPr>
                <w:rFonts w:hint="default" w:ascii="Times New Roman" w:hAnsi="Times New Roman" w:eastAsia="黑体" w:cs="Times New Roman"/>
                <w:color w:val="auto"/>
                <w:kern w:val="2"/>
                <w:sz w:val="24"/>
                <w:szCs w:val="24"/>
                <w:u w:color="000000"/>
                <w:lang w:val="zh-TW" w:eastAsia="zh-CN" w:bidi="ar-SA"/>
              </w:rPr>
              <w:t>负责人</w:t>
            </w:r>
          </w:p>
        </w:tc>
        <w:tc>
          <w:tcPr>
            <w:tcW w:w="2700" w:type="dxa"/>
          </w:tcPr>
          <w:p>
            <w:pPr>
              <w:widowControl w:val="0"/>
              <w:spacing w:after="0" w:line="400" w:lineRule="exact"/>
              <w:jc w:val="center"/>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昆明市盘龙区医疗保险</w:t>
            </w:r>
            <w:r>
              <w:rPr>
                <w:rFonts w:hint="eastAsia" w:ascii="Times New Roman" w:hAnsi="Times New Roman" w:eastAsia="黑体" w:cs="Times New Roman"/>
                <w:color w:val="auto"/>
                <w:kern w:val="2"/>
                <w:sz w:val="24"/>
                <w:szCs w:val="24"/>
                <w:u w:color="000000"/>
                <w:lang w:val="zh-TW" w:eastAsia="zh-CN" w:bidi="ar-SA"/>
              </w:rPr>
              <w:t>中心</w:t>
            </w:r>
            <w:r>
              <w:rPr>
                <w:rFonts w:hint="default" w:ascii="Times New Roman" w:hAnsi="Times New Roman" w:eastAsia="黑体" w:cs="Times New Roman"/>
                <w:color w:val="auto"/>
                <w:kern w:val="2"/>
                <w:sz w:val="24"/>
                <w:szCs w:val="24"/>
                <w:u w:color="000000"/>
                <w:lang w:val="zh-TW" w:eastAsia="zh-CN" w:bidi="ar-SA"/>
              </w:rPr>
              <w:t>参保科</w:t>
            </w:r>
            <w:r>
              <w:rPr>
                <w:rFonts w:hint="eastAsia" w:ascii="Times New Roman" w:hAnsi="Times New Roman" w:eastAsia="黑体" w:cs="Times New Roman"/>
                <w:color w:val="auto"/>
                <w:kern w:val="2"/>
                <w:sz w:val="24"/>
                <w:szCs w:val="24"/>
                <w:u w:color="000000"/>
                <w:lang w:val="zh-TW" w:eastAsia="zh-CN" w:bidi="ar-SA"/>
              </w:rPr>
              <w:t>、</w:t>
            </w:r>
            <w:r>
              <w:rPr>
                <w:rFonts w:hint="default" w:ascii="Times New Roman" w:hAnsi="Times New Roman" w:eastAsia="黑体" w:cs="Times New Roman"/>
                <w:color w:val="auto"/>
                <w:kern w:val="2"/>
                <w:sz w:val="24"/>
                <w:szCs w:val="24"/>
                <w:u w:color="000000"/>
                <w:lang w:val="zh-TW" w:eastAsia="zh-CN" w:bidi="ar-SA"/>
              </w:rPr>
              <w:t>信息科</w:t>
            </w:r>
          </w:p>
        </w:tc>
        <w:tc>
          <w:tcPr>
            <w:tcW w:w="1620" w:type="dxa"/>
          </w:tcPr>
          <w:p>
            <w:pPr>
              <w:widowControl w:val="0"/>
              <w:spacing w:after="0" w:line="400" w:lineRule="exact"/>
              <w:jc w:val="both"/>
              <w:rPr>
                <w:rFonts w:hint="default" w:ascii="Times New Roman" w:hAnsi="Times New Roman" w:eastAsia="黑体" w:cs="Times New Roman"/>
                <w:color w:val="auto"/>
                <w:kern w:val="2"/>
                <w:sz w:val="24"/>
                <w:szCs w:val="24"/>
                <w:u w:color="000000"/>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401" w:type="dxa"/>
            <w:gridSpan w:val="5"/>
          </w:tcPr>
          <w:p>
            <w:pPr>
              <w:widowControl w:val="0"/>
              <w:spacing w:after="0" w:line="360" w:lineRule="auto"/>
              <w:jc w:val="both"/>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报告撰写人（签字）：</w:t>
            </w:r>
          </w:p>
          <w:p>
            <w:pPr>
              <w:widowControl w:val="0"/>
              <w:spacing w:after="0" w:line="360" w:lineRule="auto"/>
              <w:jc w:val="both"/>
              <w:rPr>
                <w:rFonts w:hint="default" w:ascii="Times New Roman" w:hAnsi="Times New Roman" w:eastAsia="黑体" w:cs="Times New Roman"/>
                <w:color w:val="auto"/>
                <w:kern w:val="2"/>
                <w:sz w:val="24"/>
                <w:szCs w:val="24"/>
                <w:u w:color="000000"/>
                <w:lang w:val="zh-TW" w:eastAsia="zh-CN" w:bidi="ar-SA"/>
              </w:rPr>
            </w:pPr>
          </w:p>
          <w:p>
            <w:pPr>
              <w:widowControl w:val="0"/>
              <w:spacing w:after="0" w:line="360" w:lineRule="auto"/>
              <w:jc w:val="both"/>
              <w:rPr>
                <w:rFonts w:hint="default" w:ascii="Times New Roman" w:hAnsi="Times New Roman" w:eastAsia="黑体" w:cs="Times New Roman"/>
                <w:color w:val="auto"/>
                <w:kern w:val="2"/>
                <w:sz w:val="24"/>
                <w:szCs w:val="24"/>
                <w:u w:color="000000"/>
                <w:lang w:val="zh-TW" w:eastAsia="zh-CN" w:bidi="ar-SA"/>
              </w:rPr>
            </w:pPr>
          </w:p>
          <w:p>
            <w:pPr>
              <w:widowControl w:val="0"/>
              <w:wordWrap w:val="0"/>
              <w:spacing w:after="0" w:line="360" w:lineRule="auto"/>
              <w:jc w:val="right"/>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8401" w:type="dxa"/>
            <w:gridSpan w:val="5"/>
          </w:tcPr>
          <w:p>
            <w:pPr>
              <w:widowControl w:val="0"/>
              <w:spacing w:after="0" w:line="360" w:lineRule="auto"/>
              <w:jc w:val="both"/>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评价工作负责人（签字）：</w:t>
            </w:r>
          </w:p>
          <w:p>
            <w:pPr>
              <w:widowControl w:val="0"/>
              <w:spacing w:after="0" w:line="360" w:lineRule="auto"/>
              <w:jc w:val="both"/>
              <w:rPr>
                <w:rFonts w:hint="default" w:ascii="Times New Roman" w:hAnsi="Times New Roman" w:eastAsia="黑体" w:cs="Times New Roman"/>
                <w:color w:val="auto"/>
                <w:kern w:val="2"/>
                <w:sz w:val="24"/>
                <w:szCs w:val="24"/>
                <w:u w:color="000000"/>
                <w:lang w:val="zh-TW" w:eastAsia="zh-CN" w:bidi="ar-SA"/>
              </w:rPr>
            </w:pPr>
          </w:p>
          <w:p>
            <w:pPr>
              <w:widowControl w:val="0"/>
              <w:spacing w:after="0" w:line="360" w:lineRule="auto"/>
              <w:jc w:val="both"/>
              <w:rPr>
                <w:rFonts w:hint="default" w:ascii="Times New Roman" w:hAnsi="Times New Roman" w:eastAsia="黑体" w:cs="Times New Roman"/>
                <w:color w:val="auto"/>
                <w:kern w:val="2"/>
                <w:sz w:val="24"/>
                <w:szCs w:val="24"/>
                <w:u w:color="000000"/>
                <w:lang w:val="zh-TW" w:eastAsia="zh-CN" w:bidi="ar-SA"/>
              </w:rPr>
            </w:pPr>
          </w:p>
          <w:p>
            <w:pPr>
              <w:widowControl w:val="0"/>
              <w:wordWrap w:val="0"/>
              <w:spacing w:after="0" w:line="360" w:lineRule="auto"/>
              <w:jc w:val="right"/>
              <w:rPr>
                <w:rFonts w:hint="default" w:ascii="Times New Roman" w:hAnsi="Times New Roman" w:eastAsia="黑体" w:cs="Times New Roman"/>
                <w:color w:val="auto"/>
                <w:kern w:val="2"/>
                <w:sz w:val="24"/>
                <w:szCs w:val="24"/>
                <w:u w:color="000000"/>
                <w:lang w:val="zh-TW" w:eastAsia="zh-CN" w:bidi="ar-SA"/>
              </w:rPr>
            </w:pPr>
            <w:r>
              <w:rPr>
                <w:rFonts w:hint="default" w:ascii="Times New Roman" w:hAnsi="Times New Roman" w:eastAsia="黑体" w:cs="Times New Roman"/>
                <w:color w:val="auto"/>
                <w:kern w:val="2"/>
                <w:sz w:val="24"/>
                <w:szCs w:val="24"/>
                <w:u w:color="000000"/>
                <w:lang w:val="zh-TW" w:eastAsia="zh-CN" w:bidi="ar-SA"/>
              </w:rPr>
              <w:t>年  月  日</w:t>
            </w:r>
          </w:p>
        </w:tc>
      </w:tr>
    </w:tbl>
    <w:p>
      <w:pPr>
        <w:pStyle w:val="8"/>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pPr>
        <w:keepNext/>
        <w:keepLines/>
        <w:widowControl/>
        <w:spacing w:before="480" w:after="0" w:line="273" w:lineRule="auto"/>
        <w:jc w:val="center"/>
        <w:outlineLvl w:val="9"/>
        <w:rPr>
          <w:rFonts w:hint="default" w:ascii="Times New Roman" w:hAnsi="Times New Roman" w:eastAsia="宋体" w:cs="Times New Roman"/>
          <w:b/>
          <w:bCs/>
          <w:color w:val="auto"/>
          <w:kern w:val="0"/>
          <w:sz w:val="32"/>
          <w:szCs w:val="32"/>
          <w:lang w:val="en-US" w:eastAsia="zh-CN" w:bidi="ar-SA"/>
        </w:rPr>
      </w:pPr>
      <w:r>
        <w:rPr>
          <w:rFonts w:hint="default" w:ascii="Times New Roman" w:hAnsi="Times New Roman" w:eastAsia="宋体" w:cs="Times New Roman"/>
          <w:b/>
          <w:bCs/>
          <w:color w:val="auto"/>
          <w:kern w:val="0"/>
          <w:sz w:val="32"/>
          <w:szCs w:val="32"/>
          <w:lang w:val="zh-CN" w:eastAsia="zh-CN" w:bidi="ar-SA"/>
        </w:rPr>
        <w:t>目录</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摘要</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t xml:space="preserve">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 项目基本情况</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（一）项目立项背景</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（二）项目立项依据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（三）项目实施内容</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（四）项目实施计划及完成情况</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（五）项目的组织及管理</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（六）项目绩效目标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二、绩效评价工作情况</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（一）评价的目的和依据</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（二）绩效评价工作方案制定过程</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（三）绩效评价原则、评价方法等</w:t>
      </w:r>
      <w:r>
        <w:rPr>
          <w:rFonts w:hint="default" w:ascii="Times New Roman" w:hAnsi="Times New Roman" w:eastAsia="楷体_GB2312" w:cs="Times New Roman"/>
          <w:sz w:val="28"/>
          <w:szCs w:val="28"/>
        </w:rPr>
        <w:tab/>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（四）绩效评价实施过程</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（六）绩效评价的局限性</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三、评价结论及绩效分析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（一）评价结论</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楷体_GB2312" w:cs="Times New Roman"/>
          <w:sz w:val="28"/>
          <w:szCs w:val="28"/>
        </w:rPr>
        <w:t>（二）绩效分析</w:t>
      </w:r>
      <w:r>
        <w:rPr>
          <w:rFonts w:hint="default" w:ascii="Times New Roman" w:hAnsi="Times New Roman" w:eastAsia="楷体_GB2312" w:cs="Times New Roman"/>
          <w:sz w:val="28"/>
          <w:szCs w:val="28"/>
        </w:rPr>
        <w:tab/>
      </w:r>
      <w:r>
        <w:rPr>
          <w:rFonts w:hint="default" w:ascii="Times New Roman" w:hAnsi="Times New Roman" w:eastAsia="黑体" w:cs="Times New Roman"/>
          <w:sz w:val="28"/>
          <w:szCs w:val="28"/>
        </w:rPr>
        <w:t xml:space="preserve">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四、项目主要经验及做法、存在的问题和建议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（一）主要经验及做法</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（二）存在的问题</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t xml:space="preserve">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楷体_GB2312" w:cs="Times New Roman"/>
          <w:sz w:val="28"/>
          <w:szCs w:val="28"/>
        </w:rPr>
        <w:t>（三）建议和改进措施</w:t>
      </w:r>
      <w:r>
        <w:rPr>
          <w:rFonts w:hint="default" w:ascii="Times New Roman" w:hAnsi="Times New Roman" w:eastAsia="黑体" w:cs="Times New Roman"/>
          <w:sz w:val="28"/>
          <w:szCs w:val="28"/>
        </w:rPr>
        <w:t xml:space="preserve"> </w:t>
      </w:r>
    </w:p>
    <w:p>
      <w:pPr>
        <w:spacing w:line="44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五、附件</w:t>
      </w:r>
      <w:r>
        <w:rPr>
          <w:rFonts w:hint="default" w:ascii="Times New Roman" w:hAnsi="Times New Roman" w:eastAsia="黑体" w:cs="Times New Roman"/>
          <w:sz w:val="28"/>
          <w:szCs w:val="28"/>
        </w:rPr>
        <w:tab/>
      </w:r>
      <w:r>
        <w:rPr>
          <w:rFonts w:hint="default" w:ascii="Times New Roman" w:hAnsi="Times New Roman" w:eastAsia="黑体" w:cs="Times New Roman"/>
          <w:sz w:val="28"/>
          <w:szCs w:val="28"/>
        </w:rPr>
        <w:t xml:space="preserve"> </w:t>
      </w:r>
    </w:p>
    <w:p>
      <w:pPr>
        <w:spacing w:line="440" w:lineRule="exact"/>
        <w:ind w:firstLine="420" w:firstLineChars="200"/>
        <w:jc w:val="left"/>
        <w:rPr>
          <w:rFonts w:hint="eastAsia" w:ascii="黑体" w:hAnsi="黑体" w:eastAsia="黑体" w:cs="Times New Roman"/>
          <w:szCs w:val="32"/>
        </w:rPr>
      </w:pPr>
    </w:p>
    <w:p>
      <w:pPr>
        <w:spacing w:line="440" w:lineRule="exact"/>
        <w:ind w:firstLine="420" w:firstLineChars="200"/>
        <w:jc w:val="left"/>
        <w:rPr>
          <w:rFonts w:hint="eastAsia" w:ascii="黑体" w:hAnsi="黑体" w:eastAsia="黑体" w:cs="Times New Roman"/>
          <w:szCs w:val="32"/>
        </w:rPr>
      </w:pPr>
    </w:p>
    <w:p>
      <w:pPr>
        <w:spacing w:line="440" w:lineRule="exact"/>
        <w:ind w:firstLine="420" w:firstLineChars="200"/>
        <w:jc w:val="left"/>
        <w:rPr>
          <w:rFonts w:hint="eastAsia" w:ascii="黑体" w:hAnsi="黑体" w:eastAsia="黑体" w:cs="Times New Roman"/>
          <w:szCs w:val="32"/>
        </w:rPr>
      </w:pPr>
    </w:p>
    <w:p>
      <w:pPr>
        <w:spacing w:line="440" w:lineRule="exact"/>
        <w:ind w:firstLine="420" w:firstLineChars="200"/>
        <w:jc w:val="left"/>
        <w:rPr>
          <w:rFonts w:hint="eastAsia" w:ascii="黑体" w:hAnsi="黑体" w:eastAsia="黑体" w:cs="Times New Roman"/>
          <w:szCs w:val="32"/>
        </w:rPr>
      </w:pPr>
    </w:p>
    <w:p>
      <w:pPr>
        <w:spacing w:line="440" w:lineRule="exact"/>
        <w:jc w:val="left"/>
        <w:rPr>
          <w:rFonts w:ascii="黑体" w:hAnsi="黑体" w:eastAsia="黑体" w:cs="Times New Roman"/>
          <w:szCs w:val="32"/>
        </w:rPr>
      </w:pPr>
      <w:r>
        <w:rPr>
          <w:rFonts w:hint="eastAsia" w:ascii="黑体" w:hAnsi="黑体" w:eastAsia="黑体" w:cs="Times New Roman"/>
          <w:szCs w:val="32"/>
        </w:rPr>
        <w:tab/>
      </w:r>
      <w:r>
        <w:rPr>
          <w:rFonts w:hint="eastAsia" w:ascii="黑体" w:hAnsi="黑体" w:eastAsia="黑体" w:cs="Times New Roman"/>
          <w:szCs w:val="32"/>
        </w:rPr>
        <w:t xml:space="preserve">  </w:t>
      </w:r>
    </w:p>
    <w:p>
      <w:pPr>
        <w:spacing w:line="540" w:lineRule="exact"/>
        <w:rPr>
          <w:rFonts w:ascii="方正小标宋_GBK" w:hAnsi="黑体" w:eastAsia="方正小标宋_GBK" w:cs="Times New Roman"/>
          <w:szCs w:val="32"/>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_GBK" w:hAnsi="Calibri" w:eastAsia="方正小标宋_GBK" w:cs="Times New Roman"/>
          <w:sz w:val="44"/>
          <w:szCs w:val="44"/>
        </w:rPr>
      </w:pPr>
      <w:r>
        <w:rPr>
          <w:rFonts w:hint="eastAsia" w:ascii="方正小标宋_GBK" w:hAnsi="Calibri" w:eastAsia="方正小标宋_GBK" w:cs="Times New Roman"/>
          <w:sz w:val="44"/>
          <w:szCs w:val="44"/>
        </w:rPr>
        <w:t>城乡居民基本医疗保险区级财政补助资金</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项目支出绩效自评报告</w:t>
      </w:r>
    </w:p>
    <w:p>
      <w:pPr>
        <w:spacing w:line="440" w:lineRule="exact"/>
        <w:ind w:firstLine="640" w:firstLineChars="200"/>
        <w:jc w:val="center"/>
        <w:rPr>
          <w:rFonts w:hint="default" w:ascii="Times New Roman" w:hAnsi="Times New Roman" w:eastAsia="方正小标宋_GBK" w:cs="Times New Roman"/>
          <w:sz w:val="32"/>
          <w:szCs w:val="32"/>
        </w:rPr>
      </w:pPr>
    </w:p>
    <w:p>
      <w:pPr>
        <w:spacing w:line="440" w:lineRule="exact"/>
        <w:ind w:firstLine="640" w:firstLineChars="200"/>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摘要</w:t>
      </w:r>
    </w:p>
    <w:p>
      <w:pPr>
        <w:spacing w:line="4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一、项目概况：</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居民基本医疗保险区级财政补助项目建立的目标就是为了配套补助城乡居民基本医疗保险基金，保障参保人的权益；城乡居民基本医疗保险的保险费属于预收制,征收方式为参保人办理年度居民医疗保险参保后，通过多种途径缴纳个人缴费部分，个人参保缴费工作完成后，昆明市医疗保险管理局组织全市的城乡居民基本医疗保险汇算，汇算完成后确认区级财政补助具体金额后，将区级财政补助缴存到昆明市财政局基金专户。</w:t>
      </w:r>
    </w:p>
    <w:p>
      <w:pPr>
        <w:topLinePunct/>
        <w:ind w:firstLine="800" w:firstLineChars="25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年初</w:t>
      </w:r>
      <w:r>
        <w:rPr>
          <w:rFonts w:hint="default" w:ascii="Times New Roman" w:hAnsi="Times New Roman" w:eastAsia="仿宋_GB2312" w:cs="Times New Roman"/>
          <w:sz w:val="32"/>
          <w:szCs w:val="32"/>
        </w:rPr>
        <w:t>预算安排4,050.0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项目资金实际到位4,050.00万元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实际使用资金4,044.28万元</w:t>
      </w:r>
      <w:r>
        <w:rPr>
          <w:rFonts w:hint="eastAsia" w:ascii="Times New Roman" w:hAnsi="Times New Roman" w:eastAsia="仿宋_GB2312" w:cs="Times New Roman"/>
          <w:sz w:val="32"/>
          <w:szCs w:val="32"/>
          <w:lang w:eastAsia="zh-CN"/>
        </w:rPr>
        <w:t>。</w:t>
      </w:r>
    </w:p>
    <w:p>
      <w:pPr>
        <w:spacing w:line="4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二、评价结论</w:t>
      </w:r>
    </w:p>
    <w:p>
      <w:pPr>
        <w:topLinePunct/>
        <w:ind w:firstLine="800" w:firstLineChars="25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本项目评价指标总分100.00分，经评价组考评打分，项目评价综</w:t>
      </w:r>
      <w:r>
        <w:rPr>
          <w:rFonts w:hint="default" w:ascii="Times New Roman" w:hAnsi="Times New Roman" w:eastAsia="仿宋_GB2312" w:cs="Times New Roman"/>
          <w:sz w:val="32"/>
          <w:szCs w:val="32"/>
          <w:highlight w:val="none"/>
        </w:rPr>
        <w:t>合得分为</w:t>
      </w:r>
      <w:r>
        <w:rPr>
          <w:rFonts w:hint="eastAsia" w:ascii="Times New Roman" w:hAnsi="Times New Roman" w:eastAsia="仿宋_GB2312" w:cs="Times New Roman"/>
          <w:sz w:val="32"/>
          <w:szCs w:val="32"/>
          <w:highlight w:val="none"/>
          <w:lang w:val="en-US" w:eastAsia="zh-CN"/>
        </w:rPr>
        <w:t>98.00</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p>
    <w:p>
      <w:pPr>
        <w:spacing w:line="4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三、经验、问题和建议</w:t>
      </w:r>
    </w:p>
    <w:p>
      <w:pPr>
        <w:spacing w:line="44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主要经验及做法</w:t>
      </w:r>
    </w:p>
    <w:p>
      <w:pPr>
        <w:pStyle w:val="3"/>
        <w:rPr>
          <w:rFonts w:hint="default" w:ascii="Times New Roman" w:hAnsi="Times New Roman" w:eastAsia="仿宋_GB2312" w:cs="Times New Roman"/>
          <w:color w:val="FF0000"/>
          <w:sz w:val="32"/>
          <w:szCs w:val="32"/>
          <w:highlight w:val="yellow"/>
          <w:lang w:val="en-US" w:eastAsia="zh-CN"/>
        </w:rPr>
      </w:pPr>
      <w:r>
        <w:rPr>
          <w:rFonts w:hint="default" w:ascii="Times New Roman" w:hAnsi="Times New Roman" w:eastAsia="仿宋_GB2312" w:cs="Times New Roman"/>
          <w:color w:val="auto"/>
          <w:sz w:val="32"/>
          <w:szCs w:val="32"/>
          <w:lang w:val="en-US" w:eastAsia="zh-CN"/>
        </w:rPr>
        <w:t>年初制定绩效目标时，结合历年情况及实际变化因素，全面细致进行考虑，根据工作开展进度制定详细的目标和使用计划、细化工作内容，确保工作开展时有理有据，资金使用时有节有点。</w:t>
      </w:r>
    </w:p>
    <w:p>
      <w:pPr>
        <w:spacing w:line="440" w:lineRule="exact"/>
        <w:ind w:firstLine="640" w:firstLine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存在的问题</w:t>
      </w:r>
    </w:p>
    <w:p>
      <w:pPr>
        <w:pStyle w:val="3"/>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部分绩效考评指标设计不合理。该项目的部分成果无法用量化指标的形式表示，在绩效考评指标的设计上，有待完善。</w:t>
      </w:r>
    </w:p>
    <w:p>
      <w:pPr>
        <w:spacing w:line="440" w:lineRule="exact"/>
        <w:ind w:firstLine="640" w:firstLine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rPr>
        <w:t>改进措施及建议</w:t>
      </w:r>
    </w:p>
    <w:p>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加强项目管理，制定适合专项资金的支出绩效评价共性指标，绩效管理方面需细化，指标的设计还需进一步的讨论和完善。</w:t>
      </w:r>
    </w:p>
    <w:p>
      <w:pPr>
        <w:topLinePunct/>
        <w:ind w:firstLine="800" w:firstLineChars="250"/>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spacing w:line="440" w:lineRule="exact"/>
        <w:jc w:val="left"/>
        <w:rPr>
          <w:rFonts w:hint="default" w:ascii="Times New Roman" w:hAnsi="Times New Roman" w:eastAsia="方正小标宋_GBK" w:cs="Times New Roman"/>
          <w:sz w:val="32"/>
          <w:szCs w:val="32"/>
          <w:lang w:eastAsia="zh-CN"/>
        </w:rPr>
      </w:pPr>
    </w:p>
    <w:p>
      <w:pPr>
        <w:spacing w:line="440" w:lineRule="exact"/>
        <w:jc w:val="left"/>
        <w:rPr>
          <w:rFonts w:hint="default" w:ascii="Times New Roman" w:hAnsi="Times New Roman" w:eastAsia="方正小标宋_GBK" w:cs="Times New Roman"/>
          <w:sz w:val="32"/>
          <w:szCs w:val="32"/>
          <w:lang w:eastAsia="zh-CN"/>
        </w:rPr>
      </w:pPr>
    </w:p>
    <w:p>
      <w:pPr>
        <w:spacing w:line="440" w:lineRule="exact"/>
        <w:jc w:val="left"/>
        <w:rPr>
          <w:rFonts w:hint="default" w:ascii="Times New Roman" w:hAnsi="Times New Roman" w:eastAsia="方正小标宋_GBK" w:cs="Times New Roman"/>
          <w:sz w:val="32"/>
          <w:szCs w:val="32"/>
          <w:lang w:eastAsia="zh-CN"/>
        </w:rPr>
      </w:pPr>
    </w:p>
    <w:p>
      <w:pPr>
        <w:spacing w:line="440" w:lineRule="exact"/>
        <w:jc w:val="left"/>
        <w:rPr>
          <w:rFonts w:hint="default" w:ascii="Times New Roman" w:hAnsi="Times New Roman" w:eastAsia="方正小标宋_GBK" w:cs="Times New Roman"/>
          <w:sz w:val="32"/>
          <w:szCs w:val="32"/>
          <w:lang w:eastAsia="zh-CN"/>
        </w:rPr>
      </w:pPr>
    </w:p>
    <w:p>
      <w:pPr>
        <w:spacing w:line="440" w:lineRule="exact"/>
        <w:jc w:val="left"/>
        <w:rPr>
          <w:rFonts w:hint="default" w:ascii="Times New Roman" w:hAnsi="Times New Roman" w:eastAsia="方正小标宋_GBK" w:cs="Times New Roman"/>
          <w:sz w:val="32"/>
          <w:szCs w:val="32"/>
          <w:lang w:eastAsia="zh-CN"/>
        </w:rPr>
      </w:pPr>
    </w:p>
    <w:p>
      <w:pPr>
        <w:spacing w:line="440" w:lineRule="exact"/>
        <w:jc w:val="left"/>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正文</w:t>
      </w:r>
    </w:p>
    <w:p>
      <w:pPr>
        <w:jc w:val="center"/>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城乡居民基本医疗保险区级补助</w:t>
      </w:r>
      <w:r>
        <w:rPr>
          <w:rFonts w:hint="eastAsia" w:ascii="Times New Roman" w:hAnsi="Times New Roman" w:eastAsia="方正小标宋_GBK" w:cs="Times New Roman"/>
          <w:sz w:val="44"/>
          <w:szCs w:val="44"/>
          <w:lang w:val="en-US" w:eastAsia="zh-CN"/>
        </w:rPr>
        <w:t>资金</w:t>
      </w:r>
    </w:p>
    <w:p>
      <w:pPr>
        <w:jc w:val="center"/>
        <w:rPr>
          <w:rFonts w:hint="default" w:ascii="Times New Roman" w:hAnsi="Times New Roman" w:eastAsia="仿宋_GB2312" w:cs="Times New Roman"/>
          <w:sz w:val="32"/>
          <w:szCs w:val="32"/>
        </w:rPr>
      </w:pPr>
      <w:r>
        <w:rPr>
          <w:rFonts w:hint="default" w:ascii="Times New Roman" w:hAnsi="Times New Roman" w:eastAsia="方正小标宋_GBK" w:cs="Times New Roman"/>
          <w:sz w:val="44"/>
          <w:szCs w:val="44"/>
        </w:rPr>
        <w:t>项目支出绩效自评报告</w:t>
      </w:r>
    </w:p>
    <w:p>
      <w:pPr>
        <w:topLinePun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项目</w:t>
      </w:r>
      <w:r>
        <w:rPr>
          <w:rFonts w:hint="default" w:ascii="Times New Roman" w:hAnsi="Times New Roman" w:eastAsia="黑体" w:cs="Times New Roman"/>
          <w:sz w:val="32"/>
          <w:szCs w:val="32"/>
        </w:rPr>
        <w:t>基本情况</w:t>
      </w:r>
    </w:p>
    <w:p>
      <w:pPr>
        <w:topLinePunct/>
        <w:ind w:firstLine="800" w:firstLineChars="25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（一）项目概况</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1.立项背景及目的</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为提高城乡居民基本医疗保障水平，完善基本医疗保障制度，构建城乡一体化的医疗保险政策体系，促进社会公平和谐，昆明市政府出台了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zh-CN"/>
        </w:rPr>
        <w:t>关于印发</w:t>
      </w:r>
      <w:r>
        <w:rPr>
          <w:rFonts w:hint="eastAsia" w:ascii="Times New Roman" w:hAnsi="Times New Roman" w:eastAsia="仿宋_GB2312" w:cs="Times New Roman"/>
          <w:sz w:val="32"/>
          <w:szCs w:val="32"/>
        </w:rPr>
        <w:t>昆明市城乡居民基本医疗保险实施办法的通知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，规定城乡居民基本医疗保险基金由参保个人缴纳的基本医疗保险费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政府补助资金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社会捐助资金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城乡居民基本医疗保险基金利息收入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其它收入。</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城乡居民基本医疗保险区级财政补助项目建立的目标就是为了配套补助城乡居民基本医疗保险基金，保障参保人的权益；城乡居民基本医疗保险的保险费属于预收制,征收方式为参保人办理年度居民医疗保险参保后，通过多种途径缴纳个人缴费部分，个人参保缴费工作完成后，昆明市医疗保险管理局组织全市的城乡居民基本医疗保险汇算，汇算完成后确认区级财政补助具体金额后，将区级财政补助缴存到昆明市财政局基金专户。</w:t>
      </w:r>
    </w:p>
    <w:p>
      <w:pPr>
        <w:pStyle w:val="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2.项目实施情况</w:t>
      </w:r>
    </w:p>
    <w:p>
      <w:pPr>
        <w:pStyle w:val="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根据区财政年初批复的年度经费预算确认项目具体工作安排，</w:t>
      </w:r>
      <w:r>
        <w:rPr>
          <w:rFonts w:hint="eastAsia" w:ascii="Times New Roman" w:hAnsi="Times New Roman" w:eastAsia="仿宋_GB2312" w:cs="Times New Roman"/>
          <w:sz w:val="32"/>
          <w:szCs w:val="32"/>
          <w:lang w:val="en-US" w:eastAsia="zh-CN"/>
        </w:rPr>
        <w:t>相关科室</w:t>
      </w:r>
      <w:r>
        <w:rPr>
          <w:rFonts w:hint="default" w:ascii="Times New Roman" w:hAnsi="Times New Roman" w:eastAsia="仿宋_GB2312" w:cs="Times New Roman"/>
          <w:sz w:val="32"/>
          <w:szCs w:val="32"/>
          <w:lang w:val="en-US" w:eastAsia="zh-CN"/>
        </w:rPr>
        <w:t>负责开展项目具体工作，及时上报工作开展情况，项目完成后，组织评价小组对项目开展评价工作。</w:t>
      </w:r>
    </w:p>
    <w:p>
      <w:pPr>
        <w:pStyle w:val="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3.资金来源及使用情况</w:t>
      </w:r>
    </w:p>
    <w:p>
      <w:pPr>
        <w:topLinePun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项目2023年年初预算安排4,050.00万元；2023年度项目资金实际到位4,050.00万元，实际使用资金4,044.28万元</w:t>
      </w:r>
      <w:r>
        <w:rPr>
          <w:rFonts w:hint="eastAsia" w:ascii="Times New Roman" w:hAnsi="Times New Roman" w:eastAsia="仿宋_GB2312" w:cs="Times New Roman"/>
          <w:sz w:val="32"/>
          <w:szCs w:val="32"/>
          <w:lang w:val="en-US" w:eastAsia="zh-CN"/>
        </w:rPr>
        <w:t>，预算执行率99.86%</w:t>
      </w:r>
      <w:r>
        <w:rPr>
          <w:rFonts w:hint="default" w:ascii="Times New Roman" w:hAnsi="Times New Roman" w:eastAsia="仿宋_GB2312" w:cs="Times New Roman"/>
          <w:sz w:val="32"/>
          <w:szCs w:val="32"/>
          <w:lang w:val="en-US" w:eastAsia="zh-CN"/>
        </w:rPr>
        <w:t>。</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组织及管理情况</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（1）项目组织情况</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我局根据项目需要安排相关</w:t>
      </w:r>
      <w:r>
        <w:rPr>
          <w:rFonts w:hint="eastAsia" w:ascii="Times New Roman" w:hAnsi="Times New Roman" w:eastAsia="仿宋_GB2312" w:cs="Times New Roman"/>
          <w:sz w:val="32"/>
          <w:szCs w:val="32"/>
          <w:lang w:val="en-US" w:eastAsia="zh-CN"/>
        </w:rPr>
        <w:t>科室</w:t>
      </w:r>
      <w:r>
        <w:rPr>
          <w:rFonts w:hint="default" w:ascii="Times New Roman" w:hAnsi="Times New Roman" w:eastAsia="仿宋_GB2312" w:cs="Times New Roman"/>
          <w:sz w:val="32"/>
          <w:szCs w:val="32"/>
        </w:rPr>
        <w:t>负责项目实施，对项目的实施、质量、资金的管理、监督、验收及完成后的管理负责，并制定相关的管理制度保障项目顺利开展。</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（2）项目实施流程</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根据区财政年初批复的年度经费预算确认项目具体工作安排，</w:t>
      </w:r>
      <w:r>
        <w:rPr>
          <w:rFonts w:hint="default" w:ascii="Times New Roman" w:hAnsi="Times New Roman" w:eastAsia="仿宋_GB2312" w:cs="Times New Roman"/>
          <w:sz w:val="32"/>
          <w:szCs w:val="32"/>
          <w:lang w:val="en-US" w:eastAsia="zh-CN"/>
        </w:rPr>
        <w:t>按照《昆明市医疗保障局等九部门关于做好2023年城乡居民基本医疗保险财政补助汇算及2024年参保缴费工作的通知》</w:t>
      </w:r>
      <w:r>
        <w:rPr>
          <w:rFonts w:hint="default" w:ascii="Times New Roman" w:hAnsi="Times New Roman" w:eastAsia="仿宋_GB2312" w:cs="Times New Roman"/>
          <w:sz w:val="32"/>
          <w:szCs w:val="32"/>
        </w:rPr>
        <w:t>开展项目具体工作，及时上报工作开展情况，项目完成后，组织评价小组对项目开展评价工作。</w:t>
      </w:r>
    </w:p>
    <w:p>
      <w:pPr>
        <w:pStyle w:val="3"/>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lang w:val="en-US" w:eastAsia="zh-CN"/>
        </w:rPr>
        <w:t>我局按照相应的规定进行了规范的会计核算，资金支付的审批手续及附件</w:t>
      </w:r>
      <w:r>
        <w:rPr>
          <w:rFonts w:hint="default" w:ascii="Times New Roman" w:hAnsi="Times New Roman" w:eastAsia="仿宋_GB2312" w:cs="Times New Roman"/>
          <w:color w:val="auto"/>
          <w:sz w:val="32"/>
          <w:szCs w:val="32"/>
        </w:rPr>
        <w:t>齐全，项目按照相关的管理制度执行。</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（3）资金拨付流程</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①本项目涉及的城乡居民基本医疗保险的保险费属于预收制，征收方式为参保人办理年度居民医疗保险参保后，通过多种途径缴纳个人缴费部分</w:t>
      </w:r>
      <w:r>
        <w:rPr>
          <w:rFonts w:hint="eastAsia" w:ascii="Times New Roman" w:hAnsi="Times New Roman" w:eastAsia="仿宋_GB2312" w:cs="Times New Roman"/>
          <w:sz w:val="32"/>
          <w:szCs w:val="32"/>
          <w:lang w:val="en-US" w:eastAsia="zh-CN"/>
        </w:rPr>
        <w:t>。</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②本年度缴费工作完成后</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城乡居民基本医疗保险汇算，汇算完成后确定区级财政补助具体金额后，将区级财政补助上划昆明市财政局基金专户。</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③负责本项目的项目小组主要涉及</w:t>
      </w:r>
      <w:r>
        <w:rPr>
          <w:rFonts w:hint="eastAsia" w:ascii="Times New Roman" w:hAnsi="Times New Roman" w:eastAsia="仿宋_GB2312" w:cs="Times New Roman"/>
          <w:sz w:val="32"/>
          <w:szCs w:val="32"/>
          <w:lang w:val="en-US" w:eastAsia="zh-CN"/>
        </w:rPr>
        <w:t>参保管理</w:t>
      </w:r>
      <w:r>
        <w:rPr>
          <w:rFonts w:hint="default" w:ascii="Times New Roman" w:hAnsi="Times New Roman" w:eastAsia="仿宋_GB2312" w:cs="Times New Roman"/>
          <w:sz w:val="32"/>
          <w:szCs w:val="32"/>
          <w:lang w:val="en-US" w:eastAsia="zh-CN"/>
        </w:rPr>
        <w:t>科和基金</w:t>
      </w:r>
      <w:r>
        <w:rPr>
          <w:rFonts w:hint="eastAsia" w:ascii="Times New Roman" w:hAnsi="Times New Roman" w:eastAsia="仿宋_GB2312" w:cs="Times New Roman"/>
          <w:sz w:val="32"/>
          <w:szCs w:val="32"/>
          <w:lang w:val="en-US" w:eastAsia="zh-CN"/>
        </w:rPr>
        <w:t>财务</w:t>
      </w:r>
      <w:r>
        <w:rPr>
          <w:rFonts w:hint="default" w:ascii="Times New Roman" w:hAnsi="Times New Roman" w:eastAsia="仿宋_GB2312" w:cs="Times New Roman"/>
          <w:sz w:val="32"/>
          <w:szCs w:val="32"/>
          <w:lang w:val="en-US" w:eastAsia="zh-CN"/>
        </w:rPr>
        <w:t>管理科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汇算时，参保管理科将参保人数汇总到基金财务管理科，基金财务管理科根据下达的配套标准，按参保人数测算出区级财政应配套的金额，编制“城乡居民基本保险筹资情况确认表”，待确认表由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级各单位盖章确认后，区财政局按确认表的金额上缴区级补助金。</w:t>
      </w:r>
    </w:p>
    <w:p>
      <w:pPr>
        <w:topLinePunct/>
        <w:ind w:firstLine="800" w:firstLineChars="25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（二）绩效目标</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1.总目标</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按照相关规定完成辖区内城乡居民基本医疗保险参保人的城乡居民基本医疗保险区级补助配套工作，保障参保人的权益</w:t>
      </w:r>
      <w:r>
        <w:rPr>
          <w:rFonts w:hint="default" w:ascii="Times New Roman" w:hAnsi="Times New Roman" w:eastAsia="仿宋_GB2312" w:cs="Times New Roman"/>
          <w:sz w:val="32"/>
          <w:szCs w:val="32"/>
        </w:rPr>
        <w:t>。</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2.年度目标</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相关规定完成辖区内城乡居民基本医疗保险参保人的城乡居民基本医疗保险区级补助配套工作，解决广大人民群众的医疗保障问题。提高城乡居民基本医疗保障水平，完善基本医疗保障制度，构建城乡一体化的医疗保险政策体系，促进社会公平和谐。</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（1）产出目标</w:t>
      </w:r>
    </w:p>
    <w:p>
      <w:pPr>
        <w:topLinePunct/>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项目实施确保</w:t>
      </w:r>
      <w:r>
        <w:rPr>
          <w:rFonts w:hint="default" w:ascii="Times New Roman" w:hAnsi="Times New Roman" w:eastAsia="仿宋_GB2312" w:cs="Times New Roman"/>
          <w:sz w:val="32"/>
          <w:szCs w:val="32"/>
        </w:rPr>
        <w:t>城乡居民基本医疗保险区级财政补助资金兑现准确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项目按预算在202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年完成。</w:t>
      </w:r>
    </w:p>
    <w:p>
      <w:pPr>
        <w:pStyle w:val="3"/>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2）效果目标</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符合本项目范畴的城乡居民参保人按标准足额得到相关的补助资金，提高城乡居民基本医疗保障水平，对完善辖区医疗保险制度具有可持续良好影响。</w:t>
      </w:r>
    </w:p>
    <w:p>
      <w:pPr>
        <w:topLinePun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二、绩效评价工作情况</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（一）绩效评价目的</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（二）绩效评价工作方案制定过程。</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1.前期调研</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本项目为历年实施项目，针对本项目对历年绩效评价工作进行分析总结，并结合本年度财政项部门要求对项目实施进行分析，根据分析总结情况制定绩效评价工作方案。</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2.研究文件</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）云南省劳动和社会保障厅 云南省财政厅关于《云南省城镇居民基本医疗保险试点实施细则》的公告。</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）《昆明市人民政府关于印发昆明市城乡居民基本医疗保险实施办法的通知》</w:t>
      </w:r>
      <w:r>
        <w:rPr>
          <w:rFonts w:hint="eastAsia" w:ascii="Times New Roman" w:hAnsi="Times New Roman" w:eastAsia="仿宋_GB2312" w:cs="Times New Roman"/>
          <w:sz w:val="32"/>
          <w:szCs w:val="32"/>
          <w:lang w:val="en-US" w:eastAsia="zh-CN"/>
        </w:rPr>
        <w:t>（</w:t>
      </w:r>
      <w:r>
        <w:rPr>
          <w:rFonts w:hint="eastAsia" w:eastAsia="仿宋_GB2312" w:cs="Times New Roman"/>
          <w:sz w:val="32"/>
        </w:rPr>
        <w:t>昆政发〔2012〕65号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3.绩效评价指标体系及工作方案的设计。</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本项目年度预算目标为符合本项目范畴的城乡居民参保人按标准足额得到相关的补助资金,对本项目决策、项目管理和项目绩效三个方面，按照不同权重对项目绩效进行量化评价。</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（三）绩效评价原则、评价方法</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1.绩效评价原则。</w:t>
      </w:r>
    </w:p>
    <w:p>
      <w:pPr>
        <w:topLinePunct/>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本次评价遵循科学规范、公开公正、绩效相关原则，指标体系制定遵循相关性原则、重要性原则、可比性原则、经济性原则和系统性原则</w:t>
      </w:r>
      <w:r>
        <w:rPr>
          <w:rFonts w:hint="default" w:ascii="Times New Roman" w:hAnsi="Times New Roman" w:eastAsia="仿宋_GB2312" w:cs="Times New Roman"/>
          <w:sz w:val="32"/>
          <w:szCs w:val="32"/>
          <w:lang w:eastAsia="zh-CN"/>
        </w:rPr>
        <w:t>。</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2.绩效评价方法。</w:t>
      </w:r>
    </w:p>
    <w:p>
      <w:pPr>
        <w:topLinePunct/>
        <w:ind w:firstLine="800" w:firstLineChars="25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根据项目特点设计指标体系</w:t>
      </w:r>
      <w:r>
        <w:rPr>
          <w:rFonts w:hint="default" w:ascii="Times New Roman" w:hAnsi="Times New Roman" w:eastAsia="仿宋_GB2312" w:cs="Times New Roman"/>
          <w:color w:val="auto"/>
          <w:sz w:val="32"/>
          <w:szCs w:val="32"/>
          <w:lang w:eastAsia="zh-CN"/>
        </w:rPr>
        <w:t>，将项目实际完成情况与绩效指标</w:t>
      </w:r>
      <w:r>
        <w:rPr>
          <w:rFonts w:hint="eastAsia" w:ascii="Times New Roman" w:hAnsi="Times New Roman" w:eastAsia="仿宋_GB2312" w:cs="Times New Roman"/>
          <w:color w:val="auto"/>
          <w:sz w:val="32"/>
          <w:szCs w:val="32"/>
          <w:lang w:val="en-US" w:eastAsia="zh-CN"/>
        </w:rPr>
        <w:t>体系</w:t>
      </w:r>
      <w:r>
        <w:rPr>
          <w:rFonts w:hint="default" w:ascii="Times New Roman" w:hAnsi="Times New Roman" w:eastAsia="仿宋_GB2312" w:cs="Times New Roman"/>
          <w:color w:val="auto"/>
          <w:sz w:val="32"/>
          <w:szCs w:val="32"/>
          <w:lang w:eastAsia="zh-CN"/>
        </w:rPr>
        <w:t>进行对比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对资金使用和项目实施情况进行综合分析，做出总体性评价</w:t>
      </w:r>
      <w:r>
        <w:rPr>
          <w:rFonts w:hint="default" w:ascii="Times New Roman" w:hAnsi="Times New Roman" w:eastAsia="仿宋_GB2312" w:cs="Times New Roman"/>
          <w:color w:val="auto"/>
          <w:sz w:val="32"/>
          <w:szCs w:val="32"/>
          <w:lang w:eastAsia="zh-CN"/>
        </w:rPr>
        <w:t>。</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（四）绩效评价实施过程</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评价小组听取项目介绍，拟定项目资料清单，由项目实施科室提供项目资料；核对项目收支核算和管理、实施资料，对资料进行整理、分类和分析，制定项目支出重点绩效评价指标体系，运用相应的评价方法对本项目绩效情况进行综合性评价。</w:t>
      </w:r>
      <w:bookmarkStart w:id="0" w:name="_GoBack"/>
      <w:bookmarkEnd w:id="0"/>
    </w:p>
    <w:p>
      <w:pPr>
        <w:topLinePunct/>
        <w:ind w:firstLine="800" w:firstLineChars="25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评价小组进行</w:t>
      </w:r>
      <w:r>
        <w:rPr>
          <w:rFonts w:hint="default" w:ascii="Times New Roman" w:hAnsi="Times New Roman" w:eastAsia="仿宋_GB2312" w:cs="Times New Roman"/>
          <w:sz w:val="32"/>
          <w:szCs w:val="32"/>
        </w:rPr>
        <w:t>评价打分，形成评价结论，提出问题、建议和意见，撰写评价报告。</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（五）本次绩效评价的局限性</w:t>
      </w:r>
    </w:p>
    <w:p>
      <w:pPr>
        <w:topLinePunct/>
        <w:ind w:firstLine="800" w:firstLineChars="25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lang w:val="en-US" w:eastAsia="zh-CN"/>
        </w:rPr>
        <w:t>评价指标有待进一步的探讨和完善。</w:t>
      </w:r>
    </w:p>
    <w:p>
      <w:pPr>
        <w:topLinePun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三、评价结论和绩效分析</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（一）评价结论</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1.评价结果</w:t>
      </w:r>
    </w:p>
    <w:p>
      <w:pPr>
        <w:topLinePunct/>
        <w:ind w:firstLine="800" w:firstLineChars="25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本项目评价指标总分100分，经评价组考评打分，项目评价综</w:t>
      </w:r>
      <w:r>
        <w:rPr>
          <w:rFonts w:hint="default" w:ascii="Times New Roman" w:hAnsi="Times New Roman" w:eastAsia="仿宋_GB2312" w:cs="Times New Roman"/>
          <w:sz w:val="32"/>
          <w:szCs w:val="32"/>
          <w:highlight w:val="none"/>
        </w:rPr>
        <w:t>合得分为</w:t>
      </w:r>
      <w:r>
        <w:rPr>
          <w:rFonts w:hint="eastAsia" w:ascii="Times New Roman" w:hAnsi="Times New Roman" w:eastAsia="仿宋_GB2312" w:cs="Times New Roman"/>
          <w:sz w:val="32"/>
          <w:szCs w:val="32"/>
          <w:highlight w:val="none"/>
          <w:lang w:val="en-US" w:eastAsia="zh-CN"/>
        </w:rPr>
        <w:t>98.00</w:t>
      </w:r>
      <w:r>
        <w:rPr>
          <w:rFonts w:hint="default" w:ascii="Times New Roman" w:hAnsi="Times New Roman" w:eastAsia="仿宋_GB2312" w:cs="Times New Roman"/>
          <w:sz w:val="32"/>
          <w:szCs w:val="32"/>
          <w:highlight w:val="none"/>
        </w:rPr>
        <w:t>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评价等级为优</w:t>
      </w:r>
      <w:r>
        <w:rPr>
          <w:rFonts w:hint="default" w:ascii="Times New Roman" w:hAnsi="Times New Roman" w:eastAsia="仿宋_GB2312" w:cs="Times New Roman"/>
          <w:sz w:val="32"/>
          <w:szCs w:val="32"/>
          <w:lang w:val="en-US" w:eastAsia="zh-CN"/>
        </w:rPr>
        <w:t>。</w:t>
      </w:r>
    </w:p>
    <w:p>
      <w:pPr>
        <w:topLinePunct/>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2.主要绩效</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val="en-US" w:eastAsia="zh-CN"/>
        </w:rPr>
        <w:t>评价指标体系总分100分，得</w:t>
      </w:r>
      <w:r>
        <w:rPr>
          <w:rFonts w:hint="eastAsia" w:ascii="Times New Roman" w:hAnsi="Times New Roman" w:eastAsia="仿宋_GB2312" w:cs="Times New Roman"/>
          <w:sz w:val="32"/>
          <w:szCs w:val="32"/>
          <w:lang w:val="en-US" w:eastAsia="zh-CN"/>
        </w:rPr>
        <w:t>98.00</w:t>
      </w:r>
      <w:r>
        <w:rPr>
          <w:rFonts w:hint="default" w:ascii="Times New Roman" w:hAnsi="Times New Roman" w:eastAsia="仿宋_GB2312" w:cs="Times New Roman"/>
          <w:sz w:val="32"/>
          <w:szCs w:val="32"/>
          <w:lang w:val="en-US" w:eastAsia="zh-CN"/>
        </w:rPr>
        <w:t>分，其中：项目决策总分20分，得20分；项目管理总分20分，得</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分；项目绩效总分60分，得</w:t>
      </w: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分。</w:t>
      </w:r>
    </w:p>
    <w:p>
      <w:pPr>
        <w:topLinePunct/>
        <w:ind w:firstLine="800" w:firstLineChars="25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（二）具体绩效分析。</w:t>
      </w:r>
    </w:p>
    <w:p>
      <w:pPr>
        <w:topLinePunct/>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1.项目决策（总分</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分，评价得分</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分）</w:t>
      </w:r>
    </w:p>
    <w:p>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本项目符合</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val="en-US" w:eastAsia="zh-CN"/>
        </w:rPr>
        <w:t>目标设与部门中长期规划目标适应性，立项依据充分、立项规范，绩效目标设定合理、明确。</w:t>
      </w:r>
    </w:p>
    <w:p>
      <w:pPr>
        <w:topLinePunct/>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2.项目管理（</w:t>
      </w:r>
      <w:r>
        <w:rPr>
          <w:rFonts w:hint="default" w:ascii="Times New Roman" w:hAnsi="Times New Roman" w:eastAsia="仿宋_GB2312" w:cs="Times New Roman"/>
          <w:color w:val="auto"/>
          <w:sz w:val="32"/>
          <w:szCs w:val="32"/>
          <w:highlight w:val="none"/>
        </w:rPr>
        <w:t>总分</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分，评价得分</w:t>
      </w:r>
      <w:r>
        <w:rPr>
          <w:rFonts w:hint="eastAsia" w:ascii="Times New Roman" w:hAnsi="Times New Roman" w:eastAsia="仿宋_GB2312" w:cs="Times New Roman"/>
          <w:color w:val="auto"/>
          <w:sz w:val="32"/>
          <w:szCs w:val="32"/>
          <w:highlight w:val="none"/>
          <w:lang w:val="en-US" w:eastAsia="zh-CN"/>
        </w:rPr>
        <w:t>19.74</w:t>
      </w:r>
      <w:r>
        <w:rPr>
          <w:rFonts w:hint="default" w:ascii="Times New Roman" w:hAnsi="Times New Roman" w:eastAsia="仿宋_GB2312" w:cs="Times New Roman"/>
          <w:color w:val="auto"/>
          <w:sz w:val="32"/>
          <w:szCs w:val="32"/>
          <w:highlight w:val="none"/>
        </w:rPr>
        <w:t>分）</w:t>
      </w:r>
    </w:p>
    <w:p>
      <w:pPr>
        <w:topLinePunct/>
        <w:ind w:firstLine="800" w:firstLineChars="25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项目编制合理、规范；资金按照相关管理制度规范使用，并对财务实施有效的监控管理；项目实施管理规范，项目管理制度执行有效性、合规。</w:t>
      </w:r>
    </w:p>
    <w:p>
      <w:pPr>
        <w:topLinePunct/>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项目绩效</w:t>
      </w:r>
      <w:r>
        <w:rPr>
          <w:rFonts w:hint="default" w:ascii="Times New Roman" w:hAnsi="Times New Roman" w:eastAsia="仿宋_GB2312" w:cs="Times New Roman"/>
          <w:color w:val="auto"/>
          <w:sz w:val="32"/>
          <w:szCs w:val="32"/>
          <w:highlight w:val="none"/>
        </w:rPr>
        <w:t>（总分</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分，评价得分</w:t>
      </w:r>
      <w:r>
        <w:rPr>
          <w:rFonts w:hint="eastAsia" w:ascii="Times New Roman" w:hAnsi="Times New Roman" w:eastAsia="仿宋_GB2312" w:cs="Times New Roman"/>
          <w:color w:val="auto"/>
          <w:sz w:val="32"/>
          <w:szCs w:val="32"/>
          <w:highlight w:val="none"/>
          <w:lang w:val="en-US" w:eastAsia="zh-CN"/>
        </w:rPr>
        <w:t>58</w:t>
      </w:r>
      <w:r>
        <w:rPr>
          <w:rFonts w:hint="default" w:ascii="Times New Roman" w:hAnsi="Times New Roman" w:eastAsia="仿宋_GB2312" w:cs="Times New Roman"/>
          <w:color w:val="auto"/>
          <w:sz w:val="32"/>
          <w:szCs w:val="32"/>
          <w:highlight w:val="none"/>
        </w:rPr>
        <w:t>分）</w:t>
      </w:r>
    </w:p>
    <w:p>
      <w:pPr>
        <w:topLinePunct/>
        <w:ind w:firstLine="800" w:firstLineChars="25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本项目数量产出、质量产出及时效性均已达到预计目标，且项目实施有助于</w:t>
      </w:r>
      <w:r>
        <w:rPr>
          <w:rFonts w:hint="eastAsia" w:ascii="Times New Roman" w:hAnsi="Times New Roman" w:eastAsia="仿宋_GB2312" w:cs="Times New Roman"/>
          <w:color w:val="auto"/>
          <w:sz w:val="32"/>
          <w:szCs w:val="32"/>
          <w:lang w:val="en-US" w:eastAsia="zh-CN"/>
        </w:rPr>
        <w:t>完善城乡居民基本医疗保险制度，提高城乡居民基本医疗保障水平</w:t>
      </w:r>
      <w:r>
        <w:rPr>
          <w:rFonts w:hint="default"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val="en-US" w:eastAsia="zh-CN"/>
        </w:rPr>
        <w:t>完善辖区医疗保险制度有一定</w:t>
      </w:r>
      <w:r>
        <w:rPr>
          <w:rFonts w:hint="default" w:ascii="Times New Roman" w:hAnsi="Times New Roman" w:eastAsia="仿宋_GB2312" w:cs="Times New Roman"/>
          <w:color w:val="auto"/>
          <w:sz w:val="32"/>
          <w:szCs w:val="32"/>
          <w:lang w:val="en-US" w:eastAsia="zh-CN"/>
        </w:rPr>
        <w:t>可持续影响</w:t>
      </w:r>
      <w:r>
        <w:rPr>
          <w:rFonts w:hint="eastAsia" w:ascii="Times New Roman" w:hAnsi="Times New Roman" w:eastAsia="仿宋_GB2312" w:cs="Times New Roman"/>
          <w:color w:val="auto"/>
          <w:sz w:val="32"/>
          <w:szCs w:val="32"/>
          <w:lang w:val="en-US" w:eastAsia="zh-CN"/>
        </w:rPr>
        <w:t>，但仍有提升的空间，扣2分</w:t>
      </w:r>
      <w:r>
        <w:rPr>
          <w:rFonts w:hint="default" w:ascii="Times New Roman" w:hAnsi="Times New Roman" w:eastAsia="仿宋_GB2312" w:cs="Times New Roman"/>
          <w:color w:val="auto"/>
          <w:sz w:val="32"/>
          <w:szCs w:val="32"/>
          <w:lang w:val="en-US" w:eastAsia="zh-CN"/>
        </w:rPr>
        <w:t>。</w:t>
      </w:r>
    </w:p>
    <w:p>
      <w:pPr>
        <w:topLinePunct/>
        <w:ind w:firstLine="800" w:firstLineChars="25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详见《项目支出绩效评价共性指标体系》。</w:t>
      </w:r>
    </w:p>
    <w:p>
      <w:pPr>
        <w:topLinePun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四、成本效益分析</w:t>
      </w:r>
    </w:p>
    <w:p>
      <w:pPr>
        <w:pStyle w:val="11"/>
        <w:ind w:firstLine="579" w:firstLineChars="18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一）对资金使用方向、资金收入和支出结构</w:t>
      </w:r>
    </w:p>
    <w:p>
      <w:pPr>
        <w:topLinePunct/>
        <w:ind w:firstLine="800" w:firstLineChars="25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项目2023年年初预算安排4,050.00万元；2023年度项目资金实际到位4,050.00万元，实际使用资金4,044.28万元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eastAsia="zh-CN"/>
        </w:rPr>
        <w:t>均</w:t>
      </w:r>
      <w:r>
        <w:rPr>
          <w:rFonts w:hint="eastAsia" w:ascii="Times New Roman" w:hAnsi="Times New Roman" w:eastAsia="仿宋_GB2312" w:cs="Times New Roman"/>
          <w:color w:val="auto"/>
          <w:sz w:val="32"/>
          <w:szCs w:val="32"/>
          <w:lang w:val="en-US" w:eastAsia="zh-CN"/>
        </w:rPr>
        <w:t>用</w:t>
      </w:r>
      <w:r>
        <w:rPr>
          <w:rFonts w:hint="default" w:ascii="Times New Roman" w:hAnsi="Times New Roman" w:eastAsia="仿宋_GB2312" w:cs="Times New Roman"/>
          <w:color w:val="auto"/>
          <w:sz w:val="32"/>
          <w:szCs w:val="32"/>
        </w:rPr>
        <w:t>于辖区内城乡居民基本医疗保险参保人的城乡居民基本医疗保险区级补助</w:t>
      </w:r>
      <w:r>
        <w:rPr>
          <w:rFonts w:hint="default" w:ascii="Times New Roman" w:hAnsi="Times New Roman" w:eastAsia="仿宋_GB2312" w:cs="Times New Roman"/>
          <w:color w:val="auto"/>
          <w:sz w:val="32"/>
          <w:szCs w:val="32"/>
          <w:lang w:val="en-US" w:eastAsia="zh-CN"/>
        </w:rPr>
        <w:t>。</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）项目</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rPr>
        <w:t>资金管理情况</w:t>
      </w:r>
    </w:p>
    <w:p>
      <w:pPr>
        <w:topLinePunct/>
        <w:ind w:firstLine="800" w:firstLineChars="25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《昆明市医疗保障局等九部门关于做好2023年城乡居民基本医疗保险财政补助汇算及2024年参保缴费工作的通知》</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编制城乡居民基本保险筹资情况确认表，待确认表由区级各单位盖章确认后</w:t>
      </w:r>
      <w:r>
        <w:rPr>
          <w:rFonts w:hint="default" w:ascii="Times New Roman" w:hAnsi="Times New Roman" w:eastAsia="仿宋_GB2312" w:cs="Times New Roman"/>
          <w:color w:val="auto"/>
          <w:sz w:val="32"/>
          <w:szCs w:val="32"/>
          <w:lang w:val="en-US" w:eastAsia="zh-CN"/>
        </w:rPr>
        <w:t>，资金直接由财政上划市医保</w:t>
      </w:r>
      <w:r>
        <w:rPr>
          <w:rFonts w:hint="default" w:ascii="Times New Roman" w:hAnsi="Times New Roman" w:eastAsia="仿宋_GB2312" w:cs="Times New Roman"/>
          <w:color w:val="auto"/>
          <w:sz w:val="32"/>
          <w:szCs w:val="32"/>
        </w:rPr>
        <w:t>。</w:t>
      </w:r>
    </w:p>
    <w:p>
      <w:pPr>
        <w:topLinePunct/>
        <w:ind w:firstLine="800" w:firstLineChars="2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（三）资金的节约性、资金使用效果</w:t>
      </w:r>
    </w:p>
    <w:p>
      <w:pPr>
        <w:topLinePun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，符合本项目</w:t>
      </w:r>
      <w:r>
        <w:rPr>
          <w:rFonts w:hint="default" w:ascii="Times New Roman" w:hAnsi="Times New Roman" w:eastAsia="仿宋_GB2312" w:cs="Times New Roman"/>
          <w:sz w:val="32"/>
          <w:szCs w:val="32"/>
          <w:lang w:val="en-US" w:eastAsia="zh-CN"/>
        </w:rPr>
        <w:t>补助范围的城乡居民</w:t>
      </w:r>
      <w:r>
        <w:rPr>
          <w:rFonts w:hint="eastAsia" w:ascii="Times New Roman" w:hAnsi="Times New Roman" w:eastAsia="仿宋_GB2312" w:cs="Times New Roman"/>
          <w:sz w:val="32"/>
          <w:szCs w:val="32"/>
          <w:lang w:val="en-US" w:eastAsia="zh-CN"/>
        </w:rPr>
        <w:t>医保参保人进行补助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完善城乡医疗保险制度，</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体现</w:t>
      </w:r>
      <w:r>
        <w:rPr>
          <w:rFonts w:hint="default" w:ascii="Times New Roman" w:hAnsi="Times New Roman" w:eastAsia="仿宋_GB2312" w:cs="Times New Roman"/>
          <w:sz w:val="32"/>
          <w:szCs w:val="32"/>
          <w:lang w:val="en-US" w:eastAsia="zh-CN"/>
        </w:rPr>
        <w:t>城乡居民基本医疗保险的保障机制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五、主要经验及做法、存在的问题和建议</w:t>
      </w:r>
    </w:p>
    <w:p>
      <w:pPr>
        <w:keepNext w:val="0"/>
        <w:keepLines w:val="0"/>
        <w:pageBreakBefore w:val="0"/>
        <w:widowControl w:val="0"/>
        <w:kinsoku/>
        <w:wordWrap/>
        <w:overflowPunct/>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主要经验及做法</w:t>
      </w:r>
    </w:p>
    <w:p>
      <w:pPr>
        <w:pStyle w:val="3"/>
        <w:keepNext w:val="0"/>
        <w:keepLines w:val="0"/>
        <w:pageBreakBefore w:val="0"/>
        <w:widowControl w:val="0"/>
        <w:kinsoku/>
        <w:wordWrap/>
        <w:overflowPunct/>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年初制定绩效目标时，结合历年情况及实际变化因素，全面细致进行考虑，根据工作开展进度制定详细的目标和使用计划、细化工作内容，确保工作开展时有理有据，资金使用时有节有点。</w:t>
      </w:r>
    </w:p>
    <w:p>
      <w:pPr>
        <w:keepNext w:val="0"/>
        <w:keepLines w:val="0"/>
        <w:pageBreakBefore w:val="0"/>
        <w:widowControl w:val="0"/>
        <w:kinsoku/>
        <w:wordWrap/>
        <w:overflowPunct/>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存在的问题</w:t>
      </w:r>
    </w:p>
    <w:p>
      <w:pPr>
        <w:keepNext w:val="0"/>
        <w:keepLines w:val="0"/>
        <w:pageBreakBefore w:val="0"/>
        <w:widowControl w:val="0"/>
        <w:kinsoku/>
        <w:wordWrap/>
        <w:overflowPunct/>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部分绩效考评指标设计不合理。该项目的部分成果无法用量化指标的形式表示，在绩效考评指标的设计上，有待完善。</w:t>
      </w:r>
    </w:p>
    <w:p>
      <w:pPr>
        <w:keepNext w:val="0"/>
        <w:keepLines w:val="0"/>
        <w:pageBreakBefore w:val="0"/>
        <w:widowControl w:val="0"/>
        <w:kinsoku/>
        <w:wordWrap/>
        <w:overflowPunct/>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rPr>
        <w:t>改进措施及建议</w:t>
      </w:r>
    </w:p>
    <w:p>
      <w:pPr>
        <w:pStyle w:val="10"/>
        <w:keepNext w:val="0"/>
        <w:keepLines w:val="0"/>
        <w:pageBreakBefore w:val="0"/>
        <w:widowControl w:val="0"/>
        <w:kinsoku/>
        <w:wordWrap/>
        <w:overflowPunct/>
        <w:autoSpaceDE/>
        <w:autoSpaceDN/>
        <w:bidi w:val="0"/>
        <w:adjustRightInd/>
        <w:snapToGrid/>
        <w:spacing w:line="560" w:lineRule="exact"/>
        <w:ind w:firstLine="579" w:firstLineChars="181"/>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kern w:val="0"/>
          <w:sz w:val="32"/>
          <w:szCs w:val="32"/>
        </w:rPr>
        <w:t>加强项目管理，制定适合专项资金的支出绩效评价共性指标，绩效管理方面需细化，指标的设计还需进一步的讨论和完善。</w:t>
      </w:r>
    </w:p>
    <w:p>
      <w:pPr>
        <w:pStyle w:val="10"/>
        <w:ind w:firstLine="3766" w:firstLineChars="1177"/>
        <w:rPr>
          <w:rFonts w:hint="default" w:ascii="Times New Roman" w:hAnsi="Times New Roman" w:eastAsia="仿宋_GB2312" w:cs="Times New Roman"/>
          <w:sz w:val="32"/>
          <w:szCs w:val="32"/>
        </w:rPr>
      </w:pPr>
    </w:p>
    <w:p>
      <w:pPr>
        <w:pStyle w:val="10"/>
        <w:ind w:firstLine="579" w:firstLineChars="181"/>
        <w:rPr>
          <w:rFonts w:hint="default" w:ascii="Times New Roman" w:hAnsi="Times New Roman" w:eastAsia="仿宋_GB2312" w:cs="Times New Roman"/>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WMxMzIxMzY5Zjg5ODBhNmQ4YWQ0YzQ2ZmNlOWMifQ=="/>
    <w:docVar w:name="KSO_WPS_MARK_KEY" w:val="0426e8a5-7e51-4442-b924-4ab054776682"/>
  </w:docVars>
  <w:rsids>
    <w:rsidRoot w:val="00000000"/>
    <w:rsid w:val="00B92181"/>
    <w:rsid w:val="07BA233A"/>
    <w:rsid w:val="08413149"/>
    <w:rsid w:val="0CAF5269"/>
    <w:rsid w:val="16B40FC8"/>
    <w:rsid w:val="18426E8D"/>
    <w:rsid w:val="1AAB623F"/>
    <w:rsid w:val="1F513AC3"/>
    <w:rsid w:val="21486EDD"/>
    <w:rsid w:val="269C7383"/>
    <w:rsid w:val="2B8E5A22"/>
    <w:rsid w:val="2BC5559B"/>
    <w:rsid w:val="2BF0264B"/>
    <w:rsid w:val="2F266384"/>
    <w:rsid w:val="366E687E"/>
    <w:rsid w:val="3B095880"/>
    <w:rsid w:val="3B475965"/>
    <w:rsid w:val="3F255D10"/>
    <w:rsid w:val="41F540C0"/>
    <w:rsid w:val="420F2CA7"/>
    <w:rsid w:val="42BC698B"/>
    <w:rsid w:val="465E7D59"/>
    <w:rsid w:val="487C230F"/>
    <w:rsid w:val="4C0F3FD0"/>
    <w:rsid w:val="4ED11A10"/>
    <w:rsid w:val="517F5754"/>
    <w:rsid w:val="536D782E"/>
    <w:rsid w:val="5ABA3CA0"/>
    <w:rsid w:val="5E176D14"/>
    <w:rsid w:val="61B01959"/>
    <w:rsid w:val="6A2353BE"/>
    <w:rsid w:val="6AA55CFE"/>
    <w:rsid w:val="6F64125B"/>
    <w:rsid w:val="77894387"/>
    <w:rsid w:val="79E47F9A"/>
    <w:rsid w:val="7B874D5B"/>
    <w:rsid w:val="7C06069C"/>
    <w:rsid w:val="7EAD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autoRedefine/>
    <w:qFormat/>
    <w:uiPriority w:val="99"/>
    <w:pPr>
      <w:widowControl w:val="0"/>
      <w:ind w:firstLine="200" w:firstLineChars="200"/>
      <w:jc w:val="both"/>
    </w:pPr>
    <w:rPr>
      <w:rFonts w:ascii="宋体" w:hAnsi="宋体" w:eastAsia="宋体" w:cs="宋体"/>
      <w:kern w:val="2"/>
      <w:sz w:val="28"/>
      <w:szCs w:val="28"/>
      <w:lang w:val="en-US" w:eastAsia="zh-CN" w:bidi="ar-SA"/>
    </w:rPr>
  </w:style>
  <w:style w:type="paragraph" w:styleId="4">
    <w:name w:val="footer"/>
    <w:autoRedefine/>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autoRedefine/>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customStyle="1" w:styleId="8">
    <w:name w:val="正文 A"/>
    <w:autoRedefine/>
    <w:qFormat/>
    <w:uiPriority w:val="99"/>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9">
    <w:name w:val="TOC 标题1"/>
    <w:next w:val="1"/>
    <w:autoRedefine/>
    <w:qFormat/>
    <w:uiPriority w:val="99"/>
    <w:pPr>
      <w:keepNext/>
      <w:keepLines/>
      <w:widowControl/>
      <w:spacing w:before="480" w:after="0" w:line="276" w:lineRule="auto"/>
      <w:jc w:val="left"/>
      <w:outlineLvl w:val="9"/>
    </w:pPr>
    <w:rPr>
      <w:rFonts w:ascii="Cambria" w:hAnsi="Cambria" w:eastAsia="宋体" w:cs="Cambria"/>
      <w:b/>
      <w:bCs/>
      <w:color w:val="365F91"/>
      <w:kern w:val="0"/>
      <w:sz w:val="28"/>
      <w:szCs w:val="28"/>
      <w:lang w:val="en-US" w:eastAsia="zh-CN" w:bidi="ar-SA"/>
    </w:rPr>
  </w:style>
  <w:style w:type="paragraph" w:customStyle="1" w:styleId="10">
    <w:name w:val="列出段落1"/>
    <w:autoRedefine/>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1">
    <w:name w:val="列出段落2"/>
    <w:autoRedefine/>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4156</Words>
  <Characters>4329</Characters>
  <Lines>0</Lines>
  <Paragraphs>0</Paragraphs>
  <TotalTime>1</TotalTime>
  <ScaleCrop>false</ScaleCrop>
  <LinksUpToDate>false</LinksUpToDate>
  <CharactersWithSpaces>4385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2024-05-18T07:21:00Z</dcterms:created>
  <dc:creator>Administrator</dc:creator>
  <cp:lastModifiedBy>14801</cp:lastModifiedBy>
  <dcterms:modified xsi:type="dcterms:W3CDTF">2024-09-26T08:17:49Z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4483AA3D78274205A865B821D0F3320C_12</vt:lpwstr>
  </property>
</Properties>
</file>