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7F627">
      <w:pPr>
        <w:widowControl/>
        <w:spacing w:line="240" w:lineRule="auto"/>
        <w:jc w:val="left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bookmarkStart w:id="1" w:name="_GoBack"/>
      <w:bookmarkEnd w:id="1"/>
    </w:p>
    <w:p w14:paraId="636EA527">
      <w:pPr>
        <w:pStyle w:val="7"/>
        <w:spacing w:line="520" w:lineRule="atLeast"/>
        <w:ind w:left="630" w:hanging="840"/>
        <w:jc w:val="left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附件5：项目支出绩效评价报告（范本）</w:t>
      </w:r>
    </w:p>
    <w:p w14:paraId="3F2C9723"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14:paraId="71E21BD0"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2019年</w:t>
      </w:r>
      <w:r>
        <w:rPr>
          <w:rFonts w:hint="eastAsia" w:ascii="黑体" w:hAnsi="黑体" w:eastAsia="黑体"/>
          <w:sz w:val="52"/>
          <w:szCs w:val="52"/>
          <w:lang w:eastAsia="zh-CN"/>
        </w:rPr>
        <w:t>综合防火经费</w:t>
      </w:r>
      <w:r>
        <w:rPr>
          <w:rFonts w:hint="eastAsia" w:ascii="黑体" w:hAnsi="黑体" w:eastAsia="黑体"/>
          <w:sz w:val="52"/>
          <w:szCs w:val="52"/>
        </w:rPr>
        <w:t>支出绩效自评报告</w:t>
      </w:r>
    </w:p>
    <w:p w14:paraId="4907F958"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（2019年度）</w:t>
      </w:r>
    </w:p>
    <w:p w14:paraId="6BDBB6DE"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14:paraId="5EE4289D"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14:paraId="22597D96"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14:paraId="52467628"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14:paraId="2EEF369B"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部门名称（公章）：盘龙区农业农村局</w:t>
      </w:r>
    </w:p>
    <w:p w14:paraId="6B50B88F"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项目单位：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盘龙区农业农村局</w:t>
      </w:r>
    </w:p>
    <w:p w14:paraId="6B348F33"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主管部门：盘龙区农业农村局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2D4168E">
      <w:pPr>
        <w:pStyle w:val="7"/>
        <w:adjustRightInd w:val="0"/>
        <w:snapToGrid w:val="0"/>
        <w:spacing w:line="360" w:lineRule="auto"/>
        <w:ind w:left="1260"/>
        <w:rPr>
          <w:rFonts w:hint="eastAsia" w:ascii="黑体" w:hAnsi="黑体" w:eastAsia="黑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项目名称：</w:t>
      </w:r>
      <w:r>
        <w:rPr>
          <w:rFonts w:hint="eastAsia" w:ascii="黑体" w:hAnsi="黑体" w:eastAsia="黑体"/>
          <w:b/>
          <w:bCs/>
          <w:sz w:val="28"/>
          <w:szCs w:val="28"/>
          <w:lang w:eastAsia="zh-CN"/>
        </w:rPr>
        <w:t>综合防火经费</w:t>
      </w:r>
    </w:p>
    <w:p w14:paraId="7652B25D"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绩效自评日期：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2020年4月7日</w:t>
      </w:r>
    </w:p>
    <w:p w14:paraId="56DFE286">
      <w:pPr>
        <w:pStyle w:val="7"/>
        <w:spacing w:line="360" w:lineRule="auto"/>
        <w:ind w:left="121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384CDB"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hint="eastAsia" w:ascii="黑体" w:hAnsi="黑体" w:eastAsia="黑体"/>
          <w:b/>
          <w:bCs/>
          <w:sz w:val="28"/>
          <w:szCs w:val="28"/>
        </w:rPr>
        <w:t>20年4月</w:t>
      </w:r>
    </w:p>
    <w:p w14:paraId="3E096E4D"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889AB99"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</w:t>
      </w:r>
    </w:p>
    <w:p w14:paraId="3A340C86"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 </w:t>
      </w:r>
    </w:p>
    <w:p w14:paraId="4248F16F">
      <w:pPr>
        <w:widowControl/>
        <w:spacing w:line="240" w:lineRule="auto"/>
        <w:jc w:val="left"/>
        <w:rPr>
          <w:rFonts w:ascii="黑体" w:hAnsi="黑体" w:eastAsia="黑体" w:cs="宋体"/>
          <w:kern w:val="0"/>
          <w:sz w:val="24"/>
          <w:szCs w:val="24"/>
        </w:rPr>
        <w:sectPr>
          <w:footerReference r:id="rId5" w:type="default"/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 w14:paraId="58224566">
      <w:pPr>
        <w:widowControl/>
        <w:ind w:left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  <w:szCs w:val="24"/>
        </w:rPr>
        <w:t>评价小组成员：</w:t>
      </w:r>
    </w:p>
    <w:tbl>
      <w:tblPr>
        <w:tblStyle w:val="5"/>
        <w:tblW w:w="8102" w:type="dxa"/>
        <w:tblInd w:w="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 w14:paraId="64DCF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86F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评价小组</w:t>
            </w:r>
          </w:p>
          <w:p w14:paraId="1F0887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机构职位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74B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773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职务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3A42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所属</w:t>
            </w:r>
          </w:p>
          <w:p w14:paraId="622B3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单位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处室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22DA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签字</w:t>
            </w:r>
          </w:p>
        </w:tc>
      </w:tr>
      <w:tr w14:paraId="62A33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CA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ED7D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冯云福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0119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局长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E34E5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BB0D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028D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B2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副组长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174C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马仲令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AA20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副局长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C7D1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B876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BA0B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4F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D912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段辉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A00C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林业和草原综合科科长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2F15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0AEE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CF70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48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F8EC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2096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9FA1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721E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23DA4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18E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报告撰写人（签字）：</w:t>
            </w:r>
          </w:p>
          <w:p w14:paraId="64A9F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 w14:paraId="3FC7B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 w14:paraId="64333C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2020年 4月7日</w:t>
            </w:r>
          </w:p>
        </w:tc>
      </w:tr>
      <w:tr w14:paraId="1A37A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58A5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评价工作负责人（签字）：</w:t>
            </w:r>
          </w:p>
          <w:p w14:paraId="11037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 w14:paraId="68B4A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 w14:paraId="51881D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</w:tbl>
    <w:p w14:paraId="2716B263">
      <w:pPr>
        <w:widowControl/>
        <w:ind w:firstLine="566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 </w:t>
      </w:r>
    </w:p>
    <w:p w14:paraId="56ACE84D">
      <w:pPr>
        <w:widowControl/>
        <w:spacing w:line="240" w:lineRule="auto"/>
        <w:jc w:val="left"/>
        <w:rPr>
          <w:rFonts w:ascii="宋体" w:hAnsi="宋体" w:eastAsia="宋体" w:cs="宋体"/>
          <w:kern w:val="0"/>
          <w:sz w:val="22"/>
        </w:rPr>
        <w:sectPr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 w14:paraId="5E6DF136">
      <w:pPr>
        <w:widowControl/>
        <w:spacing w:line="273" w:lineRule="auto"/>
        <w:jc w:val="center"/>
        <w:rPr>
          <w:rFonts w:ascii="Times New Roman" w:hAnsi="Times New Roman" w:eastAsia="宋体" w:cs="Times New Roman"/>
          <w:b/>
          <w:bCs/>
          <w:color w:val="365F91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365F91"/>
          <w:kern w:val="0"/>
          <w:sz w:val="28"/>
          <w:szCs w:val="28"/>
        </w:rPr>
        <w:t>目录</w:t>
      </w:r>
    </w:p>
    <w:p w14:paraId="40C22591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摘要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15B4C979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一、 项目基本情况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655D45B1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（一）项目立项背景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48CD42B4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（二）项目立项依据 </w:t>
      </w:r>
    </w:p>
    <w:p w14:paraId="030E8896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（三）项目实施内容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7C3D6176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（四）项目实施计划及完成情况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226A329D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（五）项目的组织及管理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0CBF7CCA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（六）项目绩效目标 </w:t>
      </w:r>
    </w:p>
    <w:p w14:paraId="69B36678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二、绩效评价工作情况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0AF70E8E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(一)评价的目的和依据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18459D9E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(二)绩效评价工作方案制定过程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7D8CCD50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(三)绩效评价原则、评价方法等</w:t>
      </w:r>
      <w:r>
        <w:rPr>
          <w:rFonts w:hint="eastAsia" w:ascii="黑体" w:hAnsi="黑体" w:eastAsia="黑体" w:cs="宋体"/>
          <w:kern w:val="0"/>
          <w:szCs w:val="21"/>
        </w:rPr>
        <w:tab/>
      </w:r>
    </w:p>
    <w:p w14:paraId="70B0B246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(四)绩效评价实施过程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09896A09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(五)绩效评价的局限性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690864BA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三、评价结论及绩效分析 </w:t>
      </w:r>
    </w:p>
    <w:p w14:paraId="7F2CD1BF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(一)评价结论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0573B77F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(二)绩效分析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06E95D88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四、项目主要经验及做法、存在的问题和建议 </w:t>
      </w:r>
    </w:p>
    <w:p w14:paraId="21BF7EE9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(一)主要经验及做法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0B279360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(二)存在的问题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222D347C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(三)建议和改进措施 </w:t>
      </w:r>
    </w:p>
    <w:p w14:paraId="7B3A1B98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五、附件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62F48F3B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附件一：指标体系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24E24AD5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附件二：基础数据表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31007816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附件三：访谈记录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49D359D0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附件四：问卷调查分析报告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00E07934">
      <w:pPr>
        <w:widowControl/>
        <w:spacing w:line="40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附件五：</w:t>
      </w:r>
      <w:r>
        <w:rPr>
          <w:rFonts w:hint="eastAsia" w:ascii="黑体" w:hAnsi="黑体" w:eastAsia="黑体" w:cs="宋体"/>
          <w:kern w:val="0"/>
          <w:sz w:val="24"/>
          <w:szCs w:val="24"/>
        </w:rPr>
        <w:t>……</w:t>
      </w:r>
    </w:p>
    <w:p w14:paraId="5B270054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 </w:t>
      </w:r>
    </w:p>
    <w:p w14:paraId="41BF2704">
      <w:pPr>
        <w:widowControl/>
        <w:spacing w:line="540" w:lineRule="atLeast"/>
        <w:rPr>
          <w:rFonts w:ascii="方正小标宋_GBK" w:hAnsi="Calibri" w:eastAsia="方正小标宋_GBK" w:cs="宋体"/>
          <w:kern w:val="0"/>
          <w:szCs w:val="21"/>
        </w:rPr>
      </w:pPr>
      <w:r>
        <w:rPr>
          <w:rFonts w:hint="eastAsia" w:ascii="方正小标宋_GBK" w:hAnsi="Calibri" w:eastAsia="方正小标宋_GBK" w:cs="宋体"/>
          <w:kern w:val="0"/>
          <w:szCs w:val="21"/>
        </w:rPr>
        <w:t xml:space="preserve"> </w:t>
      </w:r>
    </w:p>
    <w:p w14:paraId="208C5877">
      <w:pPr>
        <w:widowControl/>
        <w:spacing w:line="440" w:lineRule="atLeast"/>
        <w:jc w:val="center"/>
        <w:rPr>
          <w:rFonts w:ascii="方正小标宋_GBK" w:hAnsi="Calibri" w:eastAsia="方正小标宋_GBK" w:cs="宋体"/>
          <w:kern w:val="0"/>
          <w:sz w:val="36"/>
          <w:szCs w:val="36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  <w:lang w:eastAsia="zh-CN"/>
        </w:rPr>
        <w:t>综合防火经费</w:t>
      </w: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支出绩效自评报告</w:t>
      </w:r>
    </w:p>
    <w:p w14:paraId="37CBDAA6">
      <w:pPr>
        <w:widowControl/>
        <w:spacing w:line="440" w:lineRule="atLeast"/>
        <w:ind w:firstLine="720" w:firstLineChars="200"/>
        <w:jc w:val="left"/>
        <w:rPr>
          <w:rFonts w:ascii="方正小标宋_GBK" w:hAnsi="Calibri" w:eastAsia="方正小标宋_GBK" w:cs="宋体"/>
          <w:kern w:val="0"/>
          <w:sz w:val="36"/>
          <w:szCs w:val="36"/>
        </w:rPr>
      </w:pPr>
    </w:p>
    <w:p w14:paraId="5139C99B">
      <w:pPr>
        <w:widowControl/>
        <w:spacing w:line="440" w:lineRule="atLeast"/>
        <w:ind w:firstLine="720" w:firstLineChars="200"/>
        <w:jc w:val="left"/>
        <w:rPr>
          <w:rFonts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一、</w:t>
      </w:r>
      <w:r>
        <w:rPr>
          <w:rFonts w:hint="eastAsia" w:ascii="黑体" w:hAnsi="黑体" w:eastAsia="黑体" w:cs="宋体"/>
          <w:kern w:val="0"/>
          <w:sz w:val="32"/>
          <w:szCs w:val="32"/>
        </w:rPr>
        <w:t>项目概况：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含项目立项背景及目的，预算收支情况。</w:t>
      </w:r>
    </w:p>
    <w:p w14:paraId="37C26550"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根据《森林法》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《云南省森林防火条例》《昆明市森林防火条例》规定，及《昆明市人民政府森林防火目标管理责任状》的要求，每年安排森林防火保障资金，纳入年终考核。盘龙区自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2004年区划以来，区政府每年根据实际，将综合防火经费纳入区级财政预算。2019年综合防火经费预算为155万元，用于森林防火工作（宣传、应急处置、购买防火物资等）。</w:t>
      </w:r>
    </w:p>
    <w:p w14:paraId="451F9CC1">
      <w:pPr>
        <w:ind w:firstLine="643" w:firstLineChars="200"/>
        <w:outlineLvl w:val="0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二、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评价结论</w:t>
      </w:r>
    </w:p>
    <w:p w14:paraId="1D99BC85">
      <w:pPr>
        <w:widowControl/>
        <w:spacing w:line="440" w:lineRule="atLeast"/>
        <w:ind w:firstLine="640" w:firstLineChars="200"/>
        <w:jc w:val="left"/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  <w:t>2019年度盘龙区未发生森林火灾，受害率控制在0.8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  <w:r>
        <w:rPr>
          <w:rFonts w:hint="eastAsia" w:ascii="Arial" w:hAnsi="Arial" w:eastAsia="仿宋_GB2312" w:cs="Arial"/>
          <w:kern w:val="0"/>
          <w:sz w:val="32"/>
          <w:szCs w:val="32"/>
          <w:lang w:val="en-US" w:eastAsia="zh-CN"/>
        </w:rPr>
        <w:t>.</w:t>
      </w:r>
    </w:p>
    <w:p w14:paraId="766DA1F4">
      <w:pPr>
        <w:widowControl/>
        <w:spacing w:line="440" w:lineRule="atLeast"/>
        <w:ind w:firstLine="640" w:firstLineChars="200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三、经验、问题和建议</w:t>
      </w:r>
    </w:p>
    <w:p w14:paraId="0694F502">
      <w:pPr>
        <w:widowControl/>
        <w:spacing w:line="440" w:lineRule="atLeast"/>
        <w:ind w:firstLine="579" w:firstLineChars="181"/>
        <w:jc w:val="left"/>
        <w:rPr>
          <w:rFonts w:hint="eastAsia"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主要经验及做法；</w:t>
      </w:r>
    </w:p>
    <w:p w14:paraId="7991FB9D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"/>
        </w:rPr>
        <w:t>（一）加强领导、落实责任，消除火灾隐患</w:t>
      </w:r>
    </w:p>
    <w:p w14:paraId="4629605C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shd w:val="clear" w:fill="FFFFFF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shd w:val="clear" w:fill="FFFFFF"/>
          <w:lang w:val="en-US" w:eastAsia="zh-CN" w:bidi="ar"/>
        </w:rPr>
        <w:t>（二）强化保障、加大投入，保障工作开展</w:t>
      </w:r>
    </w:p>
    <w:p w14:paraId="5FC88F19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27" w:firstLineChars="196"/>
        <w:jc w:val="both"/>
        <w:outlineLvl w:val="0"/>
        <w:rPr>
          <w:rFonts w:hint="eastAsia" w:ascii="楷体_GB2312" w:hAnsi="楷体_GB2312" w:eastAsia="楷体_GB2312" w:cs="楷体_GB2312"/>
          <w:bCs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bCs/>
          <w:kern w:val="2"/>
          <w:sz w:val="32"/>
          <w:szCs w:val="32"/>
          <w:lang w:val="en-US" w:eastAsia="zh-CN" w:bidi="ar"/>
        </w:rPr>
        <w:t>（三）强化宣传、警钟长鸣，增强防火意识</w:t>
      </w:r>
    </w:p>
    <w:p w14:paraId="1BAB6E08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600" w:lineRule="exact"/>
        <w:ind w:left="0" w:right="0" w:firstLine="640" w:firstLineChars="200"/>
        <w:jc w:val="left"/>
        <w:outlineLvl w:val="0"/>
        <w:rPr>
          <w:rFonts w:hint="eastAsia" w:ascii="楷体_GB2312" w:hAnsi="楷体_GB2312" w:eastAsia="楷体_GB2312" w:cs="楷体_GB2312"/>
          <w:kern w:val="0"/>
          <w:sz w:val="32"/>
          <w:szCs w:val="32"/>
          <w:shd w:val="clear" w:fill="FFFFFF"/>
          <w:lang w:val="en-US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shd w:val="clear" w:fill="FFFFFF"/>
          <w:lang w:val="en-US" w:eastAsia="zh-CN" w:bidi="ar"/>
        </w:rPr>
        <w:t>（四）强化措施、加强管控，狠抓火源管理</w:t>
      </w:r>
    </w:p>
    <w:p w14:paraId="3793F96D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"/>
        </w:rPr>
        <w:t>（五）充实队伍、强化技战，提高扑救能力</w:t>
      </w:r>
    </w:p>
    <w:p w14:paraId="7C03C14C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楷体_GB2312" w:hAnsi="楷体_GB2312" w:eastAsia="楷体_GB2312" w:cs="楷体_GB2312"/>
          <w:kern w:val="0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snapToGrid w:val="0"/>
          <w:kern w:val="0"/>
          <w:sz w:val="32"/>
          <w:szCs w:val="32"/>
          <w:lang w:val="en-US" w:eastAsia="zh-CN" w:bidi="ar"/>
        </w:rPr>
        <w:t>（六）强化值班、加强监督，科学防灾救灾</w:t>
      </w:r>
    </w:p>
    <w:p w14:paraId="2F716DF8">
      <w:pPr>
        <w:widowControl/>
        <w:spacing w:line="440" w:lineRule="atLeast"/>
        <w:ind w:firstLine="736" w:firstLineChars="23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2.存在的问题；</w:t>
      </w:r>
    </w:p>
    <w:p w14:paraId="7FFDDB6B">
      <w:pPr>
        <w:ind w:firstLine="640" w:firstLineChars="200"/>
        <w:outlineLvl w:val="0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由于区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委区政府高度重视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  <w:t>森林防火工作，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2019年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  <w:t>森林防火目标管理责任考核中，评为优秀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。</w:t>
      </w:r>
    </w:p>
    <w:p w14:paraId="1936C5AF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3.改进措施及建议。</w:t>
      </w:r>
    </w:p>
    <w:p w14:paraId="42239C59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各级各部门严格落实好相关政策，确保每家每户种植的玉米、烤烟应保尽保。</w:t>
      </w:r>
    </w:p>
    <w:p w14:paraId="59F191F0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 w14:paraId="660EDD24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 w14:paraId="0CACBDEC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 w14:paraId="4F60C5ED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  <w:r>
        <w:rPr>
          <w:rFonts w:hint="eastAsia" w:ascii="楷体" w:hAnsi="楷体" w:eastAsia="楷体" w:cs="宋体"/>
          <w:kern w:val="0"/>
          <w:szCs w:val="21"/>
        </w:rPr>
        <w:t xml:space="preserve"> </w:t>
      </w:r>
    </w:p>
    <w:p w14:paraId="366EDDCA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314CACD0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6E552580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35942B00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68992AF6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36242E2A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35E92F21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1DD2658B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741F3AC7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79E7CC1F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4BE34730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794F32EB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3E747019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11E98085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5A0DB84B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414BD202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76270D74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177B7AB9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b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kern w:val="0"/>
          <w:sz w:val="44"/>
          <w:szCs w:val="44"/>
          <w:lang w:eastAsia="zh-CN"/>
        </w:rPr>
        <w:t>综合防火经费</w:t>
      </w:r>
      <w:r>
        <w:rPr>
          <w:rFonts w:hint="eastAsia" w:ascii="黑体" w:hAnsi="黑体" w:eastAsia="黑体" w:cs="宋体"/>
          <w:b/>
          <w:kern w:val="0"/>
          <w:sz w:val="44"/>
          <w:szCs w:val="44"/>
        </w:rPr>
        <w:t>支出绩效自评报告</w:t>
      </w:r>
    </w:p>
    <w:p w14:paraId="7D689765"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 xml:space="preserve"> </w:t>
      </w:r>
    </w:p>
    <w:p w14:paraId="7FD13F7C"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一、项目基本情况</w:t>
      </w:r>
    </w:p>
    <w:p w14:paraId="135A43CE">
      <w:pPr>
        <w:widowControl/>
        <w:topLinePunct/>
        <w:spacing w:line="440" w:lineRule="atLeast"/>
        <w:ind w:firstLine="525"/>
        <w:rPr>
          <w:rFonts w:ascii="楷体" w:hAnsi="楷体" w:eastAsia="楷体" w:cs="宋体"/>
          <w:b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kern w:val="0"/>
          <w:sz w:val="32"/>
          <w:szCs w:val="32"/>
        </w:rPr>
        <w:t>（一）项目概况。</w:t>
      </w:r>
    </w:p>
    <w:p w14:paraId="7BFB9802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1.立项背景及目的。</w:t>
      </w:r>
    </w:p>
    <w:p w14:paraId="650804E7"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根据《森林法》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《云南省森林防火条例》《昆明市森林防火条例》规定，及《昆明市人民政府森林防火目标管理责任状》要求，每年安排森林防火保障资金，纳入年终考核。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区政府每年根据实际，将综合防火经费纳入区级财政预算。2019年综合防火经费预算为155万元，用于森林防火工作（宣传、应急处置、购买防火物资等）。</w:t>
      </w:r>
    </w:p>
    <w:p w14:paraId="68E1A999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2.项目实施情况。</w:t>
      </w:r>
    </w:p>
    <w:p w14:paraId="3A0C6229"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采购宣传物资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20万元，应急处置75万元，森林防火物资储备经费50万元，三三配套经费10万元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5D9B95F5">
      <w:pPr>
        <w:widowControl/>
        <w:topLinePunct/>
        <w:spacing w:line="440" w:lineRule="atLeast"/>
        <w:ind w:firstLine="684" w:firstLineChars="213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3.资金来源及使用情况。</w:t>
      </w:r>
    </w:p>
    <w:p w14:paraId="5F9D46D2"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2019年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综合防火经费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区级财政安排资金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155万元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元主要用于：</w:t>
      </w:r>
    </w:p>
    <w:p w14:paraId="3B83C392">
      <w:pPr>
        <w:spacing w:line="4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0" w:name="OLE_LINK1"/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szCs w:val="32"/>
          <w:lang w:eastAsia="zh-CN"/>
        </w:rPr>
        <w:t>采购宣传物资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20万元，</w:t>
      </w:r>
    </w:p>
    <w:p w14:paraId="01D01EEA">
      <w:pPr>
        <w:spacing w:line="4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2.应急处置75万元，</w:t>
      </w:r>
    </w:p>
    <w:p w14:paraId="33C1A16B">
      <w:pPr>
        <w:spacing w:line="4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3.森林防火物资储备经费50万元，</w:t>
      </w:r>
    </w:p>
    <w:p w14:paraId="5903DFE1"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4.三三配套经费10万元</w:t>
      </w:r>
      <w:r>
        <w:rPr>
          <w:rFonts w:hint="eastAsia" w:ascii="仿宋_GB2312" w:eastAsia="仿宋_GB2312"/>
          <w:sz w:val="32"/>
          <w:szCs w:val="32"/>
        </w:rPr>
        <w:t>。</w:t>
      </w:r>
    </w:p>
    <w:bookmarkEnd w:id="0"/>
    <w:p w14:paraId="2E4E935E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4.组织及管理情况。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包括项目组织情况、项目实施流程、资金拨付流程。</w:t>
      </w:r>
    </w:p>
    <w:p w14:paraId="4A627F12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进入防火期后，科室根据工作任务，申请项目计划，报请局党组研究，同意后按照财务规定，组织项目实施及资金拨付。</w:t>
      </w:r>
    </w:p>
    <w:p w14:paraId="04F27A74">
      <w:pPr>
        <w:widowControl/>
        <w:topLinePunct/>
        <w:spacing w:line="440" w:lineRule="atLeast"/>
        <w:ind w:firstLine="525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（二）绩效目标。</w:t>
      </w:r>
    </w:p>
    <w:p w14:paraId="7AF20D0D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1.总目标。</w:t>
      </w:r>
    </w:p>
    <w:p w14:paraId="277E7F7F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确保盘龙区不发生重特大森林火灾，受害率控制在</w:t>
      </w: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</w:p>
    <w:p w14:paraId="6CFB69B8">
      <w:pPr>
        <w:widowControl/>
        <w:numPr>
          <w:ilvl w:val="0"/>
          <w:numId w:val="1"/>
        </w:numPr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年度目标。包括产出目标、效果目标。</w:t>
      </w:r>
    </w:p>
    <w:p w14:paraId="735BC62C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确保盘龙区不发生重特大森林火灾，受害率控制在</w:t>
      </w: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</w:p>
    <w:p w14:paraId="3D9D826F"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二、绩效评价工作情况</w:t>
      </w:r>
    </w:p>
    <w:p w14:paraId="509A780D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（一）绩效评价目的。</w:t>
      </w:r>
    </w:p>
    <w:p w14:paraId="6B18A56D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有没有必要继续实施此项目。</w:t>
      </w:r>
    </w:p>
    <w:p w14:paraId="756D1828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（二）绩效评价工作方案制定过程。</w:t>
      </w:r>
    </w:p>
    <w:p w14:paraId="06B35703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1.前期调研。</w:t>
      </w:r>
    </w:p>
    <w:p w14:paraId="3D35C3D9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从2005年盘龙区区划有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林业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以来，每年或多或少都会出现自然灾害。</w:t>
      </w:r>
    </w:p>
    <w:p w14:paraId="43840370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2.研究文件。</w:t>
      </w:r>
    </w:p>
    <w:p w14:paraId="0A8F734B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确保资金使用安全性、</w:t>
      </w:r>
      <w:r>
        <w:rPr>
          <w:rFonts w:hint="eastAsia" w:ascii="仿宋_GB2312" w:hAnsi="Calibri" w:eastAsia="仿宋_GB2312" w:cs="宋体"/>
          <w:b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保护森林资源</w:t>
      </w:r>
      <w:r>
        <w:rPr>
          <w:rFonts w:hint="eastAsia" w:ascii="仿宋_GB2312" w:hAnsi="Calibri" w:eastAsia="仿宋_GB2312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30E5E3D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3.绩效评价指标体系及工作方案的设计。</w:t>
      </w:r>
    </w:p>
    <w:p w14:paraId="2AFC56D0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主要突出资金的社会效益和经济效益。</w:t>
      </w:r>
    </w:p>
    <w:p w14:paraId="7B170FB3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（三）绩效评价原则、评价方法</w:t>
      </w:r>
    </w:p>
    <w:p w14:paraId="1CD55D77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1.绩效评价原则。包括科学规范、公开公正、绩效相关等原则。</w:t>
      </w:r>
    </w:p>
    <w:p w14:paraId="581F87D3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根据市级目标管理责任状执行情况考核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95BE97B">
      <w:pPr>
        <w:widowControl/>
        <w:topLinePunct/>
        <w:spacing w:line="440" w:lineRule="atLeast"/>
        <w:ind w:firstLine="640" w:firstLineChars="200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2.绩效评价方法。包括指标评价、数据采集和社会调查中所采用的方法。</w:t>
      </w:r>
    </w:p>
    <w:p w14:paraId="35425526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根据市级对我区森林防火目标管理责任状执行情况进行考核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6AE9DE06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（四）绩效评价实施过程</w:t>
      </w:r>
    </w:p>
    <w:p w14:paraId="14541CF8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根据年终森林防火工作考核</w:t>
      </w:r>
    </w:p>
    <w:p w14:paraId="3DCAD639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（五）本次绩效评价的局限性。</w:t>
      </w:r>
    </w:p>
    <w:p w14:paraId="75D9B411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森林防火工作是应急工作，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AFBA131"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三、评价结论和绩效分析</w:t>
      </w:r>
    </w:p>
    <w:p w14:paraId="7FF6FCEB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（一）评价结论。</w:t>
      </w:r>
    </w:p>
    <w:p w14:paraId="7BE39B1B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1.评价结果。</w:t>
      </w:r>
    </w:p>
    <w:p w14:paraId="35D32BB7"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通过责任落实，加强防火宣传活动，物资储备，扑火力量的应急处置，我区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2019年未发生重大森林火灾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A18FC5C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2.主要绩效。</w:t>
      </w:r>
    </w:p>
    <w:p w14:paraId="57089437">
      <w:pPr>
        <w:widowControl/>
        <w:topLinePunct/>
        <w:spacing w:line="440" w:lineRule="atLeast"/>
        <w:ind w:firstLine="525"/>
        <w:rPr>
          <w:rFonts w:ascii="仿宋" w:hAnsi="仿宋" w:eastAsia="仿宋" w:cs="宋体"/>
          <w:color w:val="FF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在昆明市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2019年度森林防火目标管理考核中，评为优秀等级。</w:t>
      </w:r>
    </w:p>
    <w:p w14:paraId="028973E1"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四、成本效益分析。</w:t>
      </w:r>
    </w:p>
    <w:p w14:paraId="6547EB22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对资金使用方向、资金收入和支出结构；</w:t>
      </w:r>
    </w:p>
    <w:p w14:paraId="3E9A29E1"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2019年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综合防火经费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区级财政安排资金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155万元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主要用于：</w:t>
      </w:r>
    </w:p>
    <w:p w14:paraId="5EBD2EF4">
      <w:pPr>
        <w:spacing w:line="4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szCs w:val="32"/>
          <w:lang w:eastAsia="zh-CN"/>
        </w:rPr>
        <w:t>采购宣传物资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20万元，</w:t>
      </w:r>
    </w:p>
    <w:p w14:paraId="3FC4137B">
      <w:pPr>
        <w:spacing w:line="4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2.应急处置75万元，</w:t>
      </w:r>
    </w:p>
    <w:p w14:paraId="45B3E772">
      <w:pPr>
        <w:spacing w:line="4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3.森林防火物资储备经费50万元，</w:t>
      </w:r>
    </w:p>
    <w:p w14:paraId="2A05FE03"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4.三三配套经费10万元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0BE58484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项目和资金管理情况；</w:t>
      </w:r>
    </w:p>
    <w:p w14:paraId="33DE9505">
      <w:pPr>
        <w:ind w:firstLine="600" w:firstLineChars="200"/>
        <w:outlineLvl w:val="0"/>
        <w:rPr>
          <w:rFonts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科室计划，向局党组提出申请，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局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党组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讨论、局长审批、财务支付。</w:t>
      </w:r>
    </w:p>
    <w:p w14:paraId="367AB8FB"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五、主要经验及做法、存在的问题和建议</w:t>
      </w:r>
    </w:p>
    <w:p w14:paraId="7FE75123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（一）主要经验及做法；</w:t>
      </w:r>
    </w:p>
    <w:p w14:paraId="139B93B0">
      <w:pPr>
        <w:ind w:left="640"/>
        <w:jc w:val="left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资金使用。报请局党组研究，同意后，按照财务相关规定，规范使用资金。</w:t>
      </w:r>
    </w:p>
    <w:p w14:paraId="1D244F16">
      <w:pPr>
        <w:ind w:left="640"/>
        <w:jc w:val="left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）建立台账</w:t>
      </w:r>
    </w:p>
    <w:p w14:paraId="0CC90A66">
      <w:pPr>
        <w:widowControl/>
        <w:spacing w:line="440" w:lineRule="atLeast"/>
        <w:ind w:firstLine="420"/>
        <w:jc w:val="left"/>
        <w:rPr>
          <w:rFonts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（二）存在的问题；</w:t>
      </w:r>
    </w:p>
    <w:p w14:paraId="26C0F00D">
      <w:pPr>
        <w:ind w:firstLine="640" w:firstLineChars="200"/>
        <w:outlineLvl w:val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 w14:paraId="7E4C7124">
      <w:pPr>
        <w:ind w:firstLine="640" w:firstLineChars="200"/>
        <w:outlineLvl w:val="0"/>
        <w:rPr>
          <w:rFonts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（三）建议和改进措施。</w:t>
      </w:r>
    </w:p>
    <w:p w14:paraId="6AD4D741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 w14:paraId="6216EE80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DFD639B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D33FAD2">
      <w:pPr>
        <w:widowControl/>
        <w:spacing w:line="440" w:lineRule="atLeast"/>
        <w:ind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盘龙区农业农村局</w:t>
      </w:r>
    </w:p>
    <w:p w14:paraId="7A7F9CA6">
      <w:pPr>
        <w:widowControl/>
        <w:spacing w:line="440" w:lineRule="atLeast"/>
        <w:ind w:right="160"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2020年4月17日</w:t>
      </w:r>
    </w:p>
    <w:p w14:paraId="126095A8">
      <w:pPr>
        <w:widowControl/>
        <w:spacing w:line="440" w:lineRule="atLeast"/>
        <w:rPr>
          <w:rFonts w:ascii="Calibri" w:hAnsi="Calibri" w:eastAsia="宋体" w:cs="宋体"/>
          <w:color w:val="FF0000"/>
          <w:kern w:val="0"/>
          <w:sz w:val="32"/>
          <w:szCs w:val="32"/>
        </w:rPr>
      </w:pPr>
    </w:p>
    <w:p w14:paraId="5DE5E42B">
      <w:pPr>
        <w:rPr>
          <w:color w:val="FF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017191"/>
    </w:sdtPr>
    <w:sdtContent>
      <w:p w14:paraId="69DC4875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12</w:t>
        </w:r>
        <w:r>
          <w:rPr>
            <w:lang w:val="zh-CN"/>
          </w:rPr>
          <w:fldChar w:fldCharType="end"/>
        </w:r>
      </w:p>
    </w:sdtContent>
  </w:sdt>
  <w:p w14:paraId="0EEDD523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A7F9B2"/>
    <w:multiLevelType w:val="singleLevel"/>
    <w:tmpl w:val="5EA7F9B2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225"/>
    <w:rsid w:val="00042382"/>
    <w:rsid w:val="001373A7"/>
    <w:rsid w:val="001E4BCF"/>
    <w:rsid w:val="0020186F"/>
    <w:rsid w:val="00227C04"/>
    <w:rsid w:val="00241185"/>
    <w:rsid w:val="00243ECB"/>
    <w:rsid w:val="002C7F09"/>
    <w:rsid w:val="002F1101"/>
    <w:rsid w:val="002F7EBD"/>
    <w:rsid w:val="003044D4"/>
    <w:rsid w:val="00327AD6"/>
    <w:rsid w:val="00370770"/>
    <w:rsid w:val="003C04FB"/>
    <w:rsid w:val="003C2FEC"/>
    <w:rsid w:val="00402D35"/>
    <w:rsid w:val="004263CA"/>
    <w:rsid w:val="00435187"/>
    <w:rsid w:val="00485309"/>
    <w:rsid w:val="004A49F2"/>
    <w:rsid w:val="005C2740"/>
    <w:rsid w:val="00600818"/>
    <w:rsid w:val="0062132F"/>
    <w:rsid w:val="00660D84"/>
    <w:rsid w:val="0069585B"/>
    <w:rsid w:val="006A5163"/>
    <w:rsid w:val="0078104C"/>
    <w:rsid w:val="007B7192"/>
    <w:rsid w:val="007E14D4"/>
    <w:rsid w:val="00813BE9"/>
    <w:rsid w:val="00860225"/>
    <w:rsid w:val="008C7DCA"/>
    <w:rsid w:val="00936BDA"/>
    <w:rsid w:val="00966592"/>
    <w:rsid w:val="00AE255D"/>
    <w:rsid w:val="00B2355B"/>
    <w:rsid w:val="00C16CBC"/>
    <w:rsid w:val="00C44441"/>
    <w:rsid w:val="00C733B1"/>
    <w:rsid w:val="00CA1253"/>
    <w:rsid w:val="00CB1F3D"/>
    <w:rsid w:val="00CB6AE4"/>
    <w:rsid w:val="00CE096D"/>
    <w:rsid w:val="00D12065"/>
    <w:rsid w:val="00D439E0"/>
    <w:rsid w:val="00DB0A1F"/>
    <w:rsid w:val="00E653F0"/>
    <w:rsid w:val="00E728AC"/>
    <w:rsid w:val="00EC69F3"/>
    <w:rsid w:val="00F009E9"/>
    <w:rsid w:val="00F32A28"/>
    <w:rsid w:val="1CCD55BA"/>
    <w:rsid w:val="445804EB"/>
    <w:rsid w:val="5BAC34DB"/>
    <w:rsid w:val="5EE27BA5"/>
    <w:rsid w:val="63A95500"/>
    <w:rsid w:val="7D2D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7">
    <w:name w:val="p0"/>
    <w:basedOn w:val="1"/>
    <w:qFormat/>
    <w:uiPriority w:val="0"/>
    <w:pPr>
      <w:widowControl/>
      <w:spacing w:line="240" w:lineRule="auto"/>
    </w:pPr>
    <w:rPr>
      <w:rFonts w:ascii="Calibri" w:hAnsi="Calibri" w:eastAsia="宋体" w:cs="宋体"/>
      <w:kern w:val="0"/>
      <w:szCs w:val="21"/>
    </w:rPr>
  </w:style>
  <w:style w:type="paragraph" w:customStyle="1" w:styleId="8">
    <w:name w:val="p15"/>
    <w:basedOn w:val="1"/>
    <w:qFormat/>
    <w:uiPriority w:val="0"/>
    <w:pPr>
      <w:widowControl/>
      <w:spacing w:before="480" w:line="273" w:lineRule="auto"/>
      <w:jc w:val="left"/>
    </w:pPr>
    <w:rPr>
      <w:rFonts w:ascii="Cambria" w:hAnsi="Cambria" w:eastAsia="宋体" w:cs="宋体"/>
      <w:b/>
      <w:bCs/>
      <w:color w:val="365F91"/>
      <w:kern w:val="0"/>
      <w:sz w:val="28"/>
      <w:szCs w:val="28"/>
    </w:rPr>
  </w:style>
  <w:style w:type="paragraph" w:customStyle="1" w:styleId="9">
    <w:name w:val="p16"/>
    <w:basedOn w:val="1"/>
    <w:qFormat/>
    <w:uiPriority w:val="0"/>
    <w:pPr>
      <w:widowControl/>
      <w:spacing w:after="200" w:line="273" w:lineRule="auto"/>
      <w:jc w:val="left"/>
    </w:pPr>
    <w:rPr>
      <w:rFonts w:ascii="Calibri" w:hAnsi="Calibri" w:eastAsia="宋体" w:cs="宋体"/>
      <w:color w:val="000000"/>
      <w:kern w:val="0"/>
      <w:sz w:val="22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4">
    <w:name w:val="ca-0"/>
    <w:basedOn w:val="6"/>
    <w:qFormat/>
    <w:uiPriority w:val="0"/>
  </w:style>
  <w:style w:type="character" w:customStyle="1" w:styleId="15">
    <w:name w:val="style71"/>
    <w:basedOn w:val="6"/>
    <w:qFormat/>
    <w:uiPriority w:val="0"/>
    <w:rPr>
      <w:b/>
      <w:color w:val="D70703"/>
      <w:sz w:val="21"/>
      <w:szCs w:val="21"/>
    </w:rPr>
  </w:style>
  <w:style w:type="character" w:customStyle="1" w:styleId="16">
    <w:name w:val="ca-2"/>
    <w:basedOn w:val="6"/>
    <w:qFormat/>
    <w:uiPriority w:val="0"/>
  </w:style>
  <w:style w:type="paragraph" w:customStyle="1" w:styleId="17">
    <w:name w:val="pa-2"/>
    <w:basedOn w:val="1"/>
    <w:qFormat/>
    <w:uiPriority w:val="0"/>
    <w:pPr>
      <w:keepNext w:val="0"/>
      <w:keepLines w:val="0"/>
      <w:widowControl/>
      <w:suppressLineNumbers w:val="0"/>
      <w:spacing w:before="150" w:beforeAutospacing="0" w:after="15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2072</Words>
  <Characters>2174</Characters>
  <Lines>29</Lines>
  <Paragraphs>8</Paragraphs>
  <TotalTime>0</TotalTime>
  <ScaleCrop>false</ScaleCrop>
  <LinksUpToDate>false</LinksUpToDate>
  <CharactersWithSpaces>2246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2020-04-07T06:16:00Z</dcterms:created>
  <dc:creator>xzjd</dc:creator>
  <cp:lastModifiedBy>听潮</cp:lastModifiedBy>
  <dcterms:modified xsi:type="dcterms:W3CDTF">2024-11-22T09:21:11Z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2E1F044F1ECC41F490E163BB3FE1C3EE_12</vt:lpwstr>
  </property>
</Properties>
</file>