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监督索引号53010300131801000</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昆明市盘龙区财政局2023年度部门决算</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  部门概况</w:t>
      </w:r>
    </w:p>
    <w:p>
      <w:pPr>
        <w:spacing w:line="240" w:lineRule="atLeast"/>
        <w:jc w:val="left"/>
        <w:rPr>
          <w:rFonts w:ascii="楷体" w:hAnsi="楷体" w:eastAsia="楷体"/>
          <w:sz w:val="30"/>
          <w:szCs w:val="30"/>
        </w:rPr>
      </w:pPr>
      <w:r>
        <w:rPr>
          <w:rFonts w:hint="eastAsia" w:ascii="楷体" w:hAnsi="楷体" w:eastAsia="楷体"/>
          <w:sz w:val="30"/>
          <w:szCs w:val="30"/>
        </w:rPr>
        <w:t>一、主要职能</w:t>
      </w:r>
    </w:p>
    <w:p>
      <w:pPr>
        <w:spacing w:line="240" w:lineRule="atLeast"/>
        <w:jc w:val="left"/>
        <w:rPr>
          <w:rFonts w:ascii="楷体" w:hAnsi="楷体" w:eastAsia="楷体"/>
          <w:sz w:val="30"/>
          <w:szCs w:val="30"/>
        </w:rPr>
      </w:pPr>
      <w:r>
        <w:rPr>
          <w:rFonts w:hint="eastAsia" w:ascii="楷体" w:hAnsi="楷体" w:eastAsia="楷体"/>
          <w:sz w:val="30"/>
          <w:szCs w:val="30"/>
        </w:rPr>
        <w:t>二、部门基本情况</w:t>
      </w:r>
    </w:p>
    <w:p>
      <w:pPr>
        <w:jc w:val="left"/>
        <w:rPr>
          <w:rFonts w:ascii="黑体" w:hAnsi="黑体" w:eastAsia="黑体"/>
          <w:sz w:val="30"/>
          <w:szCs w:val="30"/>
        </w:rPr>
      </w:pPr>
      <w:r>
        <w:rPr>
          <w:rFonts w:hint="eastAsia" w:ascii="黑体" w:hAnsi="黑体" w:eastAsia="黑体"/>
          <w:sz w:val="30"/>
          <w:szCs w:val="30"/>
        </w:rPr>
        <w:t>第二部分  2023年度部门决算表</w:t>
      </w:r>
    </w:p>
    <w:p>
      <w:pPr>
        <w:jc w:val="left"/>
        <w:rPr>
          <w:rFonts w:ascii="楷体" w:hAnsi="楷体" w:eastAsia="楷体"/>
          <w:sz w:val="30"/>
          <w:szCs w:val="30"/>
        </w:rPr>
      </w:pPr>
      <w:r>
        <w:rPr>
          <w:rFonts w:hint="eastAsia" w:ascii="楷体" w:hAnsi="楷体" w:eastAsia="楷体"/>
          <w:sz w:val="30"/>
          <w:szCs w:val="30"/>
        </w:rPr>
        <w:t>一、收入支出决算表</w:t>
      </w:r>
    </w:p>
    <w:p>
      <w:pPr>
        <w:jc w:val="left"/>
        <w:rPr>
          <w:rFonts w:ascii="楷体" w:hAnsi="楷体" w:eastAsia="楷体"/>
          <w:sz w:val="30"/>
          <w:szCs w:val="30"/>
        </w:rPr>
      </w:pPr>
      <w:r>
        <w:rPr>
          <w:rFonts w:hint="eastAsia" w:ascii="楷体" w:hAnsi="楷体" w:eastAsia="楷体"/>
          <w:sz w:val="30"/>
          <w:szCs w:val="30"/>
        </w:rPr>
        <w:t>二、收入决算表</w:t>
      </w:r>
    </w:p>
    <w:p>
      <w:pPr>
        <w:jc w:val="left"/>
        <w:rPr>
          <w:rFonts w:ascii="楷体" w:hAnsi="楷体" w:eastAsia="楷体"/>
          <w:sz w:val="30"/>
          <w:szCs w:val="30"/>
        </w:rPr>
      </w:pPr>
      <w:r>
        <w:rPr>
          <w:rFonts w:hint="eastAsia" w:ascii="楷体" w:hAnsi="楷体" w:eastAsia="楷体"/>
          <w:sz w:val="30"/>
          <w:szCs w:val="30"/>
        </w:rPr>
        <w:t>三、支出决算表</w:t>
      </w:r>
    </w:p>
    <w:p>
      <w:pPr>
        <w:jc w:val="left"/>
        <w:rPr>
          <w:rFonts w:ascii="楷体" w:hAnsi="楷体" w:eastAsia="楷体"/>
          <w:sz w:val="30"/>
          <w:szCs w:val="30"/>
        </w:rPr>
      </w:pPr>
      <w:r>
        <w:rPr>
          <w:rFonts w:hint="eastAsia" w:ascii="楷体" w:hAnsi="楷体" w:eastAsia="楷体"/>
          <w:sz w:val="30"/>
          <w:szCs w:val="30"/>
        </w:rPr>
        <w:t>四、财政拨款收入支出决算总表</w:t>
      </w:r>
    </w:p>
    <w:p>
      <w:pPr>
        <w:jc w:val="left"/>
        <w:rPr>
          <w:rFonts w:ascii="楷体" w:hAnsi="楷体" w:eastAsia="楷体"/>
          <w:sz w:val="30"/>
          <w:szCs w:val="30"/>
        </w:rPr>
      </w:pPr>
      <w:r>
        <w:rPr>
          <w:rFonts w:hint="eastAsia" w:ascii="楷体" w:hAnsi="楷体" w:eastAsia="楷体"/>
          <w:sz w:val="30"/>
          <w:szCs w:val="30"/>
        </w:rPr>
        <w:t>五、一般公共预算财政拨款收入支出决算表</w:t>
      </w:r>
    </w:p>
    <w:p>
      <w:pPr>
        <w:jc w:val="left"/>
        <w:rPr>
          <w:rFonts w:ascii="楷体" w:hAnsi="楷体" w:eastAsia="楷体"/>
          <w:sz w:val="30"/>
          <w:szCs w:val="30"/>
        </w:rPr>
      </w:pPr>
      <w:r>
        <w:rPr>
          <w:rFonts w:hint="eastAsia" w:ascii="楷体" w:hAnsi="楷体" w:eastAsia="楷体"/>
          <w:sz w:val="30"/>
          <w:szCs w:val="30"/>
        </w:rPr>
        <w:t>六、一般公共预算财政拨款基本支出决算表</w:t>
      </w:r>
    </w:p>
    <w:p>
      <w:pPr>
        <w:jc w:val="left"/>
        <w:rPr>
          <w:rFonts w:ascii="楷体" w:hAnsi="楷体" w:eastAsia="楷体"/>
          <w:sz w:val="30"/>
          <w:szCs w:val="30"/>
        </w:rPr>
      </w:pPr>
      <w:r>
        <w:rPr>
          <w:rFonts w:hint="eastAsia" w:ascii="楷体" w:hAnsi="楷体" w:eastAsia="楷体"/>
          <w:sz w:val="30"/>
          <w:szCs w:val="30"/>
        </w:rPr>
        <w:t>七、一般公共预算财政拨款项目支出决算表</w:t>
      </w:r>
    </w:p>
    <w:p>
      <w:pPr>
        <w:jc w:val="left"/>
        <w:rPr>
          <w:rFonts w:ascii="楷体" w:hAnsi="楷体" w:eastAsia="楷体"/>
          <w:sz w:val="30"/>
          <w:szCs w:val="30"/>
        </w:rPr>
      </w:pPr>
      <w:r>
        <w:rPr>
          <w:rFonts w:hint="eastAsia" w:ascii="楷体" w:hAnsi="楷体" w:eastAsia="楷体"/>
          <w:sz w:val="30"/>
          <w:szCs w:val="30"/>
        </w:rPr>
        <w:t>八、政府性基金预算财政拨款收入支出决算表</w:t>
      </w:r>
    </w:p>
    <w:p>
      <w:pPr>
        <w:jc w:val="left"/>
        <w:rPr>
          <w:rFonts w:ascii="楷体" w:hAnsi="楷体" w:eastAsia="楷体"/>
          <w:sz w:val="30"/>
          <w:szCs w:val="30"/>
        </w:rPr>
      </w:pPr>
      <w:r>
        <w:rPr>
          <w:rFonts w:hint="eastAsia" w:ascii="楷体" w:hAnsi="楷体" w:eastAsia="楷体"/>
          <w:sz w:val="30"/>
          <w:szCs w:val="30"/>
        </w:rPr>
        <w:t>九、国有资本经营预算财政拨款收入支出决算表</w:t>
      </w:r>
    </w:p>
    <w:p>
      <w:pPr>
        <w:jc w:val="left"/>
        <w:rPr>
          <w:rFonts w:ascii="楷体" w:hAnsi="楷体" w:eastAsia="楷体"/>
          <w:sz w:val="30"/>
          <w:szCs w:val="30"/>
        </w:rPr>
      </w:pPr>
      <w:r>
        <w:rPr>
          <w:rFonts w:hint="eastAsia" w:ascii="楷体" w:hAnsi="楷体" w:eastAsia="楷体"/>
          <w:sz w:val="30"/>
          <w:szCs w:val="30"/>
        </w:rPr>
        <w:t>十、财政拨款“三公”经费、行政参公单位机关运行经费情况表</w:t>
      </w:r>
    </w:p>
    <w:p>
      <w:pPr>
        <w:jc w:val="left"/>
        <w:rPr>
          <w:rFonts w:ascii="楷体" w:hAnsi="楷体" w:eastAsia="楷体"/>
          <w:sz w:val="30"/>
          <w:szCs w:val="30"/>
        </w:rPr>
      </w:pPr>
      <w:r>
        <w:rPr>
          <w:rFonts w:hint="eastAsia" w:ascii="楷体" w:hAnsi="楷体" w:eastAsia="楷体"/>
          <w:sz w:val="30"/>
          <w:szCs w:val="30"/>
        </w:rPr>
        <w:t>十一、一般公共预算财政拨款“三公”经费情况表</w:t>
      </w:r>
    </w:p>
    <w:p>
      <w:pPr>
        <w:jc w:val="left"/>
        <w:rPr>
          <w:rFonts w:ascii="黑体" w:hAnsi="黑体" w:eastAsia="黑体"/>
          <w:sz w:val="30"/>
          <w:szCs w:val="30"/>
        </w:rPr>
      </w:pPr>
      <w:r>
        <w:rPr>
          <w:rFonts w:hint="eastAsia" w:ascii="黑体" w:hAnsi="黑体" w:eastAsia="黑体"/>
          <w:sz w:val="30"/>
          <w:szCs w:val="30"/>
        </w:rPr>
        <w:t>第三部分2023年度部门决算情况说明</w:t>
      </w:r>
    </w:p>
    <w:p>
      <w:pPr>
        <w:jc w:val="left"/>
        <w:rPr>
          <w:rFonts w:ascii="楷体" w:hAnsi="楷体" w:eastAsia="楷体"/>
          <w:sz w:val="30"/>
          <w:szCs w:val="30"/>
        </w:rPr>
      </w:pPr>
      <w:r>
        <w:rPr>
          <w:rFonts w:hint="eastAsia" w:ascii="楷体" w:hAnsi="楷体" w:eastAsia="楷体"/>
          <w:sz w:val="30"/>
          <w:szCs w:val="30"/>
        </w:rPr>
        <w:t>一、收入决算情况说明</w:t>
      </w:r>
    </w:p>
    <w:p>
      <w:pPr>
        <w:jc w:val="left"/>
        <w:rPr>
          <w:rFonts w:ascii="楷体" w:hAnsi="楷体" w:eastAsia="楷体"/>
          <w:sz w:val="30"/>
          <w:szCs w:val="30"/>
        </w:rPr>
      </w:pPr>
      <w:r>
        <w:rPr>
          <w:rFonts w:hint="eastAsia" w:ascii="楷体" w:hAnsi="楷体" w:eastAsia="楷体"/>
          <w:sz w:val="30"/>
          <w:szCs w:val="30"/>
        </w:rPr>
        <w:t>二、支出决算情况说明</w:t>
      </w:r>
    </w:p>
    <w:p>
      <w:pPr>
        <w:jc w:val="left"/>
        <w:rPr>
          <w:rFonts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ascii="楷体" w:hAnsi="楷体" w:eastAsia="楷体"/>
          <w:sz w:val="30"/>
          <w:szCs w:val="30"/>
        </w:rPr>
      </w:pPr>
      <w:r>
        <w:rPr>
          <w:rFonts w:hint="eastAsia" w:ascii="楷体" w:hAnsi="楷体" w:eastAsia="楷体"/>
          <w:sz w:val="30"/>
          <w:szCs w:val="30"/>
        </w:rPr>
        <w:t>四、财政拨款“三公”经费支出决算情况说明</w:t>
      </w:r>
    </w:p>
    <w:p>
      <w:pPr>
        <w:widowControl/>
        <w:snapToGrid w:val="0"/>
        <w:spacing w:before="100" w:after="100" w:line="360" w:lineRule="auto"/>
        <w:jc w:val="left"/>
        <w:rPr>
          <w:rFonts w:ascii="黑体" w:hAnsi="黑体" w:eastAsia="黑体"/>
          <w:sz w:val="30"/>
          <w:szCs w:val="30"/>
        </w:rPr>
      </w:pPr>
      <w:r>
        <w:rPr>
          <w:rFonts w:hint="eastAsia" w:ascii="黑体" w:hAnsi="黑体" w:eastAsia="黑体"/>
          <w:sz w:val="30"/>
          <w:szCs w:val="30"/>
        </w:rPr>
        <w:t>第四部分其他重要事项及相关口径情况说明</w:t>
      </w:r>
    </w:p>
    <w:p>
      <w:pPr>
        <w:jc w:val="left"/>
        <w:rPr>
          <w:rFonts w:ascii="楷体" w:hAnsi="楷体" w:eastAsia="楷体"/>
          <w:sz w:val="30"/>
          <w:szCs w:val="30"/>
        </w:rPr>
      </w:pPr>
      <w:r>
        <w:rPr>
          <w:rFonts w:hint="eastAsia" w:ascii="楷体" w:hAnsi="楷体" w:eastAsia="楷体"/>
          <w:sz w:val="30"/>
          <w:szCs w:val="30"/>
        </w:rPr>
        <w:t>一、机关运行经费支出情况</w:t>
      </w:r>
    </w:p>
    <w:p>
      <w:pPr>
        <w:jc w:val="left"/>
        <w:rPr>
          <w:rFonts w:ascii="楷体" w:hAnsi="楷体" w:eastAsia="楷体"/>
          <w:sz w:val="30"/>
          <w:szCs w:val="30"/>
        </w:rPr>
      </w:pPr>
      <w:r>
        <w:rPr>
          <w:rFonts w:hint="eastAsia" w:ascii="楷体" w:hAnsi="楷体" w:eastAsia="楷体"/>
          <w:sz w:val="30"/>
          <w:szCs w:val="30"/>
        </w:rPr>
        <w:t>二、国有资产占用情况</w:t>
      </w:r>
    </w:p>
    <w:p>
      <w:pPr>
        <w:jc w:val="left"/>
        <w:rPr>
          <w:rFonts w:ascii="楷体" w:hAnsi="楷体" w:eastAsia="楷体"/>
          <w:sz w:val="30"/>
          <w:szCs w:val="30"/>
        </w:rPr>
      </w:pPr>
      <w:r>
        <w:rPr>
          <w:rFonts w:hint="eastAsia" w:ascii="楷体" w:hAnsi="楷体" w:eastAsia="楷体"/>
          <w:sz w:val="30"/>
          <w:szCs w:val="30"/>
        </w:rPr>
        <w:t>三、政府采购支出情况</w:t>
      </w:r>
    </w:p>
    <w:p>
      <w:pPr>
        <w:jc w:val="left"/>
        <w:rPr>
          <w:rFonts w:ascii="楷体" w:hAnsi="楷体" w:eastAsia="楷体"/>
          <w:sz w:val="30"/>
          <w:szCs w:val="30"/>
        </w:rPr>
      </w:pPr>
      <w:r>
        <w:rPr>
          <w:rFonts w:hint="eastAsia" w:ascii="楷体" w:hAnsi="楷体" w:eastAsia="楷体"/>
          <w:sz w:val="30"/>
          <w:szCs w:val="30"/>
        </w:rPr>
        <w:t>四、部门绩效自评情况</w:t>
      </w:r>
    </w:p>
    <w:p>
      <w:pPr>
        <w:jc w:val="left"/>
        <w:rPr>
          <w:rFonts w:ascii="楷体" w:hAnsi="楷体" w:eastAsia="楷体"/>
          <w:sz w:val="30"/>
          <w:szCs w:val="30"/>
        </w:rPr>
      </w:pPr>
      <w:r>
        <w:rPr>
          <w:rFonts w:hint="eastAsia" w:ascii="楷体" w:hAnsi="楷体" w:eastAsia="楷体"/>
          <w:sz w:val="30"/>
          <w:szCs w:val="30"/>
        </w:rPr>
        <w:t>（一）部门整体支出绩效自评情况</w:t>
      </w:r>
    </w:p>
    <w:p>
      <w:pPr>
        <w:jc w:val="left"/>
        <w:rPr>
          <w:rFonts w:ascii="楷体" w:hAnsi="楷体" w:eastAsia="楷体"/>
          <w:sz w:val="30"/>
          <w:szCs w:val="30"/>
        </w:rPr>
      </w:pPr>
      <w:r>
        <w:rPr>
          <w:rFonts w:hint="eastAsia" w:ascii="楷体" w:hAnsi="楷体" w:eastAsia="楷体"/>
          <w:sz w:val="30"/>
          <w:szCs w:val="30"/>
        </w:rPr>
        <w:t>（二）部门整体支出绩效自评表</w:t>
      </w:r>
    </w:p>
    <w:p>
      <w:pPr>
        <w:jc w:val="left"/>
        <w:rPr>
          <w:rFonts w:ascii="楷体" w:hAnsi="楷体" w:eastAsia="楷体"/>
          <w:sz w:val="30"/>
          <w:szCs w:val="30"/>
        </w:rPr>
      </w:pPr>
      <w:r>
        <w:rPr>
          <w:rFonts w:hint="eastAsia" w:ascii="楷体" w:hAnsi="楷体" w:eastAsia="楷体"/>
          <w:sz w:val="30"/>
          <w:szCs w:val="30"/>
        </w:rPr>
        <w:t>（三）项目支出绩效自评表</w:t>
      </w:r>
    </w:p>
    <w:p>
      <w:pPr>
        <w:jc w:val="left"/>
        <w:rPr>
          <w:rFonts w:ascii="楷体" w:hAnsi="楷体" w:eastAsia="楷体"/>
          <w:sz w:val="30"/>
          <w:szCs w:val="30"/>
        </w:rPr>
      </w:pPr>
      <w:r>
        <w:rPr>
          <w:rFonts w:hint="eastAsia" w:ascii="楷体" w:hAnsi="楷体" w:eastAsia="楷体"/>
          <w:sz w:val="30"/>
          <w:szCs w:val="30"/>
        </w:rPr>
        <w:t>五、其他重要事项情况说明</w:t>
      </w:r>
    </w:p>
    <w:p>
      <w:pPr>
        <w:jc w:val="left"/>
        <w:rPr>
          <w:rFonts w:ascii="楷体" w:hAnsi="楷体" w:eastAsia="楷体"/>
          <w:sz w:val="30"/>
          <w:szCs w:val="30"/>
        </w:rPr>
      </w:pPr>
      <w:r>
        <w:rPr>
          <w:rFonts w:hint="eastAsia" w:ascii="楷体" w:hAnsi="楷体" w:eastAsia="楷体"/>
          <w:sz w:val="30"/>
          <w:szCs w:val="30"/>
        </w:rPr>
        <w:t>六、相关口径说明</w:t>
      </w:r>
    </w:p>
    <w:p>
      <w:pPr>
        <w:widowControl/>
        <w:snapToGrid w:val="0"/>
        <w:spacing w:before="100" w:after="100" w:line="360" w:lineRule="auto"/>
        <w:jc w:val="left"/>
        <w:rPr>
          <w:rFonts w:ascii="黑体" w:hAnsi="黑体" w:eastAsia="黑体"/>
          <w:sz w:val="30"/>
          <w:szCs w:val="30"/>
        </w:rPr>
      </w:pPr>
      <w:r>
        <w:rPr>
          <w:rFonts w:hint="eastAsia" w:ascii="黑体" w:hAnsi="黑体" w:eastAsia="黑体"/>
          <w:sz w:val="30"/>
          <w:szCs w:val="30"/>
        </w:rPr>
        <w:t>第五部分  名词解释</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第一部分  部门概况</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一、主要职能</w:t>
      </w:r>
    </w:p>
    <w:p>
      <w:pPr>
        <w:spacing w:line="600" w:lineRule="exact"/>
        <w:ind w:firstLine="600" w:firstLineChars="200"/>
        <w:rPr>
          <w:rFonts w:ascii="楷体" w:hAnsi="楷体" w:eastAsia="楷体"/>
          <w:sz w:val="30"/>
          <w:szCs w:val="30"/>
        </w:rPr>
      </w:pPr>
      <w:r>
        <w:rPr>
          <w:rFonts w:hint="eastAsia" w:ascii="楷体" w:hAnsi="楷体" w:eastAsia="楷体"/>
          <w:bCs/>
          <w:sz w:val="30"/>
          <w:szCs w:val="30"/>
        </w:rPr>
        <w:t>（一）主要职能</w:t>
      </w:r>
    </w:p>
    <w:p>
      <w:pPr>
        <w:pStyle w:val="2"/>
        <w:adjustRightInd w:val="0"/>
        <w:snapToGrid w:val="0"/>
        <w:spacing w:before="93" w:line="600" w:lineRule="exact"/>
        <w:ind w:firstLine="630" w:firstLineChars="210"/>
        <w:rPr>
          <w:rFonts w:ascii="Times New Roman"/>
          <w:bCs/>
          <w:szCs w:val="30"/>
        </w:rPr>
      </w:pPr>
      <w:r>
        <w:rPr>
          <w:rFonts w:ascii="Times New Roman"/>
          <w:bCs/>
          <w:szCs w:val="30"/>
        </w:rPr>
        <w:t>盘龙区财政局贯彻落实党中央、省委、市委关于财经工作的方针政策、决策部署和区委的工作要求，在履行职责过程中坚持和加强党对财政工作的集中统一领导。主要职责:</w:t>
      </w:r>
    </w:p>
    <w:p>
      <w:pPr>
        <w:pStyle w:val="2"/>
        <w:adjustRightInd w:val="0"/>
        <w:snapToGrid w:val="0"/>
        <w:spacing w:before="93" w:line="600" w:lineRule="exact"/>
        <w:ind w:firstLine="630" w:firstLineChars="210"/>
        <w:rPr>
          <w:rFonts w:ascii="Times New Roman"/>
          <w:bCs/>
          <w:szCs w:val="30"/>
        </w:rPr>
      </w:pPr>
      <w:r>
        <w:rPr>
          <w:rFonts w:ascii="Times New Roman"/>
          <w:bCs/>
          <w:szCs w:val="30"/>
        </w:rPr>
        <w:t>贯彻执行国家、省、市财税发展战略、方针、政策。拟订财政中长期发展规划、相关政策和改革方案并组织实施。分析预测宏观经济形势，参与制定各项宏观经济政策，提出加强财源建设和运用财税政策实施宏观调控、综合平衡财力的建议。</w:t>
      </w:r>
    </w:p>
    <w:p>
      <w:pPr>
        <w:pStyle w:val="2"/>
        <w:adjustRightInd w:val="0"/>
        <w:snapToGrid w:val="0"/>
        <w:spacing w:before="93" w:line="600" w:lineRule="exact"/>
        <w:ind w:firstLine="630" w:firstLineChars="210"/>
        <w:rPr>
          <w:rFonts w:ascii="Times New Roman"/>
          <w:bCs/>
          <w:szCs w:val="30"/>
        </w:rPr>
      </w:pPr>
      <w:r>
        <w:rPr>
          <w:rFonts w:ascii="Times New Roman"/>
          <w:bCs/>
          <w:szCs w:val="30"/>
        </w:rPr>
        <w:t>组织拟订国库管理制度、国库集中收付制度并组织实施。组织编制政府财务报告。管理财政专户和预算单位账户。负责贯彻执行政府采购制度并监督管理。</w:t>
      </w:r>
    </w:p>
    <w:p>
      <w:pPr>
        <w:pStyle w:val="2"/>
        <w:adjustRightInd w:val="0"/>
        <w:snapToGrid w:val="0"/>
        <w:spacing w:before="93" w:line="600" w:lineRule="exact"/>
        <w:ind w:firstLine="630" w:firstLineChars="210"/>
        <w:rPr>
          <w:rFonts w:ascii="Times New Roman"/>
          <w:bCs/>
          <w:szCs w:val="30"/>
        </w:rPr>
      </w:pPr>
      <w:r>
        <w:rPr>
          <w:rFonts w:ascii="Times New Roman"/>
          <w:bCs/>
          <w:szCs w:val="30"/>
        </w:rPr>
        <w:t>按照分工负责政府非税收入管理。拟订区级政府非税收入管理制度。按规定管理行政事业性收费。负责管理财政票据。负责管理区级住房基金。</w:t>
      </w:r>
    </w:p>
    <w:p>
      <w:pPr>
        <w:pStyle w:val="2"/>
        <w:adjustRightInd w:val="0"/>
        <w:snapToGrid w:val="0"/>
        <w:spacing w:before="93" w:line="600" w:lineRule="exact"/>
        <w:ind w:firstLine="630" w:firstLineChars="210"/>
        <w:rPr>
          <w:rFonts w:ascii="Times New Roman"/>
          <w:bCs/>
          <w:szCs w:val="30"/>
        </w:rPr>
      </w:pPr>
      <w:r>
        <w:rPr>
          <w:rFonts w:ascii="Times New Roman"/>
          <w:bCs/>
          <w:szCs w:val="30"/>
        </w:rPr>
        <w:t>拟订政府性基金管理制度，监督管理政府性基金收支活动。审核并汇总编制区级政府性基金预决算草案，提出政府性基金与一般公共预算统筹安排的建议。</w:t>
      </w:r>
    </w:p>
    <w:p>
      <w:pPr>
        <w:pStyle w:val="2"/>
        <w:adjustRightInd w:val="0"/>
        <w:snapToGrid w:val="0"/>
        <w:spacing w:before="93" w:line="600" w:lineRule="exact"/>
        <w:ind w:firstLine="630" w:firstLineChars="210"/>
        <w:rPr>
          <w:rFonts w:ascii="Times New Roman"/>
          <w:bCs/>
          <w:szCs w:val="30"/>
        </w:rPr>
      </w:pPr>
      <w:r>
        <w:rPr>
          <w:rFonts w:ascii="Times New Roman"/>
          <w:bCs/>
          <w:szCs w:val="30"/>
        </w:rPr>
        <w:t>拟订区级国有资本经营预算制度和办法。负责审核和汇总国有资本经营预决算草案，监缴区属国有企业国有资本收益。</w:t>
      </w:r>
    </w:p>
    <w:p>
      <w:pPr>
        <w:pStyle w:val="2"/>
        <w:adjustRightInd w:val="0"/>
        <w:snapToGrid w:val="0"/>
        <w:spacing w:before="93" w:line="600" w:lineRule="exact"/>
        <w:ind w:firstLine="630" w:firstLineChars="210"/>
        <w:rPr>
          <w:rFonts w:ascii="Times New Roman"/>
          <w:bCs/>
          <w:szCs w:val="30"/>
        </w:rPr>
      </w:pPr>
      <w:r>
        <w:rPr>
          <w:rFonts w:ascii="Times New Roman"/>
          <w:bCs/>
          <w:szCs w:val="30"/>
        </w:rPr>
        <w:t>承担区级各项财政收支管理职责。编制全区年度财政预决算草案并组织执行。草拟区政府向区人民代表大会及其常委会报告的财政预算、执行和决算等情况材料。负责审核批复部门（单位）的年度预决算。负责区级财政预决算公开工作，牵头组织全区各预算单位公开部门预决算。会同有关部门拟订有关资金（基金）的财务管理制度。</w:t>
      </w:r>
    </w:p>
    <w:p>
      <w:pPr>
        <w:pStyle w:val="2"/>
        <w:adjustRightInd w:val="0"/>
        <w:snapToGrid w:val="0"/>
        <w:spacing w:before="93" w:line="600" w:lineRule="exact"/>
        <w:ind w:firstLine="630" w:firstLineChars="210"/>
        <w:rPr>
          <w:rFonts w:ascii="Times New Roman"/>
          <w:bCs/>
          <w:szCs w:val="30"/>
        </w:rPr>
      </w:pPr>
      <w:r>
        <w:rPr>
          <w:rFonts w:ascii="Times New Roman"/>
          <w:bCs/>
          <w:szCs w:val="30"/>
        </w:rPr>
        <w:t>拟订和执行政府债务管理制度和办法。承担政府性债务的日常管理职责，指导和监督单位加强政府性债务管理。</w:t>
      </w:r>
    </w:p>
    <w:p>
      <w:pPr>
        <w:pStyle w:val="2"/>
        <w:adjustRightInd w:val="0"/>
        <w:snapToGrid w:val="0"/>
        <w:spacing w:before="93" w:line="600" w:lineRule="exact"/>
        <w:ind w:firstLine="630" w:firstLineChars="210"/>
        <w:rPr>
          <w:rFonts w:ascii="Times New Roman"/>
          <w:bCs/>
          <w:szCs w:val="30"/>
        </w:rPr>
      </w:pPr>
      <w:r>
        <w:rPr>
          <w:rFonts w:ascii="Times New Roman"/>
          <w:bCs/>
          <w:szCs w:val="30"/>
        </w:rPr>
        <w:t>负责办理和监督政府投资建设项目的财政拨款，参与拟订区级基建投资有关政策，拟订基建财务管理制度并监督实施。</w:t>
      </w:r>
    </w:p>
    <w:p>
      <w:pPr>
        <w:pStyle w:val="2"/>
        <w:adjustRightInd w:val="0"/>
        <w:snapToGrid w:val="0"/>
        <w:spacing w:before="93" w:line="600" w:lineRule="exact"/>
        <w:ind w:firstLine="630" w:firstLineChars="210"/>
        <w:rPr>
          <w:rFonts w:ascii="Times New Roman"/>
          <w:bCs/>
          <w:szCs w:val="30"/>
        </w:rPr>
      </w:pPr>
      <w:r>
        <w:rPr>
          <w:rFonts w:ascii="Times New Roman"/>
          <w:bCs/>
          <w:szCs w:val="30"/>
        </w:rPr>
        <w:t>负责管理全区会计工作，监督和规范会计行为，组织实施国家统一的会计制度。保障会计人员依法行使职责。负责和组织会计人员业务培训和继续教育。负责全区会计代理记账机构审批及管理。</w:t>
      </w:r>
    </w:p>
    <w:p>
      <w:pPr>
        <w:pStyle w:val="2"/>
        <w:adjustRightInd w:val="0"/>
        <w:snapToGrid w:val="0"/>
        <w:spacing w:before="93" w:line="600" w:lineRule="exact"/>
        <w:ind w:firstLine="630" w:firstLineChars="210"/>
        <w:rPr>
          <w:rFonts w:ascii="Times New Roman"/>
          <w:bCs/>
          <w:szCs w:val="30"/>
        </w:rPr>
      </w:pPr>
      <w:r>
        <w:rPr>
          <w:rFonts w:ascii="Times New Roman"/>
          <w:bCs/>
          <w:szCs w:val="30"/>
        </w:rPr>
        <w:t>承担财税法规和政策的执行情况、预算管理有关监督工作，反映财政管理中的重大问题，对违反财经纪律的事项进行处理。</w:t>
      </w:r>
    </w:p>
    <w:p>
      <w:pPr>
        <w:pStyle w:val="2"/>
        <w:adjustRightInd w:val="0"/>
        <w:snapToGrid w:val="0"/>
        <w:spacing w:before="93" w:line="600" w:lineRule="exact"/>
        <w:ind w:firstLine="630" w:firstLineChars="210"/>
        <w:rPr>
          <w:rFonts w:ascii="Times New Roman"/>
          <w:bCs/>
          <w:szCs w:val="30"/>
        </w:rPr>
      </w:pPr>
      <w:r>
        <w:rPr>
          <w:rFonts w:ascii="Times New Roman"/>
          <w:bCs/>
          <w:szCs w:val="30"/>
        </w:rPr>
        <w:t>组织和指导区级部门预算绩效管理工作，参与绩效目标审核，实施绩效跟踪，组织绩效评价，提出绩效跟踪和评价结果应用的政策建议，建立绩效跟踪、评价结果应用及预算绩效管理长效机制。</w:t>
      </w:r>
    </w:p>
    <w:p>
      <w:pPr>
        <w:pStyle w:val="2"/>
        <w:adjustRightInd w:val="0"/>
        <w:snapToGrid w:val="0"/>
        <w:spacing w:before="93" w:line="600" w:lineRule="exact"/>
        <w:ind w:firstLine="630" w:firstLineChars="210"/>
        <w:rPr>
          <w:rFonts w:ascii="Times New Roman"/>
          <w:bCs/>
          <w:szCs w:val="30"/>
        </w:rPr>
      </w:pPr>
      <w:r>
        <w:rPr>
          <w:rFonts w:ascii="Times New Roman"/>
          <w:bCs/>
          <w:szCs w:val="30"/>
        </w:rPr>
        <w:t>按照规定拟订行政事业单位国有资产管理制度并组织实施。牵头编制年度国有资产管理情况报告。</w:t>
      </w:r>
    </w:p>
    <w:p>
      <w:pPr>
        <w:pStyle w:val="2"/>
        <w:adjustRightInd w:val="0"/>
        <w:snapToGrid w:val="0"/>
        <w:spacing w:before="93" w:line="600" w:lineRule="exact"/>
        <w:ind w:firstLine="630" w:firstLineChars="210"/>
        <w:rPr>
          <w:rFonts w:ascii="Times New Roman"/>
          <w:bCs/>
          <w:szCs w:val="30"/>
        </w:rPr>
      </w:pPr>
      <w:r>
        <w:rPr>
          <w:rFonts w:ascii="Times New Roman"/>
          <w:bCs/>
          <w:szCs w:val="30"/>
        </w:rPr>
        <w:t>根据区政府授权履行国有资本出资人职责，拟订国有资本管理相关制度。承担国有企业改革审批管理职能。负责本行业领域的安全生产监管工作。</w:t>
      </w:r>
    </w:p>
    <w:p>
      <w:pPr>
        <w:pStyle w:val="2"/>
        <w:adjustRightInd w:val="0"/>
        <w:snapToGrid w:val="0"/>
        <w:spacing w:before="93" w:line="600" w:lineRule="exact"/>
        <w:ind w:firstLine="630" w:firstLineChars="210"/>
        <w:rPr>
          <w:rFonts w:ascii="Times New Roman"/>
          <w:bCs/>
          <w:szCs w:val="30"/>
        </w:rPr>
      </w:pPr>
      <w:r>
        <w:rPr>
          <w:rFonts w:ascii="Times New Roman"/>
          <w:bCs/>
          <w:szCs w:val="30"/>
        </w:rPr>
        <w:t>贯彻执行国家、省、市金融法律、法规和方针、政策，协调、配合驻区金融监管机构开展工作。</w:t>
      </w:r>
    </w:p>
    <w:p>
      <w:pPr>
        <w:pStyle w:val="2"/>
        <w:adjustRightInd w:val="0"/>
        <w:snapToGrid w:val="0"/>
        <w:spacing w:before="93" w:line="600" w:lineRule="exact"/>
        <w:ind w:firstLine="630" w:firstLineChars="210"/>
        <w:rPr>
          <w:rFonts w:ascii="Times New Roman"/>
          <w:bCs/>
          <w:szCs w:val="30"/>
        </w:rPr>
      </w:pPr>
      <w:r>
        <w:rPr>
          <w:rFonts w:ascii="Times New Roman"/>
          <w:bCs/>
          <w:szCs w:val="30"/>
        </w:rPr>
        <w:t>完成区委、区政府交办的其他任务。</w:t>
      </w:r>
    </w:p>
    <w:p>
      <w:pPr>
        <w:pStyle w:val="2"/>
        <w:numPr>
          <w:ilvl w:val="0"/>
          <w:numId w:val="1"/>
        </w:numPr>
        <w:adjustRightInd w:val="0"/>
        <w:snapToGrid w:val="0"/>
        <w:spacing w:before="93" w:line="600" w:lineRule="exact"/>
        <w:ind w:firstLine="630" w:firstLineChars="210"/>
        <w:rPr>
          <w:rFonts w:ascii="Times New Roman" w:eastAsia="楷体"/>
          <w:bCs/>
          <w:szCs w:val="30"/>
        </w:rPr>
      </w:pPr>
      <w:r>
        <w:rPr>
          <w:rFonts w:ascii="Times New Roman" w:eastAsia="楷体"/>
          <w:bCs/>
          <w:szCs w:val="30"/>
        </w:rPr>
        <w:t>202</w:t>
      </w:r>
      <w:r>
        <w:rPr>
          <w:rFonts w:hint="eastAsia" w:ascii="Times New Roman" w:eastAsia="楷体"/>
          <w:bCs/>
          <w:szCs w:val="30"/>
        </w:rPr>
        <w:t>3</w:t>
      </w:r>
      <w:r>
        <w:rPr>
          <w:rFonts w:ascii="Times New Roman" w:eastAsia="楷体"/>
          <w:bCs/>
          <w:szCs w:val="30"/>
        </w:rPr>
        <w:t>年度重点工作任务概述</w:t>
      </w:r>
    </w:p>
    <w:p>
      <w:pPr>
        <w:spacing w:line="600" w:lineRule="exact"/>
        <w:ind w:firstLine="600" w:firstLineChars="200"/>
        <w:rPr>
          <w:rFonts w:eastAsia="仿宋_GB2312"/>
          <w:sz w:val="30"/>
          <w:szCs w:val="30"/>
        </w:rPr>
      </w:pPr>
      <w:r>
        <w:rPr>
          <w:rFonts w:eastAsia="仿宋_GB2312"/>
          <w:sz w:val="30"/>
          <w:szCs w:val="30"/>
        </w:rPr>
        <w:t>2023年是贯彻党的二十大精神的开局之年，是实施“十四五”规划承上启下的关键一年，也是高质量推进“幸福盘龙”和区域性国际中心城市核心城区建设的深化之年，做好预算编制和财政工作十分重要。</w:t>
      </w:r>
      <w:r>
        <w:rPr>
          <w:rFonts w:hint="eastAsia" w:eastAsia="仿宋_GB2312"/>
          <w:sz w:val="30"/>
          <w:szCs w:val="30"/>
        </w:rPr>
        <w:t>区财政局</w:t>
      </w:r>
      <w:r>
        <w:rPr>
          <w:rFonts w:eastAsia="仿宋_GB2312"/>
          <w:sz w:val="30"/>
          <w:szCs w:val="30"/>
        </w:rPr>
        <w:t>将紧紧围绕区委、区政府各项决策部署，在区人大及其常委会的依法监督和区政协的指导下，高效统筹疫情防控和经济社会发展，加力实施积极财政政策，着力建设高质量可持续财政，为加快推进盘龙高质量跨越式发展提供有力支撑。</w:t>
      </w:r>
    </w:p>
    <w:p>
      <w:pPr>
        <w:spacing w:line="600" w:lineRule="exact"/>
        <w:ind w:firstLine="600" w:firstLineChars="200"/>
        <w:rPr>
          <w:rFonts w:eastAsia="黑体"/>
          <w:sz w:val="30"/>
          <w:szCs w:val="30"/>
        </w:rPr>
      </w:pPr>
      <w:r>
        <w:rPr>
          <w:rFonts w:eastAsia="黑体"/>
          <w:sz w:val="30"/>
          <w:szCs w:val="30"/>
        </w:rPr>
        <w:t>二、部门基本情况</w:t>
      </w:r>
    </w:p>
    <w:p>
      <w:pPr>
        <w:spacing w:line="600" w:lineRule="exact"/>
        <w:ind w:firstLine="600" w:firstLineChars="200"/>
        <w:rPr>
          <w:rFonts w:eastAsia="楷体"/>
          <w:sz w:val="30"/>
          <w:szCs w:val="30"/>
        </w:rPr>
      </w:pPr>
      <w:r>
        <w:rPr>
          <w:rFonts w:eastAsia="楷体"/>
          <w:sz w:val="30"/>
          <w:szCs w:val="30"/>
        </w:rPr>
        <w:t>（一）机构设置情况</w:t>
      </w:r>
    </w:p>
    <w:p>
      <w:pPr>
        <w:spacing w:line="600" w:lineRule="exact"/>
        <w:ind w:firstLine="600" w:firstLineChars="200"/>
        <w:rPr>
          <w:rFonts w:eastAsia="仿宋_GB2312"/>
          <w:sz w:val="30"/>
          <w:szCs w:val="30"/>
        </w:rPr>
      </w:pPr>
      <w:r>
        <w:rPr>
          <w:rFonts w:eastAsia="仿宋_GB2312"/>
          <w:sz w:val="30"/>
          <w:szCs w:val="30"/>
        </w:rPr>
        <w:t>我部门共设置15个内设机构，包括：办公室、预算科、国库科、综合科、行政事业财务管理科、农财科、社会保障科、经济建设科、产业发展科、政府采购管理科、会计监察科、绩效管理科、资产管理科、金融管理科、债务管理科。</w:t>
      </w:r>
    </w:p>
    <w:p>
      <w:pPr>
        <w:spacing w:line="600" w:lineRule="exact"/>
        <w:ind w:firstLine="600" w:firstLineChars="200"/>
        <w:rPr>
          <w:rFonts w:eastAsia="仿宋_GB2312"/>
          <w:sz w:val="30"/>
          <w:szCs w:val="30"/>
        </w:rPr>
      </w:pPr>
      <w:r>
        <w:rPr>
          <w:rFonts w:eastAsia="仿宋_GB2312"/>
          <w:sz w:val="30"/>
          <w:szCs w:val="30"/>
        </w:rPr>
        <w:t>所属单位</w:t>
      </w:r>
      <w:r>
        <w:rPr>
          <w:rFonts w:hint="eastAsia" w:eastAsia="仿宋_GB2312"/>
          <w:sz w:val="30"/>
          <w:szCs w:val="30"/>
          <w:lang w:val="en-US" w:eastAsia="zh-CN"/>
        </w:rPr>
        <w:t>5</w:t>
      </w:r>
      <w:r>
        <w:rPr>
          <w:rFonts w:eastAsia="仿宋_GB2312"/>
          <w:sz w:val="30"/>
          <w:szCs w:val="30"/>
        </w:rPr>
        <w:t>个，分别是：</w:t>
      </w:r>
    </w:p>
    <w:p>
      <w:pPr>
        <w:spacing w:line="600" w:lineRule="exact"/>
        <w:ind w:firstLine="600" w:firstLineChars="200"/>
        <w:rPr>
          <w:rFonts w:hint="eastAsia" w:eastAsia="仿宋_GB2312"/>
          <w:sz w:val="30"/>
          <w:szCs w:val="30"/>
          <w:highlight w:val="none"/>
          <w:lang w:eastAsia="zh-CN"/>
        </w:rPr>
      </w:pPr>
      <w:r>
        <w:rPr>
          <w:rFonts w:eastAsia="仿宋_GB2312"/>
          <w:sz w:val="30"/>
          <w:szCs w:val="30"/>
          <w:highlight w:val="none"/>
        </w:rPr>
        <w:t>1.</w:t>
      </w:r>
      <w:r>
        <w:rPr>
          <w:rFonts w:hint="eastAsia" w:eastAsia="仿宋_GB2312"/>
          <w:sz w:val="30"/>
          <w:szCs w:val="30"/>
          <w:highlight w:val="none"/>
          <w:lang w:eastAsia="zh-CN"/>
        </w:rPr>
        <w:t>昆明市盘龙</w:t>
      </w:r>
      <w:r>
        <w:rPr>
          <w:rFonts w:eastAsia="仿宋_GB2312"/>
          <w:sz w:val="30"/>
          <w:szCs w:val="30"/>
          <w:highlight w:val="none"/>
        </w:rPr>
        <w:t>区金融服务中心</w:t>
      </w:r>
      <w:r>
        <w:rPr>
          <w:rFonts w:hint="eastAsia" w:eastAsia="仿宋_GB2312"/>
          <w:sz w:val="30"/>
          <w:szCs w:val="30"/>
          <w:highlight w:val="none"/>
          <w:lang w:eastAsia="zh-CN"/>
        </w:rPr>
        <w:t>；</w:t>
      </w:r>
    </w:p>
    <w:p>
      <w:pPr>
        <w:spacing w:line="600" w:lineRule="exact"/>
        <w:ind w:firstLine="600" w:firstLineChars="200"/>
        <w:rPr>
          <w:rFonts w:hint="eastAsia" w:eastAsia="仿宋_GB2312"/>
          <w:sz w:val="30"/>
          <w:szCs w:val="30"/>
          <w:highlight w:val="none"/>
          <w:lang w:eastAsia="zh-CN"/>
        </w:rPr>
      </w:pPr>
      <w:r>
        <w:rPr>
          <w:rFonts w:eastAsia="仿宋_GB2312"/>
          <w:sz w:val="30"/>
          <w:szCs w:val="30"/>
          <w:highlight w:val="none"/>
        </w:rPr>
        <w:t>2.</w:t>
      </w:r>
      <w:r>
        <w:rPr>
          <w:rFonts w:hint="eastAsia" w:eastAsia="仿宋_GB2312"/>
          <w:sz w:val="30"/>
          <w:szCs w:val="30"/>
          <w:highlight w:val="none"/>
          <w:lang w:eastAsia="zh-CN"/>
        </w:rPr>
        <w:t>昆明市盘龙</w:t>
      </w:r>
      <w:r>
        <w:rPr>
          <w:rFonts w:eastAsia="仿宋_GB2312"/>
          <w:sz w:val="30"/>
          <w:szCs w:val="30"/>
          <w:highlight w:val="none"/>
        </w:rPr>
        <w:t>区财政投资评审中心</w:t>
      </w:r>
      <w:r>
        <w:rPr>
          <w:rFonts w:hint="eastAsia" w:eastAsia="仿宋_GB2312"/>
          <w:sz w:val="30"/>
          <w:szCs w:val="30"/>
          <w:highlight w:val="none"/>
          <w:lang w:eastAsia="zh-CN"/>
        </w:rPr>
        <w:t>；</w:t>
      </w:r>
    </w:p>
    <w:p>
      <w:pPr>
        <w:spacing w:line="600" w:lineRule="exact"/>
        <w:ind w:firstLine="600" w:firstLineChars="200"/>
        <w:rPr>
          <w:rFonts w:hint="eastAsia" w:eastAsia="仿宋_GB2312"/>
          <w:sz w:val="30"/>
          <w:szCs w:val="30"/>
          <w:highlight w:val="none"/>
          <w:lang w:eastAsia="zh-CN"/>
        </w:rPr>
      </w:pPr>
      <w:r>
        <w:rPr>
          <w:rFonts w:eastAsia="仿宋_GB2312"/>
          <w:sz w:val="30"/>
          <w:szCs w:val="30"/>
          <w:highlight w:val="none"/>
        </w:rPr>
        <w:t>3.</w:t>
      </w:r>
      <w:r>
        <w:rPr>
          <w:rFonts w:hint="eastAsia" w:eastAsia="仿宋_GB2312"/>
          <w:sz w:val="30"/>
          <w:szCs w:val="30"/>
          <w:highlight w:val="none"/>
          <w:lang w:eastAsia="zh-CN"/>
        </w:rPr>
        <w:t>昆明市盘龙</w:t>
      </w:r>
      <w:r>
        <w:rPr>
          <w:rFonts w:eastAsia="仿宋_GB2312"/>
          <w:sz w:val="30"/>
          <w:szCs w:val="30"/>
          <w:highlight w:val="none"/>
        </w:rPr>
        <w:t>区财务服务中心</w:t>
      </w:r>
      <w:r>
        <w:rPr>
          <w:rFonts w:hint="eastAsia" w:eastAsia="仿宋_GB2312"/>
          <w:sz w:val="30"/>
          <w:szCs w:val="30"/>
          <w:highlight w:val="none"/>
          <w:lang w:eastAsia="zh-CN"/>
        </w:rPr>
        <w:t>；</w:t>
      </w:r>
    </w:p>
    <w:p>
      <w:pPr>
        <w:spacing w:line="600" w:lineRule="exact"/>
        <w:ind w:firstLine="600" w:firstLineChars="200"/>
        <w:rPr>
          <w:rFonts w:hint="eastAsia" w:eastAsia="仿宋_GB2312"/>
          <w:sz w:val="30"/>
          <w:szCs w:val="30"/>
          <w:highlight w:val="none"/>
          <w:lang w:eastAsia="zh-CN"/>
        </w:rPr>
      </w:pPr>
      <w:r>
        <w:rPr>
          <w:rFonts w:eastAsia="仿宋_GB2312"/>
          <w:sz w:val="30"/>
          <w:szCs w:val="30"/>
          <w:highlight w:val="none"/>
        </w:rPr>
        <w:t>4.</w:t>
      </w:r>
      <w:r>
        <w:rPr>
          <w:rFonts w:hint="eastAsia" w:eastAsia="仿宋_GB2312"/>
          <w:sz w:val="30"/>
          <w:szCs w:val="30"/>
          <w:highlight w:val="none"/>
          <w:lang w:eastAsia="zh-CN"/>
        </w:rPr>
        <w:t>昆明市盘龙</w:t>
      </w:r>
      <w:r>
        <w:rPr>
          <w:rFonts w:eastAsia="仿宋_GB2312"/>
          <w:sz w:val="30"/>
          <w:szCs w:val="30"/>
          <w:highlight w:val="none"/>
        </w:rPr>
        <w:t>区国资管理服务中心</w:t>
      </w:r>
      <w:r>
        <w:rPr>
          <w:rFonts w:hint="eastAsia" w:eastAsia="仿宋_GB2312"/>
          <w:sz w:val="30"/>
          <w:szCs w:val="30"/>
          <w:highlight w:val="none"/>
          <w:lang w:eastAsia="zh-CN"/>
        </w:rPr>
        <w:t>；</w:t>
      </w:r>
    </w:p>
    <w:p>
      <w:pPr>
        <w:spacing w:line="600" w:lineRule="exact"/>
        <w:ind w:firstLine="600" w:firstLineChars="200"/>
        <w:rPr>
          <w:rFonts w:eastAsia="仿宋_GB2312"/>
          <w:sz w:val="30"/>
          <w:szCs w:val="30"/>
          <w:highlight w:val="none"/>
        </w:rPr>
      </w:pPr>
      <w:r>
        <w:rPr>
          <w:rFonts w:hint="eastAsia" w:eastAsia="仿宋_GB2312"/>
          <w:sz w:val="30"/>
          <w:szCs w:val="30"/>
          <w:highlight w:val="none"/>
          <w:lang w:val="en-US" w:eastAsia="zh-CN"/>
        </w:rPr>
        <w:t>5.昆明市盘龙区财政局机关。</w:t>
      </w:r>
      <w:bookmarkStart w:id="0" w:name="_GoBack"/>
      <w:bookmarkEnd w:id="0"/>
    </w:p>
    <w:p>
      <w:pPr>
        <w:spacing w:line="600" w:lineRule="exact"/>
        <w:ind w:firstLine="600" w:firstLineChars="200"/>
        <w:rPr>
          <w:rFonts w:eastAsia="楷体"/>
          <w:sz w:val="30"/>
          <w:szCs w:val="30"/>
        </w:rPr>
      </w:pPr>
      <w:r>
        <w:rPr>
          <w:rFonts w:eastAsia="楷体"/>
          <w:sz w:val="30"/>
          <w:szCs w:val="30"/>
        </w:rPr>
        <w:t>（二）决算单位构成</w:t>
      </w:r>
    </w:p>
    <w:p>
      <w:pPr>
        <w:spacing w:line="600" w:lineRule="exact"/>
        <w:ind w:firstLine="600" w:firstLineChars="200"/>
        <w:rPr>
          <w:rFonts w:eastAsia="仿宋_GB2312"/>
          <w:sz w:val="30"/>
          <w:szCs w:val="30"/>
        </w:rPr>
      </w:pPr>
      <w:r>
        <w:rPr>
          <w:rFonts w:eastAsia="仿宋_GB2312"/>
          <w:sz w:val="30"/>
          <w:szCs w:val="30"/>
        </w:rPr>
        <w:t>纳入昆明市盘龙区财政局202</w:t>
      </w:r>
      <w:r>
        <w:rPr>
          <w:rFonts w:hint="eastAsia" w:eastAsia="仿宋_GB2312"/>
          <w:sz w:val="30"/>
          <w:szCs w:val="30"/>
        </w:rPr>
        <w:t>3</w:t>
      </w:r>
      <w:r>
        <w:rPr>
          <w:rFonts w:eastAsia="仿宋_GB2312"/>
          <w:sz w:val="30"/>
          <w:szCs w:val="30"/>
        </w:rPr>
        <w:t>年度部门决算编报的单位共1个。其中：行政单位1个，参照公务员法管理的事业单位</w:t>
      </w:r>
      <w:r>
        <w:rPr>
          <w:rFonts w:hint="eastAsia" w:eastAsia="仿宋_GB2312"/>
          <w:bCs/>
          <w:sz w:val="30"/>
          <w:szCs w:val="30"/>
        </w:rPr>
        <w:t>0</w:t>
      </w:r>
      <w:r>
        <w:rPr>
          <w:rFonts w:eastAsia="仿宋_GB2312"/>
          <w:sz w:val="30"/>
          <w:szCs w:val="30"/>
        </w:rPr>
        <w:t>个，其他事业单位0个。即：昆明市盘龙区财政局。</w:t>
      </w:r>
    </w:p>
    <w:p>
      <w:pPr>
        <w:spacing w:line="600" w:lineRule="exact"/>
        <w:ind w:firstLine="600" w:firstLineChars="200"/>
        <w:rPr>
          <w:rFonts w:eastAsia="仿宋_GB2312"/>
          <w:sz w:val="30"/>
          <w:szCs w:val="30"/>
        </w:rPr>
      </w:pPr>
      <w:r>
        <w:rPr>
          <w:rFonts w:hint="eastAsia" w:ascii="仿宋_GB2312" w:eastAsia="仿宋_GB2312"/>
          <w:sz w:val="30"/>
          <w:szCs w:val="30"/>
        </w:rPr>
        <w:t>纳入</w:t>
      </w:r>
      <w:r>
        <w:rPr>
          <w:rFonts w:eastAsia="仿宋_GB2312"/>
          <w:sz w:val="30"/>
          <w:szCs w:val="30"/>
        </w:rPr>
        <w:t>昆明市盘龙区财政局</w:t>
      </w:r>
      <w:r>
        <w:rPr>
          <w:rFonts w:hint="eastAsia" w:ascii="仿宋_GB2312" w:eastAsia="仿宋_GB2312"/>
          <w:sz w:val="30"/>
          <w:szCs w:val="30"/>
        </w:rPr>
        <w:t>2023年度部门决算编报的单位与我部门所属单位范围保持一致。</w:t>
      </w:r>
    </w:p>
    <w:p>
      <w:pPr>
        <w:ind w:firstLine="600" w:firstLineChars="200"/>
        <w:rPr>
          <w:rFonts w:eastAsia="楷体"/>
          <w:sz w:val="30"/>
          <w:szCs w:val="30"/>
        </w:rPr>
      </w:pPr>
      <w:r>
        <w:rPr>
          <w:rFonts w:eastAsia="楷体"/>
          <w:sz w:val="30"/>
          <w:szCs w:val="30"/>
        </w:rPr>
        <w:t xml:space="preserve">（三）部门人员和车辆的编制及实有情况 </w:t>
      </w:r>
    </w:p>
    <w:p>
      <w:pPr>
        <w:ind w:firstLine="600" w:firstLineChars="200"/>
        <w:rPr>
          <w:rFonts w:eastAsia="楷体"/>
          <w:sz w:val="30"/>
          <w:szCs w:val="30"/>
        </w:rPr>
      </w:pPr>
      <w:r>
        <w:rPr>
          <w:rFonts w:hint="eastAsia" w:eastAsia="仿宋_GB2312"/>
          <w:sz w:val="30"/>
          <w:szCs w:val="30"/>
        </w:rPr>
        <w:t>昆明市盘龙区财政局</w:t>
      </w:r>
      <w:r>
        <w:rPr>
          <w:rFonts w:hint="eastAsia" w:ascii="仿宋_GB2312" w:eastAsia="仿宋_GB2312"/>
          <w:sz w:val="30"/>
          <w:szCs w:val="30"/>
        </w:rPr>
        <w:t>2023年末实有人员编制</w:t>
      </w:r>
      <w:r>
        <w:rPr>
          <w:rFonts w:eastAsia="仿宋_GB2312"/>
          <w:sz w:val="30"/>
          <w:szCs w:val="30"/>
        </w:rPr>
        <w:t>110</w:t>
      </w:r>
      <w:r>
        <w:rPr>
          <w:rFonts w:hint="eastAsia" w:ascii="仿宋_GB2312" w:hAnsi="宋体" w:eastAsia="仿宋_GB2312" w:cs="Arial"/>
          <w:kern w:val="0"/>
          <w:sz w:val="30"/>
          <w:szCs w:val="30"/>
        </w:rPr>
        <w:t>人。其中：行政编制</w:t>
      </w:r>
      <w:r>
        <w:rPr>
          <w:rFonts w:hint="eastAsia" w:eastAsia="仿宋_GB2312"/>
          <w:sz w:val="30"/>
          <w:szCs w:val="30"/>
        </w:rPr>
        <w:t>45</w:t>
      </w:r>
      <w:r>
        <w:rPr>
          <w:rFonts w:hint="eastAsia" w:ascii="仿宋_GB2312" w:hAnsi="宋体" w:eastAsia="仿宋_GB2312" w:cs="Arial"/>
          <w:kern w:val="0"/>
          <w:sz w:val="30"/>
          <w:szCs w:val="30"/>
        </w:rPr>
        <w:t>人（含行政工勤编制</w:t>
      </w:r>
      <w:r>
        <w:rPr>
          <w:rFonts w:hint="eastAsia" w:ascii="仿宋_GB2312" w:eastAsia="仿宋_GB2312"/>
          <w:sz w:val="30"/>
          <w:szCs w:val="30"/>
        </w:rPr>
        <w:t>1</w:t>
      </w:r>
      <w:r>
        <w:rPr>
          <w:rFonts w:hint="eastAsia" w:ascii="仿宋_GB2312" w:hAnsi="宋体" w:eastAsia="仿宋_GB2312" w:cs="Arial"/>
          <w:kern w:val="0"/>
          <w:sz w:val="30"/>
          <w:szCs w:val="30"/>
        </w:rPr>
        <w:t>人），事业编制</w:t>
      </w:r>
      <w:r>
        <w:rPr>
          <w:rFonts w:hint="eastAsia" w:ascii="仿宋_GB2312" w:eastAsia="仿宋_GB2312"/>
          <w:sz w:val="30"/>
          <w:szCs w:val="30"/>
        </w:rPr>
        <w:t>65</w:t>
      </w:r>
      <w:r>
        <w:rPr>
          <w:rFonts w:hint="eastAsia" w:ascii="仿宋_GB2312" w:hAnsi="宋体" w:eastAsia="仿宋_GB2312" w:cs="Arial"/>
          <w:kern w:val="0"/>
          <w:sz w:val="30"/>
          <w:szCs w:val="30"/>
        </w:rPr>
        <w:t>人（含参公管理事业编制</w:t>
      </w:r>
      <w:r>
        <w:rPr>
          <w:rFonts w:hint="eastAsia" w:ascii="仿宋_GB2312" w:eastAsia="仿宋_GB2312"/>
          <w:sz w:val="30"/>
          <w:szCs w:val="30"/>
        </w:rPr>
        <w:t>0</w:t>
      </w:r>
      <w:r>
        <w:rPr>
          <w:rFonts w:hint="eastAsia" w:ascii="仿宋_GB2312" w:hAnsi="宋体" w:eastAsia="仿宋_GB2312" w:cs="Arial"/>
          <w:kern w:val="0"/>
          <w:sz w:val="30"/>
          <w:szCs w:val="30"/>
        </w:rPr>
        <w:t>人）；在职在编实有行政人员</w:t>
      </w:r>
      <w:r>
        <w:rPr>
          <w:rFonts w:hint="eastAsia" w:ascii="仿宋_GB2312" w:eastAsia="仿宋_GB2312"/>
          <w:sz w:val="30"/>
          <w:szCs w:val="30"/>
        </w:rPr>
        <w:t>49</w:t>
      </w:r>
      <w:r>
        <w:rPr>
          <w:rFonts w:hint="eastAsia" w:ascii="仿宋_GB2312" w:hAnsi="宋体" w:eastAsia="仿宋_GB2312" w:cs="Arial"/>
          <w:kern w:val="0"/>
          <w:sz w:val="30"/>
          <w:szCs w:val="30"/>
        </w:rPr>
        <w:t>人（含行政工勤人员</w:t>
      </w:r>
      <w:r>
        <w:rPr>
          <w:rFonts w:hint="eastAsia" w:ascii="仿宋_GB2312" w:eastAsia="仿宋_GB2312"/>
          <w:sz w:val="30"/>
          <w:szCs w:val="30"/>
        </w:rPr>
        <w:t>1</w:t>
      </w:r>
      <w:r>
        <w:rPr>
          <w:rFonts w:hint="eastAsia" w:ascii="仿宋_GB2312" w:hAnsi="宋体" w:eastAsia="仿宋_GB2312" w:cs="Arial"/>
          <w:kern w:val="0"/>
          <w:sz w:val="30"/>
          <w:szCs w:val="30"/>
        </w:rPr>
        <w:t>人），参照公务员法管理事业人员</w:t>
      </w:r>
      <w:r>
        <w:rPr>
          <w:rFonts w:hint="eastAsia" w:ascii="仿宋_GB2312" w:eastAsia="仿宋_GB2312"/>
          <w:sz w:val="30"/>
          <w:szCs w:val="30"/>
        </w:rPr>
        <w:t>0</w:t>
      </w:r>
      <w:r>
        <w:rPr>
          <w:rFonts w:hint="eastAsia" w:ascii="仿宋_GB2312" w:hAnsi="宋体" w:eastAsia="仿宋_GB2312" w:cs="Arial"/>
          <w:kern w:val="0"/>
          <w:sz w:val="30"/>
          <w:szCs w:val="30"/>
        </w:rPr>
        <w:t>人，非参公管理事业人员25人。</w:t>
      </w:r>
    </w:p>
    <w:p>
      <w:pPr>
        <w:spacing w:line="600" w:lineRule="exact"/>
        <w:ind w:firstLine="600" w:firstLineChars="200"/>
        <w:rPr>
          <w:rFonts w:eastAsia="仿宋_GB2312"/>
          <w:sz w:val="30"/>
          <w:szCs w:val="30"/>
        </w:rPr>
      </w:pPr>
      <w:r>
        <w:rPr>
          <w:rFonts w:hint="eastAsia" w:ascii="仿宋_GB2312" w:hAnsi="宋体" w:eastAsia="仿宋_GB2312" w:cs="Arial"/>
          <w:kern w:val="0"/>
          <w:sz w:val="30"/>
          <w:szCs w:val="30"/>
        </w:rPr>
        <w:t>年末</w:t>
      </w:r>
      <w:r>
        <w:rPr>
          <w:rFonts w:eastAsia="仿宋_GB2312"/>
          <w:sz w:val="30"/>
          <w:szCs w:val="30"/>
        </w:rPr>
        <w:t>尚未移交养老保险基金发放养老金的离退休人员共计0人（离休0人，退休0人）；</w:t>
      </w:r>
      <w:r>
        <w:rPr>
          <w:rFonts w:hint="eastAsia" w:ascii="仿宋_GB2312" w:hAnsi="宋体" w:eastAsia="仿宋_GB2312" w:cs="Arial"/>
          <w:kern w:val="0"/>
          <w:sz w:val="30"/>
          <w:szCs w:val="30"/>
        </w:rPr>
        <w:t>年末</w:t>
      </w:r>
      <w:r>
        <w:rPr>
          <w:rFonts w:eastAsia="仿宋_GB2312"/>
          <w:sz w:val="30"/>
          <w:szCs w:val="30"/>
        </w:rPr>
        <w:t>由养老保险基金发放养老金的离退休人员</w:t>
      </w:r>
      <w:r>
        <w:rPr>
          <w:rFonts w:hint="eastAsia" w:eastAsia="仿宋_GB2312"/>
          <w:sz w:val="30"/>
          <w:szCs w:val="30"/>
        </w:rPr>
        <w:t>31</w:t>
      </w:r>
      <w:r>
        <w:rPr>
          <w:rFonts w:eastAsia="仿宋_GB2312"/>
          <w:sz w:val="30"/>
          <w:szCs w:val="30"/>
        </w:rPr>
        <w:t>人（离休0人，退休</w:t>
      </w:r>
      <w:r>
        <w:rPr>
          <w:rFonts w:hint="eastAsia" w:eastAsia="仿宋_GB2312"/>
          <w:sz w:val="30"/>
          <w:szCs w:val="30"/>
        </w:rPr>
        <w:t>31</w:t>
      </w:r>
      <w:r>
        <w:rPr>
          <w:rFonts w:eastAsia="仿宋_GB2312"/>
          <w:sz w:val="30"/>
          <w:szCs w:val="30"/>
        </w:rPr>
        <w:t>人）。</w:t>
      </w:r>
    </w:p>
    <w:p>
      <w:pPr>
        <w:spacing w:line="600" w:lineRule="exact"/>
        <w:ind w:firstLine="600" w:firstLineChars="200"/>
        <w:rPr>
          <w:rFonts w:eastAsia="仿宋_GB2312"/>
          <w:sz w:val="30"/>
          <w:szCs w:val="30"/>
        </w:rPr>
      </w:pPr>
      <w:r>
        <w:rPr>
          <w:rFonts w:hint="eastAsia" w:ascii="仿宋_GB2312" w:hAnsi="宋体" w:eastAsia="仿宋_GB2312" w:cs="Arial"/>
          <w:kern w:val="0"/>
          <w:sz w:val="30"/>
          <w:szCs w:val="30"/>
        </w:rPr>
        <w:t>年末其他人员2人。其中：一般公共预算财政拨款开支人员0人，政府性基金预算财政拨款开支人员0人。年末学生0人。年末遗属2人。</w:t>
      </w:r>
    </w:p>
    <w:p>
      <w:pPr>
        <w:spacing w:line="600" w:lineRule="exact"/>
        <w:ind w:firstLine="600" w:firstLineChars="200"/>
        <w:rPr>
          <w:rFonts w:eastAsia="仿宋_GB2312"/>
          <w:kern w:val="0"/>
          <w:sz w:val="30"/>
          <w:szCs w:val="30"/>
        </w:rPr>
      </w:pPr>
      <w:r>
        <w:rPr>
          <w:rFonts w:eastAsia="仿宋_GB2312"/>
          <w:kern w:val="0"/>
          <w:sz w:val="30"/>
          <w:szCs w:val="30"/>
        </w:rPr>
        <w:t>实有车辆编制</w:t>
      </w:r>
      <w:r>
        <w:rPr>
          <w:rFonts w:eastAsia="仿宋_GB2312"/>
          <w:sz w:val="30"/>
          <w:szCs w:val="30"/>
        </w:rPr>
        <w:t>0</w:t>
      </w:r>
      <w:r>
        <w:rPr>
          <w:rFonts w:eastAsia="仿宋_GB2312"/>
          <w:kern w:val="0"/>
          <w:sz w:val="30"/>
          <w:szCs w:val="30"/>
        </w:rPr>
        <w:t>辆，在编实有车辆</w:t>
      </w:r>
      <w:r>
        <w:rPr>
          <w:rFonts w:eastAsia="仿宋_GB2312"/>
          <w:sz w:val="30"/>
          <w:szCs w:val="30"/>
        </w:rPr>
        <w:t>0</w:t>
      </w:r>
      <w:r>
        <w:rPr>
          <w:rFonts w:eastAsia="仿宋_GB2312"/>
          <w:kern w:val="0"/>
          <w:sz w:val="30"/>
          <w:szCs w:val="30"/>
        </w:rPr>
        <w:t>辆。</w:t>
      </w:r>
    </w:p>
    <w:p>
      <w:pPr>
        <w:spacing w:line="600" w:lineRule="exact"/>
        <w:ind w:firstLine="600" w:firstLineChars="200"/>
        <w:jc w:val="left"/>
        <w:rPr>
          <w:rFonts w:ascii="仿宋_GB2312" w:hAnsi="宋体" w:eastAsia="仿宋_GB2312" w:cs="Arial"/>
          <w:kern w:val="0"/>
          <w:sz w:val="30"/>
          <w:szCs w:val="30"/>
        </w:rPr>
      </w:pPr>
    </w:p>
    <w:p>
      <w:pPr>
        <w:jc w:val="center"/>
        <w:rPr>
          <w:rFonts w:ascii="黑体" w:hAnsi="黑体" w:eastAsia="黑体"/>
          <w:sz w:val="32"/>
          <w:szCs w:val="32"/>
        </w:rPr>
      </w:pPr>
      <w:r>
        <w:rPr>
          <w:rFonts w:hint="eastAsia" w:ascii="黑体" w:hAnsi="黑体" w:eastAsia="黑体"/>
          <w:sz w:val="32"/>
          <w:szCs w:val="32"/>
        </w:rPr>
        <w:t>第二部分  2023年度部门决算表</w:t>
      </w:r>
    </w:p>
    <w:p>
      <w:pPr>
        <w:spacing w:line="600" w:lineRule="exact"/>
        <w:ind w:firstLine="600" w:firstLineChars="200"/>
        <w:jc w:val="center"/>
        <w:rPr>
          <w:rFonts w:ascii="仿宋_GB2312" w:eastAsia="仿宋_GB2312"/>
          <w:sz w:val="30"/>
          <w:szCs w:val="30"/>
        </w:rPr>
      </w:pPr>
      <w:r>
        <w:rPr>
          <w:rFonts w:hint="eastAsia" w:ascii="仿宋_GB2312" w:eastAsia="仿宋_GB2312"/>
          <w:sz w:val="30"/>
          <w:szCs w:val="30"/>
        </w:rPr>
        <w:t>（详见附件）</w:t>
      </w:r>
    </w:p>
    <w:p>
      <w:pPr>
        <w:spacing w:line="600" w:lineRule="exact"/>
        <w:ind w:firstLine="600" w:firstLineChars="200"/>
        <w:jc w:val="left"/>
        <w:rPr>
          <w:rFonts w:ascii="仿宋_GB2312" w:eastAsia="仿宋_GB2312"/>
          <w:sz w:val="30"/>
          <w:szCs w:val="30"/>
        </w:rPr>
      </w:pPr>
      <w:r>
        <w:rPr>
          <w:rFonts w:hint="eastAsia" w:ascii="仿宋_GB2312" w:eastAsia="仿宋_GB2312"/>
          <w:sz w:val="30"/>
          <w:szCs w:val="30"/>
        </w:rPr>
        <w:t>本部门2023年度无政府性基金预算财政拨款收入，《政府性基金预算财政拨款收入支出决算表》为空表。</w:t>
      </w:r>
    </w:p>
    <w:p>
      <w:pPr>
        <w:spacing w:line="600" w:lineRule="exact"/>
        <w:ind w:firstLine="600" w:firstLineChars="200"/>
        <w:jc w:val="left"/>
        <w:rPr>
          <w:rFonts w:ascii="仿宋_GB2312" w:eastAsia="仿宋_GB2312"/>
          <w:sz w:val="30"/>
          <w:szCs w:val="30"/>
        </w:rPr>
      </w:pPr>
    </w:p>
    <w:p>
      <w:pPr>
        <w:jc w:val="center"/>
        <w:rPr>
          <w:rFonts w:ascii="黑体" w:hAnsi="黑体" w:eastAsia="黑体"/>
          <w:sz w:val="32"/>
          <w:szCs w:val="32"/>
        </w:rPr>
      </w:pPr>
      <w:r>
        <w:rPr>
          <w:rFonts w:hint="eastAsia" w:ascii="黑体" w:hAnsi="黑体" w:eastAsia="黑体"/>
          <w:sz w:val="32"/>
          <w:szCs w:val="32"/>
        </w:rPr>
        <w:t>第三部分2023年度部门决算情况说明</w:t>
      </w:r>
    </w:p>
    <w:p>
      <w:pPr>
        <w:ind w:firstLine="600" w:firstLineChars="200"/>
        <w:jc w:val="left"/>
        <w:rPr>
          <w:rFonts w:ascii="黑体" w:hAnsi="黑体" w:eastAsia="黑体"/>
          <w:sz w:val="30"/>
          <w:szCs w:val="30"/>
        </w:rPr>
      </w:pPr>
      <w:r>
        <w:rPr>
          <w:rFonts w:hint="eastAsia" w:ascii="黑体" w:hAnsi="黑体" w:eastAsia="黑体"/>
          <w:sz w:val="30"/>
          <w:szCs w:val="30"/>
        </w:rPr>
        <w:t>一、收入决算情况说明</w:t>
      </w:r>
    </w:p>
    <w:p>
      <w:pPr>
        <w:widowControl/>
        <w:snapToGrid w:val="0"/>
        <w:spacing w:before="100" w:after="100" w:line="600" w:lineRule="exact"/>
        <w:ind w:firstLine="538"/>
        <w:jc w:val="left"/>
        <w:rPr>
          <w:rFonts w:eastAsia="仿宋_GB2312"/>
          <w:sz w:val="30"/>
          <w:szCs w:val="30"/>
        </w:rPr>
      </w:pPr>
      <w:r>
        <w:rPr>
          <w:rFonts w:eastAsia="仿宋_GB2312"/>
          <w:sz w:val="30"/>
          <w:szCs w:val="30"/>
        </w:rPr>
        <w:t>昆明市盘龙区财政局202</w:t>
      </w:r>
      <w:r>
        <w:rPr>
          <w:rFonts w:hint="eastAsia" w:eastAsia="仿宋_GB2312"/>
          <w:sz w:val="30"/>
          <w:szCs w:val="30"/>
        </w:rPr>
        <w:t>3</w:t>
      </w:r>
      <w:r>
        <w:rPr>
          <w:rFonts w:eastAsia="仿宋_GB2312"/>
          <w:sz w:val="30"/>
          <w:szCs w:val="30"/>
        </w:rPr>
        <w:t>年度收入合计</w:t>
      </w:r>
      <w:r>
        <w:rPr>
          <w:rFonts w:eastAsia="仿宋_GB2312"/>
          <w:sz w:val="30"/>
          <w:szCs w:val="30"/>
          <w:lang w:val="zh-CN"/>
        </w:rPr>
        <w:t>3328.92</w:t>
      </w:r>
      <w:r>
        <w:rPr>
          <w:rFonts w:eastAsia="仿宋_GB2312"/>
          <w:sz w:val="30"/>
          <w:szCs w:val="30"/>
        </w:rPr>
        <w:t>万元。其中：财政拨款收入</w:t>
      </w:r>
      <w:r>
        <w:rPr>
          <w:rFonts w:eastAsia="仿宋_GB2312"/>
          <w:sz w:val="30"/>
          <w:szCs w:val="30"/>
          <w:lang w:val="zh-CN"/>
        </w:rPr>
        <w:t>3328.92</w:t>
      </w:r>
      <w:r>
        <w:rPr>
          <w:rFonts w:eastAsia="仿宋_GB2312"/>
          <w:sz w:val="30"/>
          <w:szCs w:val="30"/>
        </w:rPr>
        <w:t>万元，占总收入的100%；上级补助收入0万元，占总收入的0%；事业收入0万元（含教育收费0万元），占总收入的0%；经营收入0万元，占总收入的0%；附属单位上缴收入0万元，占总收入的0%；其他收入0万元，占总收入的0%。与上年相比，收入合计</w:t>
      </w:r>
      <w:r>
        <w:rPr>
          <w:rFonts w:hint="eastAsia" w:eastAsia="仿宋_GB2312"/>
          <w:sz w:val="30"/>
          <w:szCs w:val="30"/>
        </w:rPr>
        <w:t>增加127.31万</w:t>
      </w:r>
      <w:r>
        <w:rPr>
          <w:rFonts w:eastAsia="仿宋_GB2312"/>
          <w:sz w:val="30"/>
          <w:szCs w:val="30"/>
        </w:rPr>
        <w:t>元，</w:t>
      </w:r>
      <w:r>
        <w:rPr>
          <w:rFonts w:hint="eastAsia" w:eastAsia="仿宋_GB2312"/>
          <w:sz w:val="30"/>
          <w:szCs w:val="30"/>
        </w:rPr>
        <w:t>增长3.98</w:t>
      </w:r>
      <w:r>
        <w:rPr>
          <w:rFonts w:eastAsia="仿宋_GB2312"/>
          <w:sz w:val="30"/>
          <w:szCs w:val="30"/>
        </w:rPr>
        <w:t>%。其中：财政拨款收入</w:t>
      </w:r>
      <w:r>
        <w:rPr>
          <w:rFonts w:hint="eastAsia" w:eastAsia="仿宋_GB2312"/>
          <w:sz w:val="30"/>
          <w:szCs w:val="30"/>
        </w:rPr>
        <w:t>增加127.31万元</w:t>
      </w:r>
      <w:r>
        <w:rPr>
          <w:rFonts w:eastAsia="仿宋_GB2312"/>
          <w:sz w:val="30"/>
          <w:szCs w:val="30"/>
        </w:rPr>
        <w:t>，</w:t>
      </w:r>
      <w:r>
        <w:rPr>
          <w:rFonts w:hint="eastAsia" w:eastAsia="仿宋_GB2312"/>
          <w:sz w:val="30"/>
          <w:szCs w:val="30"/>
        </w:rPr>
        <w:t>增长3.98</w:t>
      </w:r>
      <w:r>
        <w:rPr>
          <w:rFonts w:eastAsia="仿宋_GB2312"/>
          <w:sz w:val="30"/>
          <w:szCs w:val="30"/>
        </w:rPr>
        <w:t>%；上级补助收入减少0万元，下降0%；事业收入减少0万元，下降0%；经营收入减少0万元，下降0%；附属单位上缴收入减少0万元，下降0%；其他收入减少0万元，下降0%。主要原因是</w:t>
      </w:r>
      <w:r>
        <w:rPr>
          <w:rFonts w:hint="eastAsia" w:eastAsia="仿宋_GB2312"/>
          <w:sz w:val="30"/>
          <w:szCs w:val="30"/>
        </w:rPr>
        <w:t>昆财预〔2022〕34号2022年乡镇财政公共服务能力专项资金支出增加。</w:t>
      </w:r>
    </w:p>
    <w:p>
      <w:pPr>
        <w:widowControl/>
        <w:snapToGrid w:val="0"/>
        <w:spacing w:before="100" w:after="100" w:line="600" w:lineRule="exact"/>
        <w:ind w:firstLine="538"/>
        <w:jc w:val="left"/>
        <w:rPr>
          <w:rFonts w:ascii="黑体" w:hAnsi="黑体" w:eastAsia="黑体"/>
          <w:sz w:val="30"/>
          <w:szCs w:val="30"/>
        </w:rPr>
      </w:pPr>
      <w:r>
        <w:rPr>
          <w:rFonts w:hint="eastAsia" w:ascii="黑体" w:hAnsi="黑体" w:eastAsia="黑体"/>
          <w:sz w:val="30"/>
          <w:szCs w:val="30"/>
        </w:rPr>
        <w:t>二、支出决算情况说明</w:t>
      </w:r>
    </w:p>
    <w:p>
      <w:pPr>
        <w:widowControl/>
        <w:snapToGrid w:val="0"/>
        <w:spacing w:before="100" w:after="100" w:line="600" w:lineRule="exact"/>
        <w:ind w:firstLine="600" w:firstLineChars="200"/>
        <w:jc w:val="left"/>
        <w:rPr>
          <w:rFonts w:eastAsia="仿宋_GB2312"/>
          <w:sz w:val="30"/>
          <w:szCs w:val="30"/>
        </w:rPr>
      </w:pPr>
      <w:r>
        <w:rPr>
          <w:rFonts w:eastAsia="仿宋_GB2312"/>
          <w:sz w:val="30"/>
          <w:szCs w:val="30"/>
        </w:rPr>
        <w:t>昆明市盘龙区财政局202</w:t>
      </w:r>
      <w:r>
        <w:rPr>
          <w:rFonts w:hint="eastAsia" w:eastAsia="仿宋_GB2312"/>
          <w:sz w:val="30"/>
          <w:szCs w:val="30"/>
        </w:rPr>
        <w:t>3</w:t>
      </w:r>
      <w:r>
        <w:rPr>
          <w:rFonts w:eastAsia="仿宋_GB2312"/>
          <w:sz w:val="30"/>
          <w:szCs w:val="30"/>
        </w:rPr>
        <w:t>年度支出合计3328.92万元。其中：基本支出</w:t>
      </w:r>
      <w:r>
        <w:rPr>
          <w:rFonts w:hint="eastAsia" w:eastAsia="仿宋_GB2312"/>
          <w:sz w:val="30"/>
          <w:szCs w:val="30"/>
        </w:rPr>
        <w:t>1795.68万元</w:t>
      </w:r>
      <w:r>
        <w:rPr>
          <w:rFonts w:eastAsia="仿宋_GB2312"/>
          <w:sz w:val="30"/>
          <w:szCs w:val="30"/>
        </w:rPr>
        <w:t>，占总支出的5</w:t>
      </w:r>
      <w:r>
        <w:rPr>
          <w:rFonts w:hint="eastAsia" w:eastAsia="仿宋_GB2312"/>
          <w:sz w:val="30"/>
          <w:szCs w:val="30"/>
        </w:rPr>
        <w:t>3.94</w:t>
      </w:r>
      <w:r>
        <w:rPr>
          <w:rFonts w:eastAsia="仿宋_GB2312"/>
          <w:sz w:val="30"/>
          <w:szCs w:val="30"/>
        </w:rPr>
        <w:t>％；项目支出</w:t>
      </w:r>
      <w:r>
        <w:rPr>
          <w:rFonts w:hint="eastAsia" w:eastAsia="仿宋_GB2312"/>
          <w:sz w:val="30"/>
          <w:szCs w:val="30"/>
        </w:rPr>
        <w:t>1533.24万元</w:t>
      </w:r>
      <w:r>
        <w:rPr>
          <w:rFonts w:eastAsia="仿宋_GB2312"/>
          <w:sz w:val="30"/>
          <w:szCs w:val="30"/>
        </w:rPr>
        <w:t>，占总支出的</w:t>
      </w:r>
      <w:r>
        <w:rPr>
          <w:rFonts w:hint="eastAsia" w:eastAsia="仿宋_GB2312"/>
          <w:sz w:val="30"/>
          <w:szCs w:val="30"/>
        </w:rPr>
        <w:t>46.06</w:t>
      </w:r>
      <w:r>
        <w:rPr>
          <w:rFonts w:eastAsia="仿宋_GB2312"/>
          <w:sz w:val="30"/>
          <w:szCs w:val="30"/>
        </w:rPr>
        <w:t>％；上缴上级支出0万元，占总支出的0％；经营支出0万元，占总支出的0％；对附属单位补助支出0万元，占总支出的0％。与上年相比，支出合计</w:t>
      </w:r>
      <w:r>
        <w:rPr>
          <w:rFonts w:hint="eastAsia" w:eastAsia="仿宋_GB2312"/>
          <w:sz w:val="30"/>
          <w:szCs w:val="30"/>
        </w:rPr>
        <w:t>增加127.31万元</w:t>
      </w:r>
      <w:r>
        <w:rPr>
          <w:rFonts w:eastAsia="仿宋_GB2312"/>
          <w:sz w:val="30"/>
          <w:szCs w:val="30"/>
        </w:rPr>
        <w:t>，</w:t>
      </w:r>
      <w:r>
        <w:rPr>
          <w:rFonts w:hint="eastAsia" w:eastAsia="仿宋_GB2312"/>
          <w:sz w:val="30"/>
          <w:szCs w:val="30"/>
        </w:rPr>
        <w:t>增长3.98</w:t>
      </w:r>
      <w:r>
        <w:rPr>
          <w:rFonts w:eastAsia="仿宋_GB2312"/>
          <w:sz w:val="30"/>
          <w:szCs w:val="30"/>
        </w:rPr>
        <w:t>%。其中：基本支出</w:t>
      </w:r>
      <w:r>
        <w:rPr>
          <w:rFonts w:hint="eastAsia" w:eastAsia="仿宋_GB2312"/>
          <w:sz w:val="30"/>
          <w:szCs w:val="30"/>
        </w:rPr>
        <w:t>减少73.92万元</w:t>
      </w:r>
      <w:r>
        <w:rPr>
          <w:rFonts w:eastAsia="仿宋_GB2312"/>
          <w:sz w:val="30"/>
          <w:szCs w:val="30"/>
        </w:rPr>
        <w:t>，</w:t>
      </w:r>
      <w:r>
        <w:rPr>
          <w:rFonts w:hint="eastAsia" w:eastAsia="仿宋_GB2312"/>
          <w:sz w:val="30"/>
          <w:szCs w:val="30"/>
        </w:rPr>
        <w:t>下降3.95</w:t>
      </w:r>
      <w:r>
        <w:rPr>
          <w:rFonts w:eastAsia="仿宋_GB2312"/>
          <w:sz w:val="30"/>
          <w:szCs w:val="30"/>
        </w:rPr>
        <w:t>%；项目支出</w:t>
      </w:r>
      <w:r>
        <w:rPr>
          <w:rFonts w:hint="eastAsia" w:eastAsia="仿宋_GB2312"/>
          <w:sz w:val="30"/>
          <w:szCs w:val="30"/>
        </w:rPr>
        <w:t>增加201.23万元</w:t>
      </w:r>
      <w:r>
        <w:rPr>
          <w:rFonts w:eastAsia="仿宋_GB2312"/>
          <w:sz w:val="30"/>
          <w:szCs w:val="30"/>
        </w:rPr>
        <w:t>，</w:t>
      </w:r>
      <w:r>
        <w:rPr>
          <w:rFonts w:hint="eastAsia" w:eastAsia="仿宋_GB2312"/>
          <w:sz w:val="30"/>
          <w:szCs w:val="30"/>
        </w:rPr>
        <w:t>增长15.11</w:t>
      </w:r>
      <w:r>
        <w:rPr>
          <w:rFonts w:eastAsia="仿宋_GB2312"/>
          <w:sz w:val="30"/>
          <w:szCs w:val="30"/>
        </w:rPr>
        <w:t>%；上缴上级支出减少0万元，下降0%；经营支出减少0万元，下降0%；对附属单位补助支出减少0万元，下降0%。主要原因是</w:t>
      </w:r>
      <w:r>
        <w:rPr>
          <w:rFonts w:hint="eastAsia" w:eastAsia="仿宋_GB2312"/>
          <w:sz w:val="30"/>
          <w:szCs w:val="30"/>
        </w:rPr>
        <w:t>昆财预〔2022〕34号2022年乡镇财政公共服务能力专项资金支出增加。</w:t>
      </w:r>
    </w:p>
    <w:p>
      <w:pPr>
        <w:widowControl/>
        <w:snapToGrid w:val="0"/>
        <w:spacing w:before="100" w:after="100" w:line="600" w:lineRule="exact"/>
        <w:jc w:val="left"/>
        <w:rPr>
          <w:rFonts w:ascii="楷体" w:hAnsi="楷体" w:eastAsia="楷体"/>
          <w:sz w:val="30"/>
          <w:szCs w:val="30"/>
        </w:rPr>
      </w:pPr>
      <w:r>
        <w:rPr>
          <w:rFonts w:hint="eastAsia" w:ascii="楷体" w:hAnsi="楷体" w:eastAsia="楷体"/>
          <w:sz w:val="30"/>
          <w:szCs w:val="30"/>
        </w:rPr>
        <w:t xml:space="preserve">   （一）基本支出情况</w:t>
      </w:r>
    </w:p>
    <w:p>
      <w:pPr>
        <w:widowControl/>
        <w:snapToGrid w:val="0"/>
        <w:spacing w:before="100" w:after="100" w:line="600" w:lineRule="exact"/>
        <w:ind w:firstLine="600" w:firstLineChars="200"/>
        <w:jc w:val="left"/>
        <w:rPr>
          <w:rFonts w:eastAsia="仿宋_GB2312"/>
          <w:sz w:val="30"/>
          <w:szCs w:val="30"/>
        </w:rPr>
      </w:pPr>
      <w:r>
        <w:rPr>
          <w:rFonts w:eastAsia="仿宋_GB2312"/>
          <w:sz w:val="30"/>
          <w:szCs w:val="30"/>
        </w:rPr>
        <w:t>202</w:t>
      </w:r>
      <w:r>
        <w:rPr>
          <w:rFonts w:hint="eastAsia" w:eastAsia="仿宋_GB2312"/>
          <w:sz w:val="30"/>
          <w:szCs w:val="30"/>
        </w:rPr>
        <w:t>3</w:t>
      </w:r>
      <w:r>
        <w:rPr>
          <w:rFonts w:eastAsia="仿宋_GB2312"/>
          <w:sz w:val="30"/>
          <w:szCs w:val="30"/>
        </w:rPr>
        <w:t>年度用于保障昆明市盘龙区财政局机关、下属事业单位等机构正常运转的日常支出</w:t>
      </w:r>
      <w:r>
        <w:rPr>
          <w:rFonts w:hint="eastAsia" w:eastAsia="仿宋_GB2312"/>
          <w:sz w:val="30"/>
          <w:szCs w:val="30"/>
        </w:rPr>
        <w:t>1795.68万元</w:t>
      </w:r>
      <w:r>
        <w:rPr>
          <w:rFonts w:eastAsia="仿宋_GB2312"/>
          <w:sz w:val="30"/>
          <w:szCs w:val="30"/>
        </w:rPr>
        <w:t>。其中：基本工资、津贴补贴等人员经费支出</w:t>
      </w:r>
      <w:r>
        <w:rPr>
          <w:rFonts w:hint="eastAsia" w:eastAsia="仿宋_GB2312"/>
          <w:sz w:val="30"/>
          <w:szCs w:val="30"/>
        </w:rPr>
        <w:t>1678.34万元</w:t>
      </w:r>
      <w:r>
        <w:rPr>
          <w:rFonts w:eastAsia="仿宋_GB2312"/>
          <w:sz w:val="30"/>
          <w:szCs w:val="30"/>
        </w:rPr>
        <w:t>，占基本支出的</w:t>
      </w:r>
      <w:r>
        <w:rPr>
          <w:rFonts w:hint="eastAsia" w:eastAsia="仿宋_GB2312"/>
          <w:sz w:val="30"/>
          <w:szCs w:val="30"/>
        </w:rPr>
        <w:t>93.47</w:t>
      </w:r>
      <w:r>
        <w:rPr>
          <w:rFonts w:eastAsia="仿宋_GB2312"/>
          <w:sz w:val="30"/>
          <w:szCs w:val="30"/>
        </w:rPr>
        <w:t>％；办公费、印刷费、水电费、办公设备购置等公用经费</w:t>
      </w:r>
      <w:r>
        <w:rPr>
          <w:rFonts w:hint="eastAsia" w:eastAsia="仿宋_GB2312"/>
          <w:sz w:val="30"/>
          <w:szCs w:val="30"/>
        </w:rPr>
        <w:t>117.34万元</w:t>
      </w:r>
      <w:r>
        <w:rPr>
          <w:rFonts w:eastAsia="仿宋_GB2312"/>
          <w:sz w:val="30"/>
          <w:szCs w:val="30"/>
        </w:rPr>
        <w:t>，占基本支出的</w:t>
      </w:r>
      <w:r>
        <w:rPr>
          <w:rFonts w:hint="eastAsia" w:eastAsia="仿宋_GB2312"/>
          <w:sz w:val="30"/>
          <w:szCs w:val="30"/>
        </w:rPr>
        <w:t>6.53</w:t>
      </w:r>
      <w:r>
        <w:rPr>
          <w:rFonts w:eastAsia="仿宋_GB2312"/>
          <w:sz w:val="30"/>
          <w:szCs w:val="30"/>
        </w:rPr>
        <w:t>％。</w:t>
      </w:r>
    </w:p>
    <w:p>
      <w:pPr>
        <w:widowControl/>
        <w:snapToGrid w:val="0"/>
        <w:spacing w:before="100" w:after="100" w:line="600" w:lineRule="exact"/>
        <w:jc w:val="left"/>
        <w:rPr>
          <w:rFonts w:ascii="楷体" w:hAnsi="楷体" w:eastAsia="楷体"/>
          <w:sz w:val="30"/>
          <w:szCs w:val="30"/>
        </w:rPr>
      </w:pPr>
      <w:r>
        <w:rPr>
          <w:rFonts w:hint="eastAsia" w:ascii="楷体" w:hAnsi="楷体" w:eastAsia="楷体"/>
          <w:sz w:val="30"/>
          <w:szCs w:val="30"/>
        </w:rPr>
        <w:t xml:space="preserve">   （二）项目支出情况</w:t>
      </w:r>
    </w:p>
    <w:p>
      <w:pPr>
        <w:topLinePunct/>
        <w:spacing w:line="520" w:lineRule="exact"/>
        <w:jc w:val="left"/>
        <w:rPr>
          <w:rFonts w:eastAsia="仿宋_GB2312"/>
          <w:sz w:val="30"/>
          <w:szCs w:val="30"/>
        </w:rPr>
      </w:pPr>
      <w:r>
        <w:rPr>
          <w:rFonts w:eastAsia="仿宋_GB2312"/>
          <w:sz w:val="30"/>
          <w:szCs w:val="30"/>
        </w:rPr>
        <w:t>202</w:t>
      </w:r>
      <w:r>
        <w:rPr>
          <w:rFonts w:hint="eastAsia" w:eastAsia="仿宋_GB2312"/>
          <w:sz w:val="30"/>
          <w:szCs w:val="30"/>
        </w:rPr>
        <w:t>3</w:t>
      </w:r>
      <w:r>
        <w:rPr>
          <w:rFonts w:eastAsia="仿宋_GB2312"/>
          <w:sz w:val="30"/>
          <w:szCs w:val="30"/>
        </w:rPr>
        <w:t>年度用于保障昆明市盘龙区财政局机关、下属事业单位等机构为完成特定的行政工作任务或事业发展目标，用于专项业务工作的经费支出</w:t>
      </w:r>
      <w:r>
        <w:rPr>
          <w:rFonts w:hint="eastAsia" w:eastAsia="仿宋_GB2312"/>
          <w:sz w:val="30"/>
          <w:szCs w:val="30"/>
        </w:rPr>
        <w:t>1533.24万元</w:t>
      </w:r>
      <w:r>
        <w:rPr>
          <w:rFonts w:eastAsia="仿宋_GB2312"/>
          <w:sz w:val="30"/>
          <w:szCs w:val="30"/>
        </w:rPr>
        <w:t>。其中：基本建设类项目支出0万元</w:t>
      </w:r>
      <w:r>
        <w:rPr>
          <w:rFonts w:hint="eastAsia" w:eastAsia="仿宋_GB2312"/>
          <w:sz w:val="30"/>
          <w:szCs w:val="30"/>
        </w:rPr>
        <w:t>。</w:t>
      </w:r>
      <w:r>
        <w:rPr>
          <w:rFonts w:eastAsia="仿宋_GB2312"/>
          <w:sz w:val="30"/>
          <w:szCs w:val="30"/>
        </w:rPr>
        <w:t>具体项目开支及开展工作情况：</w:t>
      </w:r>
    </w:p>
    <w:p>
      <w:pPr>
        <w:topLinePunct/>
        <w:spacing w:line="520" w:lineRule="exact"/>
        <w:jc w:val="right"/>
        <w:rPr>
          <w:rFonts w:ascii="仿宋_GB2312" w:eastAsia="仿宋_GB2312"/>
          <w:sz w:val="30"/>
          <w:szCs w:val="30"/>
        </w:rPr>
      </w:pPr>
      <w:r>
        <w:rPr>
          <w:rFonts w:hint="eastAsia" w:ascii="仿宋_GB2312" w:eastAsia="仿宋_GB2312"/>
          <w:sz w:val="30"/>
          <w:szCs w:val="30"/>
        </w:rPr>
        <w:t>单位：万元</w:t>
      </w:r>
    </w:p>
    <w:tbl>
      <w:tblPr>
        <w:tblStyle w:val="7"/>
        <w:tblW w:w="9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4677"/>
        <w:gridCol w:w="1226"/>
        <w:gridCol w:w="1276"/>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18" w:type="dxa"/>
          </w:tcPr>
          <w:p>
            <w:pPr>
              <w:topLinePunct/>
              <w:spacing w:line="520" w:lineRule="exact"/>
              <w:jc w:val="left"/>
              <w:rPr>
                <w:rFonts w:eastAsia="仿宋_GB2312"/>
                <w:sz w:val="30"/>
                <w:szCs w:val="30"/>
              </w:rPr>
            </w:pPr>
            <w:r>
              <w:rPr>
                <w:rFonts w:hint="eastAsia" w:eastAsia="仿宋_GB2312"/>
                <w:sz w:val="30"/>
                <w:szCs w:val="30"/>
              </w:rPr>
              <w:t>序号</w:t>
            </w:r>
          </w:p>
        </w:tc>
        <w:tc>
          <w:tcPr>
            <w:tcW w:w="4677" w:type="dxa"/>
          </w:tcPr>
          <w:p>
            <w:pPr>
              <w:topLinePunct/>
              <w:spacing w:line="520" w:lineRule="exact"/>
              <w:jc w:val="left"/>
              <w:rPr>
                <w:rFonts w:eastAsia="仿宋_GB2312"/>
                <w:sz w:val="30"/>
                <w:szCs w:val="30"/>
              </w:rPr>
            </w:pPr>
            <w:r>
              <w:rPr>
                <w:rFonts w:hint="eastAsia" w:eastAsia="仿宋_GB2312"/>
                <w:sz w:val="30"/>
                <w:szCs w:val="30"/>
              </w:rPr>
              <w:t>项目名称</w:t>
            </w:r>
          </w:p>
        </w:tc>
        <w:tc>
          <w:tcPr>
            <w:tcW w:w="1226" w:type="dxa"/>
          </w:tcPr>
          <w:p>
            <w:pPr>
              <w:topLinePunct/>
              <w:spacing w:line="520" w:lineRule="exact"/>
              <w:jc w:val="left"/>
              <w:rPr>
                <w:rFonts w:eastAsia="仿宋_GB2312"/>
                <w:sz w:val="30"/>
                <w:szCs w:val="30"/>
              </w:rPr>
            </w:pPr>
            <w:r>
              <w:rPr>
                <w:rFonts w:hint="eastAsia" w:eastAsia="仿宋_GB2312"/>
                <w:sz w:val="30"/>
                <w:szCs w:val="30"/>
              </w:rPr>
              <w:t>预算数</w:t>
            </w:r>
          </w:p>
        </w:tc>
        <w:tc>
          <w:tcPr>
            <w:tcW w:w="1276" w:type="dxa"/>
          </w:tcPr>
          <w:p>
            <w:pPr>
              <w:topLinePunct/>
              <w:spacing w:line="520" w:lineRule="exact"/>
              <w:jc w:val="left"/>
              <w:rPr>
                <w:rFonts w:eastAsia="仿宋_GB2312"/>
                <w:sz w:val="30"/>
                <w:szCs w:val="30"/>
              </w:rPr>
            </w:pPr>
            <w:r>
              <w:rPr>
                <w:rFonts w:hint="eastAsia" w:eastAsia="仿宋_GB2312"/>
                <w:sz w:val="30"/>
                <w:szCs w:val="30"/>
              </w:rPr>
              <w:t>完成数</w:t>
            </w:r>
          </w:p>
        </w:tc>
        <w:tc>
          <w:tcPr>
            <w:tcW w:w="1695" w:type="dxa"/>
          </w:tcPr>
          <w:p>
            <w:pPr>
              <w:topLinePunct/>
              <w:spacing w:line="520" w:lineRule="exact"/>
              <w:jc w:val="left"/>
              <w:rPr>
                <w:rFonts w:eastAsia="仿宋_GB2312"/>
                <w:sz w:val="30"/>
                <w:szCs w:val="30"/>
              </w:rPr>
            </w:pPr>
            <w:r>
              <w:rPr>
                <w:rFonts w:hint="eastAsia" w:eastAsia="仿宋_GB2312"/>
                <w:sz w:val="30"/>
                <w:szCs w:val="30"/>
              </w:rPr>
              <w:t>完成预算%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center"/>
              <w:rPr>
                <w:rFonts w:eastAsia="仿宋_GB2312"/>
                <w:sz w:val="30"/>
                <w:szCs w:val="30"/>
              </w:rPr>
            </w:pPr>
            <w:r>
              <w:rPr>
                <w:rFonts w:hint="eastAsia" w:eastAsia="仿宋_GB2312"/>
                <w:sz w:val="30"/>
                <w:szCs w:val="30"/>
              </w:rPr>
              <w:t>1</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盘财〔2023〕1号财政投资评审专项经费</w:t>
            </w:r>
          </w:p>
        </w:tc>
        <w:tc>
          <w:tcPr>
            <w:tcW w:w="1226" w:type="dxa"/>
          </w:tcPr>
          <w:p>
            <w:pPr>
              <w:widowControl/>
              <w:textAlignment w:val="top"/>
              <w:rPr>
                <w:rFonts w:eastAsia="仿宋_GB2312"/>
                <w:sz w:val="30"/>
                <w:szCs w:val="30"/>
              </w:rPr>
            </w:pPr>
            <w:r>
              <w:rPr>
                <w:rFonts w:hint="eastAsia" w:eastAsia="仿宋_GB2312"/>
                <w:sz w:val="30"/>
                <w:szCs w:val="30"/>
              </w:rPr>
              <w:t>70</w:t>
            </w:r>
          </w:p>
        </w:tc>
        <w:tc>
          <w:tcPr>
            <w:tcW w:w="1276" w:type="dxa"/>
          </w:tcPr>
          <w:p>
            <w:pPr>
              <w:widowControl/>
              <w:textAlignment w:val="top"/>
              <w:rPr>
                <w:rFonts w:eastAsia="仿宋_GB2312"/>
                <w:sz w:val="30"/>
                <w:szCs w:val="30"/>
              </w:rPr>
            </w:pPr>
            <w:r>
              <w:rPr>
                <w:rFonts w:hint="eastAsia" w:eastAsia="仿宋_GB2312"/>
                <w:sz w:val="30"/>
                <w:szCs w:val="30"/>
              </w:rPr>
              <w:t>62.15</w:t>
            </w:r>
          </w:p>
        </w:tc>
        <w:tc>
          <w:tcPr>
            <w:tcW w:w="1695" w:type="dxa"/>
          </w:tcPr>
          <w:p>
            <w:pPr>
              <w:widowControl/>
              <w:textAlignment w:val="top"/>
              <w:rPr>
                <w:rFonts w:eastAsia="仿宋_GB2312"/>
                <w:sz w:val="30"/>
                <w:szCs w:val="30"/>
              </w:rPr>
            </w:pPr>
            <w:r>
              <w:rPr>
                <w:rFonts w:hint="eastAsia" w:eastAsia="仿宋_GB2312"/>
                <w:sz w:val="30"/>
                <w:szCs w:val="30"/>
              </w:rPr>
              <w:t>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top"/>
              <w:rPr>
                <w:rFonts w:eastAsia="仿宋_GB2312"/>
                <w:sz w:val="30"/>
                <w:szCs w:val="30"/>
              </w:rPr>
            </w:pPr>
            <w:r>
              <w:rPr>
                <w:rFonts w:hint="eastAsia" w:eastAsia="仿宋_GB2312"/>
                <w:sz w:val="30"/>
                <w:szCs w:val="30"/>
              </w:rPr>
              <w:t>2</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盘财〔2023〕1号区金库业务补助经费</w:t>
            </w:r>
          </w:p>
        </w:tc>
        <w:tc>
          <w:tcPr>
            <w:tcW w:w="1226" w:type="dxa"/>
          </w:tcPr>
          <w:p>
            <w:pPr>
              <w:widowControl/>
              <w:textAlignment w:val="top"/>
              <w:rPr>
                <w:rFonts w:eastAsia="仿宋_GB2312"/>
                <w:sz w:val="30"/>
                <w:szCs w:val="30"/>
              </w:rPr>
            </w:pPr>
            <w:r>
              <w:rPr>
                <w:rFonts w:hint="eastAsia" w:eastAsia="仿宋_GB2312"/>
                <w:sz w:val="30"/>
                <w:szCs w:val="30"/>
              </w:rPr>
              <w:t>30</w:t>
            </w:r>
          </w:p>
        </w:tc>
        <w:tc>
          <w:tcPr>
            <w:tcW w:w="1276" w:type="dxa"/>
          </w:tcPr>
          <w:p>
            <w:pPr>
              <w:widowControl/>
              <w:textAlignment w:val="top"/>
              <w:rPr>
                <w:rFonts w:eastAsia="仿宋_GB2312"/>
                <w:sz w:val="30"/>
                <w:szCs w:val="30"/>
              </w:rPr>
            </w:pPr>
            <w:r>
              <w:rPr>
                <w:rFonts w:hint="eastAsia" w:eastAsia="仿宋_GB2312"/>
                <w:sz w:val="30"/>
                <w:szCs w:val="30"/>
              </w:rPr>
              <w:t>30</w:t>
            </w:r>
          </w:p>
        </w:tc>
        <w:tc>
          <w:tcPr>
            <w:tcW w:w="1695" w:type="dxa"/>
          </w:tcPr>
          <w:p>
            <w:pPr>
              <w:widowControl/>
              <w:textAlignment w:val="top"/>
              <w:rPr>
                <w:rFonts w:eastAsia="仿宋_GB2312"/>
                <w:sz w:val="30"/>
                <w:szCs w:val="30"/>
              </w:rPr>
            </w:pPr>
            <w:r>
              <w:rPr>
                <w:rFonts w:hint="eastAsia" w:eastAsia="仿宋_GB2312"/>
                <w:sz w:val="30"/>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center"/>
              <w:rPr>
                <w:rFonts w:eastAsia="仿宋_GB2312"/>
                <w:sz w:val="30"/>
                <w:szCs w:val="30"/>
              </w:rPr>
            </w:pPr>
            <w:r>
              <w:rPr>
                <w:rFonts w:hint="eastAsia" w:eastAsia="仿宋_GB2312"/>
                <w:sz w:val="30"/>
                <w:szCs w:val="30"/>
              </w:rPr>
              <w:t>3</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盘财〔2023〕1号金融办工作经费</w:t>
            </w:r>
          </w:p>
        </w:tc>
        <w:tc>
          <w:tcPr>
            <w:tcW w:w="1226" w:type="dxa"/>
          </w:tcPr>
          <w:p>
            <w:pPr>
              <w:widowControl/>
              <w:textAlignment w:val="top"/>
              <w:rPr>
                <w:rFonts w:eastAsia="仿宋_GB2312"/>
                <w:sz w:val="30"/>
                <w:szCs w:val="30"/>
              </w:rPr>
            </w:pPr>
            <w:r>
              <w:rPr>
                <w:rFonts w:hint="eastAsia" w:eastAsia="仿宋_GB2312"/>
                <w:sz w:val="30"/>
                <w:szCs w:val="30"/>
              </w:rPr>
              <w:t>9</w:t>
            </w:r>
          </w:p>
        </w:tc>
        <w:tc>
          <w:tcPr>
            <w:tcW w:w="1276" w:type="dxa"/>
          </w:tcPr>
          <w:p>
            <w:pPr>
              <w:widowControl/>
              <w:textAlignment w:val="top"/>
              <w:rPr>
                <w:rFonts w:eastAsia="仿宋_GB2312"/>
                <w:sz w:val="30"/>
                <w:szCs w:val="30"/>
              </w:rPr>
            </w:pPr>
            <w:r>
              <w:rPr>
                <w:rFonts w:hint="eastAsia" w:eastAsia="仿宋_GB2312"/>
                <w:sz w:val="30"/>
                <w:szCs w:val="30"/>
              </w:rPr>
              <w:t>8.68</w:t>
            </w:r>
          </w:p>
        </w:tc>
        <w:tc>
          <w:tcPr>
            <w:tcW w:w="1695" w:type="dxa"/>
          </w:tcPr>
          <w:p>
            <w:pPr>
              <w:widowControl/>
              <w:textAlignment w:val="top"/>
              <w:rPr>
                <w:rFonts w:eastAsia="仿宋_GB2312"/>
                <w:sz w:val="30"/>
                <w:szCs w:val="30"/>
              </w:rPr>
            </w:pPr>
            <w:r>
              <w:rPr>
                <w:rFonts w:hint="eastAsia" w:eastAsia="仿宋_GB2312"/>
                <w:sz w:val="30"/>
                <w:szCs w:val="30"/>
              </w:rPr>
              <w:t>96.45%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top"/>
              <w:rPr>
                <w:rFonts w:eastAsia="仿宋_GB2312"/>
                <w:sz w:val="30"/>
                <w:szCs w:val="30"/>
              </w:rPr>
            </w:pPr>
            <w:r>
              <w:rPr>
                <w:rFonts w:hint="eastAsia" w:eastAsia="仿宋_GB2312"/>
                <w:sz w:val="30"/>
                <w:szCs w:val="30"/>
              </w:rPr>
              <w:t>4</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盘财〔2023〕1号国企工委党建工作经费</w:t>
            </w:r>
          </w:p>
        </w:tc>
        <w:tc>
          <w:tcPr>
            <w:tcW w:w="1226" w:type="dxa"/>
          </w:tcPr>
          <w:p>
            <w:pPr>
              <w:widowControl/>
              <w:textAlignment w:val="top"/>
              <w:rPr>
                <w:rFonts w:eastAsia="仿宋_GB2312"/>
                <w:sz w:val="30"/>
                <w:szCs w:val="30"/>
              </w:rPr>
            </w:pPr>
            <w:r>
              <w:rPr>
                <w:rFonts w:hint="eastAsia" w:eastAsia="仿宋_GB2312"/>
                <w:sz w:val="30"/>
                <w:szCs w:val="30"/>
              </w:rPr>
              <w:t>2.50</w:t>
            </w:r>
          </w:p>
        </w:tc>
        <w:tc>
          <w:tcPr>
            <w:tcW w:w="1276" w:type="dxa"/>
          </w:tcPr>
          <w:p>
            <w:pPr>
              <w:widowControl/>
              <w:textAlignment w:val="top"/>
              <w:rPr>
                <w:rFonts w:eastAsia="仿宋_GB2312"/>
                <w:sz w:val="30"/>
                <w:szCs w:val="30"/>
              </w:rPr>
            </w:pPr>
            <w:r>
              <w:rPr>
                <w:rFonts w:hint="eastAsia" w:eastAsia="仿宋_GB2312"/>
                <w:sz w:val="30"/>
                <w:szCs w:val="30"/>
              </w:rPr>
              <w:t>0.01</w:t>
            </w:r>
          </w:p>
        </w:tc>
        <w:tc>
          <w:tcPr>
            <w:tcW w:w="1695" w:type="dxa"/>
          </w:tcPr>
          <w:p>
            <w:pPr>
              <w:widowControl/>
              <w:textAlignment w:val="top"/>
              <w:rPr>
                <w:rFonts w:eastAsia="仿宋_GB2312"/>
                <w:sz w:val="30"/>
                <w:szCs w:val="30"/>
              </w:rPr>
            </w:pPr>
            <w:r>
              <w:rPr>
                <w:rFonts w:hint="eastAsia" w:eastAsia="仿宋_GB2312"/>
                <w:sz w:val="30"/>
                <w:szCs w:val="30"/>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center"/>
              <w:rPr>
                <w:rFonts w:eastAsia="仿宋_GB2312"/>
                <w:sz w:val="30"/>
                <w:szCs w:val="30"/>
              </w:rPr>
            </w:pPr>
            <w:r>
              <w:rPr>
                <w:rFonts w:hint="eastAsia" w:eastAsia="仿宋_GB2312"/>
                <w:sz w:val="30"/>
                <w:szCs w:val="30"/>
              </w:rPr>
              <w:t>5</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盘财〔2023〕1号会计管理及监督检查经费</w:t>
            </w:r>
          </w:p>
        </w:tc>
        <w:tc>
          <w:tcPr>
            <w:tcW w:w="1226" w:type="dxa"/>
          </w:tcPr>
          <w:p>
            <w:pPr>
              <w:widowControl/>
              <w:textAlignment w:val="top"/>
              <w:rPr>
                <w:rFonts w:eastAsia="仿宋_GB2312"/>
                <w:sz w:val="30"/>
                <w:szCs w:val="30"/>
              </w:rPr>
            </w:pPr>
            <w:r>
              <w:rPr>
                <w:rFonts w:hint="eastAsia" w:eastAsia="仿宋_GB2312"/>
                <w:sz w:val="30"/>
                <w:szCs w:val="30"/>
              </w:rPr>
              <w:t>22.40</w:t>
            </w:r>
          </w:p>
        </w:tc>
        <w:tc>
          <w:tcPr>
            <w:tcW w:w="1276" w:type="dxa"/>
          </w:tcPr>
          <w:p>
            <w:pPr>
              <w:widowControl/>
              <w:textAlignment w:val="top"/>
              <w:rPr>
                <w:rFonts w:eastAsia="仿宋_GB2312"/>
                <w:sz w:val="30"/>
                <w:szCs w:val="30"/>
              </w:rPr>
            </w:pPr>
            <w:r>
              <w:rPr>
                <w:rFonts w:hint="eastAsia" w:eastAsia="仿宋_GB2312"/>
                <w:sz w:val="30"/>
                <w:szCs w:val="30"/>
              </w:rPr>
              <w:t>9.48</w:t>
            </w:r>
          </w:p>
        </w:tc>
        <w:tc>
          <w:tcPr>
            <w:tcW w:w="1695" w:type="dxa"/>
          </w:tcPr>
          <w:p>
            <w:pPr>
              <w:widowControl/>
              <w:textAlignment w:val="top"/>
              <w:rPr>
                <w:rFonts w:eastAsia="仿宋_GB2312"/>
                <w:sz w:val="30"/>
                <w:szCs w:val="30"/>
              </w:rPr>
            </w:pPr>
            <w:r>
              <w:rPr>
                <w:rFonts w:hint="eastAsia" w:eastAsia="仿宋_GB2312"/>
                <w:sz w:val="30"/>
                <w:szCs w:val="30"/>
              </w:rPr>
              <w:t>42.33%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top"/>
              <w:rPr>
                <w:rFonts w:eastAsia="仿宋_GB2312"/>
                <w:sz w:val="30"/>
                <w:szCs w:val="30"/>
              </w:rPr>
            </w:pPr>
            <w:r>
              <w:rPr>
                <w:rFonts w:hint="eastAsia" w:eastAsia="仿宋_GB2312"/>
                <w:sz w:val="30"/>
                <w:szCs w:val="30"/>
              </w:rPr>
              <w:t>6</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盘财〔2023〕1号盘龙区内部控制规范化建设工作经费</w:t>
            </w:r>
          </w:p>
        </w:tc>
        <w:tc>
          <w:tcPr>
            <w:tcW w:w="1226" w:type="dxa"/>
          </w:tcPr>
          <w:p>
            <w:pPr>
              <w:widowControl/>
              <w:textAlignment w:val="top"/>
              <w:rPr>
                <w:rFonts w:eastAsia="仿宋_GB2312"/>
                <w:sz w:val="30"/>
                <w:szCs w:val="30"/>
              </w:rPr>
            </w:pPr>
            <w:r>
              <w:rPr>
                <w:rFonts w:hint="eastAsia" w:eastAsia="仿宋_GB2312"/>
                <w:sz w:val="30"/>
                <w:szCs w:val="30"/>
              </w:rPr>
              <w:t>5</w:t>
            </w:r>
          </w:p>
        </w:tc>
        <w:tc>
          <w:tcPr>
            <w:tcW w:w="1276" w:type="dxa"/>
          </w:tcPr>
          <w:p>
            <w:pPr>
              <w:widowControl/>
              <w:textAlignment w:val="top"/>
              <w:rPr>
                <w:rFonts w:eastAsia="仿宋_GB2312"/>
                <w:sz w:val="30"/>
                <w:szCs w:val="30"/>
              </w:rPr>
            </w:pPr>
            <w:r>
              <w:rPr>
                <w:rFonts w:hint="eastAsia" w:eastAsia="仿宋_GB2312"/>
                <w:sz w:val="30"/>
                <w:szCs w:val="30"/>
              </w:rPr>
              <w:t>4</w:t>
            </w:r>
          </w:p>
        </w:tc>
        <w:tc>
          <w:tcPr>
            <w:tcW w:w="1695" w:type="dxa"/>
          </w:tcPr>
          <w:p>
            <w:pPr>
              <w:widowControl/>
              <w:textAlignment w:val="top"/>
              <w:rPr>
                <w:rFonts w:eastAsia="仿宋_GB2312"/>
                <w:sz w:val="30"/>
                <w:szCs w:val="30"/>
              </w:rPr>
            </w:pPr>
            <w:r>
              <w:rPr>
                <w:rFonts w:hint="eastAsia" w:eastAsia="仿宋_GB2312"/>
                <w:sz w:val="30"/>
                <w:szCs w:val="3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center"/>
              <w:rPr>
                <w:rFonts w:eastAsia="仿宋_GB2312"/>
                <w:sz w:val="30"/>
                <w:szCs w:val="30"/>
              </w:rPr>
            </w:pPr>
            <w:r>
              <w:rPr>
                <w:rFonts w:hint="eastAsia" w:eastAsia="仿宋_GB2312"/>
                <w:sz w:val="30"/>
                <w:szCs w:val="30"/>
              </w:rPr>
              <w:t>7</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盘财〔2023〕1号国资业务经费</w:t>
            </w:r>
          </w:p>
        </w:tc>
        <w:tc>
          <w:tcPr>
            <w:tcW w:w="1226" w:type="dxa"/>
          </w:tcPr>
          <w:p>
            <w:pPr>
              <w:widowControl/>
              <w:textAlignment w:val="top"/>
              <w:rPr>
                <w:rFonts w:eastAsia="仿宋_GB2312"/>
                <w:sz w:val="30"/>
                <w:szCs w:val="30"/>
              </w:rPr>
            </w:pPr>
            <w:r>
              <w:rPr>
                <w:rFonts w:hint="eastAsia" w:eastAsia="仿宋_GB2312"/>
                <w:sz w:val="30"/>
                <w:szCs w:val="30"/>
              </w:rPr>
              <w:t>108.80</w:t>
            </w:r>
          </w:p>
        </w:tc>
        <w:tc>
          <w:tcPr>
            <w:tcW w:w="1276" w:type="dxa"/>
          </w:tcPr>
          <w:p>
            <w:pPr>
              <w:widowControl/>
              <w:textAlignment w:val="top"/>
              <w:rPr>
                <w:rFonts w:eastAsia="仿宋_GB2312"/>
                <w:sz w:val="30"/>
                <w:szCs w:val="30"/>
              </w:rPr>
            </w:pPr>
            <w:r>
              <w:rPr>
                <w:rFonts w:hint="eastAsia" w:eastAsia="仿宋_GB2312"/>
                <w:sz w:val="30"/>
                <w:szCs w:val="30"/>
              </w:rPr>
              <w:t>89.80</w:t>
            </w:r>
          </w:p>
        </w:tc>
        <w:tc>
          <w:tcPr>
            <w:tcW w:w="1695" w:type="dxa"/>
          </w:tcPr>
          <w:p>
            <w:pPr>
              <w:widowControl/>
              <w:textAlignment w:val="top"/>
              <w:rPr>
                <w:rFonts w:eastAsia="仿宋_GB2312"/>
                <w:sz w:val="30"/>
                <w:szCs w:val="30"/>
              </w:rPr>
            </w:pPr>
            <w:r>
              <w:rPr>
                <w:rFonts w:hint="eastAsia" w:eastAsia="仿宋_GB2312"/>
                <w:sz w:val="30"/>
                <w:szCs w:val="30"/>
              </w:rPr>
              <w:t>82.53%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top"/>
              <w:rPr>
                <w:rFonts w:eastAsia="仿宋_GB2312"/>
                <w:sz w:val="30"/>
                <w:szCs w:val="30"/>
              </w:rPr>
            </w:pPr>
            <w:r>
              <w:rPr>
                <w:rFonts w:hint="eastAsia" w:eastAsia="仿宋_GB2312"/>
                <w:sz w:val="30"/>
                <w:szCs w:val="30"/>
              </w:rPr>
              <w:t>8</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盘财〔2023〕1号财政预算绩效管理经费</w:t>
            </w:r>
          </w:p>
        </w:tc>
        <w:tc>
          <w:tcPr>
            <w:tcW w:w="1226" w:type="dxa"/>
          </w:tcPr>
          <w:p>
            <w:pPr>
              <w:widowControl/>
              <w:textAlignment w:val="top"/>
              <w:rPr>
                <w:rFonts w:eastAsia="仿宋_GB2312"/>
                <w:sz w:val="30"/>
                <w:szCs w:val="30"/>
              </w:rPr>
            </w:pPr>
            <w:r>
              <w:rPr>
                <w:rFonts w:hint="eastAsia" w:eastAsia="仿宋_GB2312"/>
                <w:sz w:val="30"/>
                <w:szCs w:val="30"/>
              </w:rPr>
              <w:t>45.00</w:t>
            </w:r>
          </w:p>
        </w:tc>
        <w:tc>
          <w:tcPr>
            <w:tcW w:w="1276" w:type="dxa"/>
          </w:tcPr>
          <w:p>
            <w:pPr>
              <w:widowControl/>
              <w:textAlignment w:val="top"/>
              <w:rPr>
                <w:rFonts w:eastAsia="仿宋_GB2312"/>
                <w:sz w:val="30"/>
                <w:szCs w:val="30"/>
              </w:rPr>
            </w:pPr>
            <w:r>
              <w:rPr>
                <w:rFonts w:hint="eastAsia" w:eastAsia="仿宋_GB2312"/>
                <w:sz w:val="30"/>
                <w:szCs w:val="30"/>
              </w:rPr>
              <w:t>44.08</w:t>
            </w:r>
          </w:p>
        </w:tc>
        <w:tc>
          <w:tcPr>
            <w:tcW w:w="1695" w:type="dxa"/>
          </w:tcPr>
          <w:p>
            <w:pPr>
              <w:widowControl/>
              <w:textAlignment w:val="top"/>
              <w:rPr>
                <w:rFonts w:eastAsia="仿宋_GB2312"/>
                <w:sz w:val="30"/>
                <w:szCs w:val="30"/>
              </w:rPr>
            </w:pPr>
            <w:r>
              <w:rPr>
                <w:rFonts w:hint="eastAsia" w:eastAsia="仿宋_GB2312"/>
                <w:sz w:val="30"/>
                <w:szCs w:val="30"/>
              </w:rPr>
              <w:t>97.96%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center"/>
              <w:rPr>
                <w:rFonts w:eastAsia="仿宋_GB2312"/>
                <w:sz w:val="30"/>
                <w:szCs w:val="30"/>
              </w:rPr>
            </w:pPr>
            <w:r>
              <w:rPr>
                <w:rFonts w:hint="eastAsia" w:eastAsia="仿宋_GB2312"/>
                <w:sz w:val="30"/>
                <w:szCs w:val="30"/>
              </w:rPr>
              <w:t>9</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盘财〔2023〕1号税收清算业务经费</w:t>
            </w:r>
          </w:p>
        </w:tc>
        <w:tc>
          <w:tcPr>
            <w:tcW w:w="1226" w:type="dxa"/>
          </w:tcPr>
          <w:p>
            <w:pPr>
              <w:widowControl/>
              <w:textAlignment w:val="top"/>
              <w:rPr>
                <w:rFonts w:eastAsia="仿宋_GB2312"/>
                <w:sz w:val="30"/>
                <w:szCs w:val="30"/>
              </w:rPr>
            </w:pPr>
            <w:r>
              <w:rPr>
                <w:rFonts w:hint="eastAsia" w:eastAsia="仿宋_GB2312"/>
                <w:sz w:val="30"/>
                <w:szCs w:val="30"/>
              </w:rPr>
              <w:t>62</w:t>
            </w:r>
          </w:p>
        </w:tc>
        <w:tc>
          <w:tcPr>
            <w:tcW w:w="1276" w:type="dxa"/>
          </w:tcPr>
          <w:p>
            <w:pPr>
              <w:widowControl/>
              <w:textAlignment w:val="top"/>
              <w:rPr>
                <w:rFonts w:eastAsia="仿宋_GB2312"/>
                <w:sz w:val="30"/>
                <w:szCs w:val="30"/>
              </w:rPr>
            </w:pPr>
            <w:r>
              <w:rPr>
                <w:rFonts w:hint="eastAsia" w:eastAsia="仿宋_GB2312"/>
                <w:sz w:val="30"/>
                <w:szCs w:val="30"/>
              </w:rPr>
              <w:t>62</w:t>
            </w:r>
          </w:p>
        </w:tc>
        <w:tc>
          <w:tcPr>
            <w:tcW w:w="1695" w:type="dxa"/>
          </w:tcPr>
          <w:p>
            <w:pPr>
              <w:widowControl/>
              <w:textAlignment w:val="top"/>
              <w:rPr>
                <w:rFonts w:eastAsia="仿宋_GB2312"/>
                <w:sz w:val="30"/>
                <w:szCs w:val="30"/>
              </w:rPr>
            </w:pPr>
            <w:r>
              <w:rPr>
                <w:rFonts w:hint="eastAsia" w:eastAsia="仿宋_GB2312"/>
                <w:sz w:val="30"/>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top"/>
              <w:rPr>
                <w:rFonts w:eastAsia="仿宋_GB2312"/>
                <w:sz w:val="30"/>
                <w:szCs w:val="30"/>
              </w:rPr>
            </w:pPr>
            <w:r>
              <w:rPr>
                <w:rFonts w:hint="eastAsia" w:eastAsia="仿宋_GB2312"/>
                <w:sz w:val="30"/>
                <w:szCs w:val="30"/>
              </w:rPr>
              <w:t>10</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盘财〔2023〕1号财政所业务补助经费</w:t>
            </w:r>
          </w:p>
        </w:tc>
        <w:tc>
          <w:tcPr>
            <w:tcW w:w="1226" w:type="dxa"/>
          </w:tcPr>
          <w:p>
            <w:pPr>
              <w:widowControl/>
              <w:textAlignment w:val="top"/>
              <w:rPr>
                <w:rFonts w:eastAsia="仿宋_GB2312"/>
                <w:sz w:val="30"/>
                <w:szCs w:val="30"/>
              </w:rPr>
            </w:pPr>
            <w:r>
              <w:rPr>
                <w:rFonts w:hint="eastAsia" w:eastAsia="仿宋_GB2312"/>
                <w:sz w:val="30"/>
                <w:szCs w:val="30"/>
              </w:rPr>
              <w:t>14.60</w:t>
            </w:r>
          </w:p>
        </w:tc>
        <w:tc>
          <w:tcPr>
            <w:tcW w:w="1276" w:type="dxa"/>
          </w:tcPr>
          <w:p>
            <w:pPr>
              <w:widowControl/>
              <w:textAlignment w:val="top"/>
              <w:rPr>
                <w:rFonts w:eastAsia="仿宋_GB2312"/>
                <w:sz w:val="30"/>
                <w:szCs w:val="30"/>
              </w:rPr>
            </w:pPr>
            <w:r>
              <w:rPr>
                <w:rFonts w:hint="eastAsia" w:eastAsia="仿宋_GB2312"/>
                <w:sz w:val="30"/>
                <w:szCs w:val="30"/>
              </w:rPr>
              <w:t>0.45</w:t>
            </w:r>
          </w:p>
        </w:tc>
        <w:tc>
          <w:tcPr>
            <w:tcW w:w="1695" w:type="dxa"/>
          </w:tcPr>
          <w:p>
            <w:pPr>
              <w:widowControl/>
              <w:textAlignment w:val="top"/>
              <w:rPr>
                <w:rFonts w:eastAsia="仿宋_GB2312"/>
                <w:sz w:val="30"/>
                <w:szCs w:val="30"/>
              </w:rPr>
            </w:pPr>
            <w:r>
              <w:rPr>
                <w:rFonts w:hint="eastAsia" w:eastAsia="仿宋_GB2312"/>
                <w:sz w:val="30"/>
                <w:szCs w:val="30"/>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center"/>
              <w:rPr>
                <w:rFonts w:eastAsia="仿宋_GB2312"/>
                <w:sz w:val="30"/>
                <w:szCs w:val="30"/>
              </w:rPr>
            </w:pPr>
            <w:r>
              <w:rPr>
                <w:rFonts w:hint="eastAsia" w:eastAsia="仿宋_GB2312"/>
                <w:sz w:val="30"/>
                <w:szCs w:val="30"/>
              </w:rPr>
              <w:t>11</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盘财〔2023〕1号财务服务中心业务补助经费</w:t>
            </w:r>
          </w:p>
        </w:tc>
        <w:tc>
          <w:tcPr>
            <w:tcW w:w="1226" w:type="dxa"/>
          </w:tcPr>
          <w:p>
            <w:pPr>
              <w:widowControl/>
              <w:textAlignment w:val="top"/>
              <w:rPr>
                <w:rFonts w:eastAsia="仿宋_GB2312"/>
                <w:sz w:val="30"/>
                <w:szCs w:val="30"/>
              </w:rPr>
            </w:pPr>
            <w:r>
              <w:rPr>
                <w:rFonts w:hint="eastAsia" w:eastAsia="仿宋_GB2312"/>
                <w:sz w:val="30"/>
                <w:szCs w:val="30"/>
              </w:rPr>
              <w:t>0.90</w:t>
            </w:r>
          </w:p>
        </w:tc>
        <w:tc>
          <w:tcPr>
            <w:tcW w:w="1276" w:type="dxa"/>
          </w:tcPr>
          <w:p>
            <w:pPr>
              <w:widowControl/>
              <w:textAlignment w:val="top"/>
              <w:rPr>
                <w:rFonts w:eastAsia="仿宋_GB2312"/>
                <w:sz w:val="30"/>
                <w:szCs w:val="30"/>
              </w:rPr>
            </w:pPr>
            <w:r>
              <w:rPr>
                <w:rFonts w:hint="eastAsia" w:eastAsia="仿宋_GB2312"/>
                <w:sz w:val="30"/>
                <w:szCs w:val="30"/>
              </w:rPr>
              <w:t>0.40</w:t>
            </w:r>
          </w:p>
        </w:tc>
        <w:tc>
          <w:tcPr>
            <w:tcW w:w="1695" w:type="dxa"/>
          </w:tcPr>
          <w:p>
            <w:pPr>
              <w:widowControl/>
              <w:textAlignment w:val="top"/>
              <w:rPr>
                <w:rFonts w:eastAsia="仿宋_GB2312"/>
                <w:sz w:val="30"/>
                <w:szCs w:val="30"/>
              </w:rPr>
            </w:pPr>
            <w:r>
              <w:rPr>
                <w:rFonts w:hint="eastAsia" w:eastAsia="仿宋_GB2312"/>
                <w:sz w:val="30"/>
                <w:szCs w:val="30"/>
              </w:rPr>
              <w:t>44.33%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top"/>
              <w:rPr>
                <w:rFonts w:eastAsia="仿宋_GB2312"/>
                <w:sz w:val="30"/>
                <w:szCs w:val="30"/>
              </w:rPr>
            </w:pPr>
            <w:r>
              <w:rPr>
                <w:rFonts w:hint="eastAsia" w:eastAsia="仿宋_GB2312"/>
                <w:sz w:val="30"/>
                <w:szCs w:val="30"/>
              </w:rPr>
              <w:t>12</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盘财〔2023〕1号国库管理工作经费</w:t>
            </w:r>
          </w:p>
        </w:tc>
        <w:tc>
          <w:tcPr>
            <w:tcW w:w="1226" w:type="dxa"/>
          </w:tcPr>
          <w:p>
            <w:pPr>
              <w:widowControl/>
              <w:textAlignment w:val="top"/>
              <w:rPr>
                <w:rFonts w:eastAsia="仿宋_GB2312"/>
                <w:sz w:val="30"/>
                <w:szCs w:val="30"/>
              </w:rPr>
            </w:pPr>
            <w:r>
              <w:rPr>
                <w:rFonts w:hint="eastAsia" w:eastAsia="仿宋_GB2312"/>
                <w:sz w:val="30"/>
                <w:szCs w:val="30"/>
              </w:rPr>
              <w:t>77</w:t>
            </w:r>
          </w:p>
        </w:tc>
        <w:tc>
          <w:tcPr>
            <w:tcW w:w="1276" w:type="dxa"/>
          </w:tcPr>
          <w:p>
            <w:pPr>
              <w:widowControl/>
              <w:textAlignment w:val="top"/>
              <w:rPr>
                <w:rFonts w:eastAsia="仿宋_GB2312"/>
                <w:sz w:val="30"/>
                <w:szCs w:val="30"/>
              </w:rPr>
            </w:pPr>
            <w:r>
              <w:rPr>
                <w:rFonts w:hint="eastAsia" w:eastAsia="仿宋_GB2312"/>
                <w:sz w:val="30"/>
                <w:szCs w:val="30"/>
              </w:rPr>
              <w:t>40.71</w:t>
            </w:r>
          </w:p>
        </w:tc>
        <w:tc>
          <w:tcPr>
            <w:tcW w:w="1695" w:type="dxa"/>
          </w:tcPr>
          <w:p>
            <w:pPr>
              <w:widowControl/>
              <w:textAlignment w:val="top"/>
              <w:rPr>
                <w:rFonts w:eastAsia="仿宋_GB2312"/>
                <w:sz w:val="30"/>
                <w:szCs w:val="30"/>
              </w:rPr>
            </w:pPr>
            <w:r>
              <w:rPr>
                <w:rFonts w:hint="eastAsia" w:eastAsia="仿宋_GB2312"/>
                <w:sz w:val="30"/>
                <w:szCs w:val="30"/>
              </w:rPr>
              <w:t>52.87%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center"/>
              <w:rPr>
                <w:rFonts w:eastAsia="仿宋_GB2312"/>
                <w:sz w:val="30"/>
                <w:szCs w:val="30"/>
              </w:rPr>
            </w:pPr>
            <w:r>
              <w:rPr>
                <w:rFonts w:hint="eastAsia" w:eastAsia="仿宋_GB2312"/>
                <w:sz w:val="30"/>
                <w:szCs w:val="30"/>
              </w:rPr>
              <w:t>13</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盘财〔2023〕1号财政管理软件及系统维护经费</w:t>
            </w:r>
          </w:p>
        </w:tc>
        <w:tc>
          <w:tcPr>
            <w:tcW w:w="1226" w:type="dxa"/>
          </w:tcPr>
          <w:p>
            <w:pPr>
              <w:widowControl/>
              <w:textAlignment w:val="top"/>
              <w:rPr>
                <w:rFonts w:eastAsia="仿宋_GB2312"/>
                <w:sz w:val="30"/>
                <w:szCs w:val="30"/>
              </w:rPr>
            </w:pPr>
            <w:r>
              <w:rPr>
                <w:rFonts w:hint="eastAsia" w:eastAsia="仿宋_GB2312"/>
                <w:sz w:val="30"/>
                <w:szCs w:val="30"/>
              </w:rPr>
              <w:t>82.05</w:t>
            </w:r>
          </w:p>
        </w:tc>
        <w:tc>
          <w:tcPr>
            <w:tcW w:w="1276" w:type="dxa"/>
          </w:tcPr>
          <w:p>
            <w:pPr>
              <w:widowControl/>
              <w:textAlignment w:val="top"/>
              <w:rPr>
                <w:rFonts w:eastAsia="仿宋_GB2312"/>
                <w:sz w:val="30"/>
                <w:szCs w:val="30"/>
              </w:rPr>
            </w:pPr>
            <w:r>
              <w:rPr>
                <w:rFonts w:hint="eastAsia" w:eastAsia="仿宋_GB2312"/>
                <w:sz w:val="30"/>
                <w:szCs w:val="30"/>
              </w:rPr>
              <w:t>52.13</w:t>
            </w:r>
          </w:p>
        </w:tc>
        <w:tc>
          <w:tcPr>
            <w:tcW w:w="1695" w:type="dxa"/>
          </w:tcPr>
          <w:p>
            <w:pPr>
              <w:widowControl/>
              <w:textAlignment w:val="top"/>
              <w:rPr>
                <w:rFonts w:eastAsia="仿宋_GB2312"/>
                <w:sz w:val="30"/>
                <w:szCs w:val="30"/>
              </w:rPr>
            </w:pPr>
            <w:r>
              <w:rPr>
                <w:rFonts w:hint="eastAsia" w:eastAsia="仿宋_GB2312"/>
                <w:sz w:val="30"/>
                <w:szCs w:val="30"/>
              </w:rPr>
              <w:t>63.54%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top"/>
              <w:rPr>
                <w:rFonts w:eastAsia="仿宋_GB2312"/>
                <w:sz w:val="30"/>
                <w:szCs w:val="30"/>
              </w:rPr>
            </w:pPr>
            <w:r>
              <w:rPr>
                <w:rFonts w:hint="eastAsia" w:eastAsia="仿宋_GB2312"/>
                <w:sz w:val="30"/>
                <w:szCs w:val="30"/>
              </w:rPr>
              <w:t>14</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盘财〔2023〕1号离退休党组织工作经费</w:t>
            </w:r>
          </w:p>
        </w:tc>
        <w:tc>
          <w:tcPr>
            <w:tcW w:w="1226" w:type="dxa"/>
          </w:tcPr>
          <w:p>
            <w:pPr>
              <w:widowControl/>
              <w:textAlignment w:val="top"/>
              <w:rPr>
                <w:rFonts w:eastAsia="仿宋_GB2312"/>
                <w:sz w:val="30"/>
                <w:szCs w:val="30"/>
              </w:rPr>
            </w:pPr>
            <w:r>
              <w:rPr>
                <w:rFonts w:hint="eastAsia" w:eastAsia="仿宋_GB2312"/>
                <w:sz w:val="30"/>
                <w:szCs w:val="30"/>
              </w:rPr>
              <w:t>1.16</w:t>
            </w:r>
          </w:p>
        </w:tc>
        <w:tc>
          <w:tcPr>
            <w:tcW w:w="1276" w:type="dxa"/>
          </w:tcPr>
          <w:p>
            <w:pPr>
              <w:widowControl/>
              <w:textAlignment w:val="top"/>
              <w:rPr>
                <w:rFonts w:eastAsia="仿宋_GB2312"/>
                <w:sz w:val="30"/>
                <w:szCs w:val="30"/>
              </w:rPr>
            </w:pPr>
            <w:r>
              <w:rPr>
                <w:rFonts w:hint="eastAsia" w:eastAsia="仿宋_GB2312"/>
                <w:sz w:val="30"/>
                <w:szCs w:val="30"/>
              </w:rPr>
              <w:t>1.15</w:t>
            </w:r>
          </w:p>
        </w:tc>
        <w:tc>
          <w:tcPr>
            <w:tcW w:w="1695" w:type="dxa"/>
          </w:tcPr>
          <w:p>
            <w:pPr>
              <w:widowControl/>
              <w:textAlignment w:val="top"/>
              <w:rPr>
                <w:rFonts w:eastAsia="仿宋_GB2312"/>
                <w:sz w:val="30"/>
                <w:szCs w:val="30"/>
              </w:rPr>
            </w:pPr>
            <w:r>
              <w:rPr>
                <w:rFonts w:hint="eastAsia" w:eastAsia="仿宋_GB2312"/>
                <w:sz w:val="30"/>
                <w:szCs w:val="30"/>
              </w:rPr>
              <w:t>98.56%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center"/>
              <w:rPr>
                <w:rFonts w:eastAsia="仿宋_GB2312"/>
                <w:sz w:val="30"/>
                <w:szCs w:val="30"/>
              </w:rPr>
            </w:pPr>
            <w:r>
              <w:rPr>
                <w:rFonts w:hint="eastAsia" w:eastAsia="仿宋_GB2312"/>
                <w:sz w:val="30"/>
                <w:szCs w:val="30"/>
              </w:rPr>
              <w:t>15</w:t>
            </w:r>
          </w:p>
        </w:tc>
        <w:tc>
          <w:tcPr>
            <w:tcW w:w="4677" w:type="dxa"/>
          </w:tcPr>
          <w:p>
            <w:pPr>
              <w:topLinePunct/>
              <w:spacing w:line="520" w:lineRule="exact"/>
              <w:jc w:val="left"/>
              <w:rPr>
                <w:rFonts w:eastAsia="仿宋_GB2312"/>
                <w:sz w:val="30"/>
                <w:szCs w:val="30"/>
              </w:rPr>
            </w:pPr>
            <w:r>
              <w:rPr>
                <w:rFonts w:hint="eastAsia" w:eastAsia="仿宋_GB2312"/>
                <w:sz w:val="30"/>
                <w:szCs w:val="30"/>
              </w:rPr>
              <w:t>盘财〔2023〕1号国有资本经营预算支出经费</w:t>
            </w:r>
          </w:p>
        </w:tc>
        <w:tc>
          <w:tcPr>
            <w:tcW w:w="1226" w:type="dxa"/>
          </w:tcPr>
          <w:p>
            <w:pPr>
              <w:widowControl/>
              <w:textAlignment w:val="top"/>
              <w:rPr>
                <w:rFonts w:eastAsia="仿宋_GB2312"/>
                <w:sz w:val="30"/>
                <w:szCs w:val="30"/>
              </w:rPr>
            </w:pPr>
            <w:r>
              <w:rPr>
                <w:rFonts w:hint="eastAsia" w:eastAsia="仿宋_GB2312"/>
                <w:sz w:val="30"/>
                <w:szCs w:val="30"/>
              </w:rPr>
              <w:t>481</w:t>
            </w:r>
          </w:p>
        </w:tc>
        <w:tc>
          <w:tcPr>
            <w:tcW w:w="1276" w:type="dxa"/>
          </w:tcPr>
          <w:p>
            <w:pPr>
              <w:widowControl/>
              <w:textAlignment w:val="top"/>
              <w:rPr>
                <w:rFonts w:eastAsia="仿宋_GB2312"/>
                <w:sz w:val="30"/>
                <w:szCs w:val="30"/>
              </w:rPr>
            </w:pPr>
            <w:r>
              <w:rPr>
                <w:rFonts w:hint="eastAsia" w:eastAsia="仿宋_GB2312"/>
                <w:sz w:val="30"/>
                <w:szCs w:val="30"/>
              </w:rPr>
              <w:t>481</w:t>
            </w:r>
          </w:p>
        </w:tc>
        <w:tc>
          <w:tcPr>
            <w:tcW w:w="1695" w:type="dxa"/>
          </w:tcPr>
          <w:p>
            <w:pPr>
              <w:widowControl/>
              <w:textAlignment w:val="top"/>
              <w:rPr>
                <w:rFonts w:eastAsia="仿宋_GB2312"/>
                <w:sz w:val="30"/>
                <w:szCs w:val="30"/>
              </w:rPr>
            </w:pPr>
            <w:r>
              <w:rPr>
                <w:rFonts w:hint="eastAsia" w:eastAsia="仿宋_GB2312"/>
                <w:sz w:val="30"/>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center"/>
              <w:rPr>
                <w:rFonts w:eastAsia="仿宋_GB2312"/>
                <w:sz w:val="30"/>
                <w:szCs w:val="30"/>
              </w:rPr>
            </w:pPr>
            <w:r>
              <w:rPr>
                <w:rFonts w:hint="eastAsia" w:eastAsia="仿宋_GB2312"/>
                <w:sz w:val="30"/>
                <w:szCs w:val="30"/>
              </w:rPr>
              <w:t>16</w:t>
            </w:r>
          </w:p>
        </w:tc>
        <w:tc>
          <w:tcPr>
            <w:tcW w:w="4677" w:type="dxa"/>
          </w:tcPr>
          <w:p>
            <w:pPr>
              <w:topLinePunct/>
              <w:spacing w:line="520" w:lineRule="exact"/>
              <w:jc w:val="left"/>
              <w:rPr>
                <w:rFonts w:eastAsia="仿宋_GB2312"/>
                <w:sz w:val="30"/>
                <w:szCs w:val="30"/>
              </w:rPr>
            </w:pPr>
            <w:r>
              <w:rPr>
                <w:rFonts w:hint="eastAsia" w:eastAsia="仿宋_GB2312"/>
                <w:sz w:val="30"/>
                <w:szCs w:val="30"/>
              </w:rPr>
              <w:t>盘财行追〔2023〕31号区政府与省农担公司政担合作风险补偿资金</w:t>
            </w:r>
          </w:p>
        </w:tc>
        <w:tc>
          <w:tcPr>
            <w:tcW w:w="1226" w:type="dxa"/>
          </w:tcPr>
          <w:p>
            <w:pPr>
              <w:widowControl/>
              <w:textAlignment w:val="top"/>
              <w:rPr>
                <w:rFonts w:eastAsia="仿宋_GB2312"/>
                <w:sz w:val="30"/>
                <w:szCs w:val="30"/>
              </w:rPr>
            </w:pPr>
            <w:r>
              <w:rPr>
                <w:rFonts w:hint="eastAsia" w:eastAsia="仿宋_GB2312"/>
                <w:sz w:val="30"/>
                <w:szCs w:val="30"/>
              </w:rPr>
              <w:t>50</w:t>
            </w:r>
          </w:p>
        </w:tc>
        <w:tc>
          <w:tcPr>
            <w:tcW w:w="1276" w:type="dxa"/>
          </w:tcPr>
          <w:p>
            <w:pPr>
              <w:widowControl/>
              <w:textAlignment w:val="top"/>
              <w:rPr>
                <w:rFonts w:eastAsia="仿宋_GB2312"/>
                <w:sz w:val="30"/>
                <w:szCs w:val="30"/>
              </w:rPr>
            </w:pPr>
            <w:r>
              <w:rPr>
                <w:rFonts w:hint="eastAsia" w:eastAsia="仿宋_GB2312"/>
                <w:sz w:val="30"/>
                <w:szCs w:val="30"/>
              </w:rPr>
              <w:t>50</w:t>
            </w:r>
          </w:p>
        </w:tc>
        <w:tc>
          <w:tcPr>
            <w:tcW w:w="1695" w:type="dxa"/>
          </w:tcPr>
          <w:p>
            <w:pPr>
              <w:widowControl/>
              <w:textAlignment w:val="top"/>
              <w:rPr>
                <w:rFonts w:eastAsia="仿宋_GB2312"/>
                <w:sz w:val="30"/>
                <w:szCs w:val="30"/>
              </w:rPr>
            </w:pPr>
            <w:r>
              <w:rPr>
                <w:rFonts w:hint="eastAsia" w:eastAsia="仿宋_GB2312"/>
                <w:sz w:val="30"/>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center"/>
              <w:rPr>
                <w:rFonts w:eastAsia="仿宋_GB2312"/>
                <w:sz w:val="30"/>
                <w:szCs w:val="30"/>
              </w:rPr>
            </w:pPr>
            <w:r>
              <w:rPr>
                <w:rFonts w:hint="eastAsia" w:eastAsia="仿宋_GB2312"/>
                <w:sz w:val="30"/>
                <w:szCs w:val="30"/>
              </w:rPr>
              <w:t>17</w:t>
            </w:r>
          </w:p>
        </w:tc>
        <w:tc>
          <w:tcPr>
            <w:tcW w:w="4677" w:type="dxa"/>
          </w:tcPr>
          <w:p>
            <w:pPr>
              <w:tabs>
                <w:tab w:val="left" w:pos="770"/>
              </w:tabs>
              <w:topLinePunct/>
              <w:spacing w:line="520" w:lineRule="exact"/>
              <w:jc w:val="left"/>
              <w:rPr>
                <w:rFonts w:eastAsia="仿宋_GB2312"/>
                <w:sz w:val="30"/>
                <w:szCs w:val="30"/>
              </w:rPr>
            </w:pPr>
            <w:r>
              <w:rPr>
                <w:rFonts w:hint="eastAsia" w:eastAsia="仿宋_GB2312"/>
                <w:sz w:val="30"/>
                <w:szCs w:val="30"/>
              </w:rPr>
              <w:t>昆财预〔2022〕34号2022年乡镇财政公共服务能力专项资金</w:t>
            </w:r>
          </w:p>
        </w:tc>
        <w:tc>
          <w:tcPr>
            <w:tcW w:w="1226" w:type="dxa"/>
          </w:tcPr>
          <w:p>
            <w:pPr>
              <w:widowControl/>
              <w:textAlignment w:val="top"/>
              <w:rPr>
                <w:rFonts w:eastAsia="仿宋_GB2312"/>
                <w:sz w:val="30"/>
                <w:szCs w:val="30"/>
              </w:rPr>
            </w:pPr>
            <w:r>
              <w:rPr>
                <w:rFonts w:hint="eastAsia" w:eastAsia="仿宋_GB2312"/>
                <w:sz w:val="30"/>
                <w:szCs w:val="30"/>
              </w:rPr>
              <w:t>240.75</w:t>
            </w:r>
          </w:p>
        </w:tc>
        <w:tc>
          <w:tcPr>
            <w:tcW w:w="1276" w:type="dxa"/>
          </w:tcPr>
          <w:p>
            <w:pPr>
              <w:widowControl/>
              <w:textAlignment w:val="top"/>
              <w:rPr>
                <w:rFonts w:eastAsia="仿宋_GB2312"/>
                <w:sz w:val="30"/>
                <w:szCs w:val="30"/>
              </w:rPr>
            </w:pPr>
            <w:r>
              <w:rPr>
                <w:rFonts w:hint="eastAsia" w:eastAsia="仿宋_GB2312"/>
                <w:sz w:val="30"/>
                <w:szCs w:val="30"/>
              </w:rPr>
              <w:t>240.75</w:t>
            </w:r>
          </w:p>
        </w:tc>
        <w:tc>
          <w:tcPr>
            <w:tcW w:w="1695" w:type="dxa"/>
          </w:tcPr>
          <w:p>
            <w:pPr>
              <w:widowControl/>
              <w:textAlignment w:val="top"/>
              <w:rPr>
                <w:rFonts w:eastAsia="仿宋_GB2312"/>
                <w:sz w:val="30"/>
                <w:szCs w:val="30"/>
              </w:rPr>
            </w:pPr>
            <w:r>
              <w:rPr>
                <w:rFonts w:hint="eastAsia" w:eastAsia="仿宋_GB2312"/>
                <w:sz w:val="30"/>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center"/>
              <w:rPr>
                <w:rFonts w:eastAsia="仿宋_GB2312"/>
                <w:sz w:val="30"/>
                <w:szCs w:val="30"/>
              </w:rPr>
            </w:pPr>
            <w:r>
              <w:rPr>
                <w:rFonts w:hint="eastAsia" w:eastAsia="仿宋_GB2312"/>
                <w:sz w:val="30"/>
                <w:szCs w:val="30"/>
              </w:rPr>
              <w:t>18</w:t>
            </w:r>
          </w:p>
        </w:tc>
        <w:tc>
          <w:tcPr>
            <w:tcW w:w="4677" w:type="dxa"/>
          </w:tcPr>
          <w:p>
            <w:pPr>
              <w:topLinePunct/>
              <w:spacing w:line="520" w:lineRule="exact"/>
              <w:jc w:val="left"/>
              <w:rPr>
                <w:rFonts w:eastAsia="仿宋_GB2312"/>
                <w:sz w:val="30"/>
                <w:szCs w:val="30"/>
              </w:rPr>
            </w:pPr>
            <w:r>
              <w:rPr>
                <w:rFonts w:hint="eastAsia" w:eastAsia="仿宋_GB2312"/>
                <w:sz w:val="30"/>
                <w:szCs w:val="30"/>
              </w:rPr>
              <w:t>昆财金〔2022〕83号2022年中央财政支持普惠金融发展示范区奖补资金</w:t>
            </w:r>
          </w:p>
        </w:tc>
        <w:tc>
          <w:tcPr>
            <w:tcW w:w="1226" w:type="dxa"/>
          </w:tcPr>
          <w:p>
            <w:pPr>
              <w:widowControl/>
              <w:textAlignment w:val="top"/>
              <w:rPr>
                <w:rFonts w:eastAsia="仿宋_GB2312"/>
                <w:sz w:val="30"/>
                <w:szCs w:val="30"/>
              </w:rPr>
            </w:pPr>
            <w:r>
              <w:rPr>
                <w:rFonts w:hint="eastAsia" w:eastAsia="仿宋_GB2312"/>
                <w:sz w:val="30"/>
                <w:szCs w:val="30"/>
              </w:rPr>
              <w:t>339</w:t>
            </w:r>
          </w:p>
        </w:tc>
        <w:tc>
          <w:tcPr>
            <w:tcW w:w="1276" w:type="dxa"/>
          </w:tcPr>
          <w:p>
            <w:pPr>
              <w:widowControl/>
              <w:textAlignment w:val="top"/>
              <w:rPr>
                <w:rFonts w:eastAsia="仿宋_GB2312"/>
                <w:sz w:val="30"/>
                <w:szCs w:val="30"/>
              </w:rPr>
            </w:pPr>
            <w:r>
              <w:rPr>
                <w:rFonts w:hint="eastAsia" w:eastAsia="仿宋_GB2312"/>
                <w:sz w:val="30"/>
                <w:szCs w:val="30"/>
              </w:rPr>
              <w:t>339</w:t>
            </w:r>
          </w:p>
        </w:tc>
        <w:tc>
          <w:tcPr>
            <w:tcW w:w="1695" w:type="dxa"/>
          </w:tcPr>
          <w:p>
            <w:pPr>
              <w:widowControl/>
              <w:textAlignment w:val="top"/>
              <w:rPr>
                <w:rFonts w:eastAsia="仿宋_GB2312"/>
                <w:sz w:val="30"/>
                <w:szCs w:val="30"/>
              </w:rPr>
            </w:pPr>
            <w:r>
              <w:rPr>
                <w:rFonts w:hint="eastAsia" w:eastAsia="仿宋_GB2312"/>
                <w:sz w:val="30"/>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center"/>
              <w:rPr>
                <w:rFonts w:eastAsia="仿宋_GB2312"/>
                <w:sz w:val="30"/>
                <w:szCs w:val="30"/>
              </w:rPr>
            </w:pPr>
            <w:r>
              <w:rPr>
                <w:rFonts w:hint="eastAsia" w:eastAsia="仿宋_GB2312"/>
                <w:sz w:val="30"/>
                <w:szCs w:val="30"/>
              </w:rPr>
              <w:t>19</w:t>
            </w:r>
          </w:p>
        </w:tc>
        <w:tc>
          <w:tcPr>
            <w:tcW w:w="4677" w:type="dxa"/>
          </w:tcPr>
          <w:p>
            <w:pPr>
              <w:topLinePunct/>
              <w:spacing w:line="520" w:lineRule="exact"/>
              <w:jc w:val="left"/>
              <w:rPr>
                <w:rFonts w:eastAsia="仿宋_GB2312"/>
                <w:sz w:val="30"/>
                <w:szCs w:val="30"/>
              </w:rPr>
            </w:pPr>
            <w:r>
              <w:rPr>
                <w:rFonts w:hint="eastAsia" w:eastAsia="仿宋_GB2312"/>
                <w:sz w:val="30"/>
                <w:szCs w:val="30"/>
              </w:rPr>
              <w:t>昆财金〔2022〕77号2022年新设金融机构奖补专项资金</w:t>
            </w:r>
          </w:p>
        </w:tc>
        <w:tc>
          <w:tcPr>
            <w:tcW w:w="1226" w:type="dxa"/>
          </w:tcPr>
          <w:p>
            <w:pPr>
              <w:widowControl/>
              <w:textAlignment w:val="top"/>
              <w:rPr>
                <w:rFonts w:eastAsia="仿宋_GB2312"/>
                <w:sz w:val="30"/>
                <w:szCs w:val="30"/>
              </w:rPr>
            </w:pPr>
            <w:r>
              <w:rPr>
                <w:rFonts w:hint="eastAsia" w:eastAsia="仿宋_GB2312"/>
                <w:sz w:val="30"/>
                <w:szCs w:val="30"/>
              </w:rPr>
              <w:t>17</w:t>
            </w:r>
          </w:p>
        </w:tc>
        <w:tc>
          <w:tcPr>
            <w:tcW w:w="1276" w:type="dxa"/>
          </w:tcPr>
          <w:p>
            <w:pPr>
              <w:widowControl/>
              <w:textAlignment w:val="top"/>
              <w:rPr>
                <w:rFonts w:eastAsia="仿宋_GB2312"/>
                <w:sz w:val="30"/>
                <w:szCs w:val="30"/>
              </w:rPr>
            </w:pPr>
            <w:r>
              <w:rPr>
                <w:rFonts w:hint="eastAsia" w:eastAsia="仿宋_GB2312"/>
                <w:sz w:val="30"/>
                <w:szCs w:val="30"/>
              </w:rPr>
              <w:t>17</w:t>
            </w:r>
          </w:p>
        </w:tc>
        <w:tc>
          <w:tcPr>
            <w:tcW w:w="1695" w:type="dxa"/>
          </w:tcPr>
          <w:p>
            <w:pPr>
              <w:widowControl/>
              <w:spacing w:line="360" w:lineRule="auto"/>
              <w:textAlignment w:val="top"/>
              <w:rPr>
                <w:rFonts w:eastAsia="仿宋_GB2312"/>
                <w:sz w:val="30"/>
                <w:szCs w:val="30"/>
              </w:rPr>
            </w:pPr>
            <w:r>
              <w:rPr>
                <w:rFonts w:hint="eastAsia" w:eastAsia="仿宋_GB2312"/>
                <w:sz w:val="30"/>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Align w:val="center"/>
          </w:tcPr>
          <w:p>
            <w:pPr>
              <w:widowControl/>
              <w:textAlignment w:val="center"/>
              <w:rPr>
                <w:rFonts w:eastAsia="仿宋_GB2312"/>
                <w:sz w:val="30"/>
                <w:szCs w:val="30"/>
              </w:rPr>
            </w:pPr>
            <w:r>
              <w:rPr>
                <w:rFonts w:hint="eastAsia" w:eastAsia="仿宋_GB2312"/>
                <w:sz w:val="30"/>
                <w:szCs w:val="30"/>
              </w:rPr>
              <w:t>20</w:t>
            </w:r>
          </w:p>
        </w:tc>
        <w:tc>
          <w:tcPr>
            <w:tcW w:w="4677" w:type="dxa"/>
          </w:tcPr>
          <w:p>
            <w:pPr>
              <w:topLinePunct/>
              <w:spacing w:line="520" w:lineRule="exact"/>
              <w:jc w:val="left"/>
              <w:rPr>
                <w:rFonts w:eastAsia="仿宋_GB2312"/>
                <w:sz w:val="30"/>
                <w:szCs w:val="30"/>
              </w:rPr>
            </w:pPr>
            <w:r>
              <w:rPr>
                <w:rFonts w:hint="eastAsia" w:eastAsia="仿宋_GB2312"/>
                <w:sz w:val="30"/>
                <w:szCs w:val="30"/>
              </w:rPr>
              <w:t>盘财行追〔2023〕57号盘龙区2023年信创工作经费</w:t>
            </w:r>
          </w:p>
        </w:tc>
        <w:tc>
          <w:tcPr>
            <w:tcW w:w="1226" w:type="dxa"/>
          </w:tcPr>
          <w:p>
            <w:pPr>
              <w:widowControl/>
              <w:textAlignment w:val="top"/>
              <w:rPr>
                <w:rFonts w:eastAsia="仿宋_GB2312"/>
                <w:sz w:val="30"/>
                <w:szCs w:val="30"/>
              </w:rPr>
            </w:pPr>
            <w:r>
              <w:rPr>
                <w:rFonts w:hint="eastAsia" w:eastAsia="仿宋_GB2312"/>
                <w:sz w:val="30"/>
                <w:szCs w:val="30"/>
              </w:rPr>
              <w:t>0.45</w:t>
            </w:r>
          </w:p>
        </w:tc>
        <w:tc>
          <w:tcPr>
            <w:tcW w:w="1276" w:type="dxa"/>
          </w:tcPr>
          <w:p>
            <w:pPr>
              <w:widowControl/>
              <w:textAlignment w:val="top"/>
              <w:rPr>
                <w:rFonts w:eastAsia="仿宋_GB2312"/>
                <w:sz w:val="30"/>
                <w:szCs w:val="30"/>
              </w:rPr>
            </w:pPr>
            <w:r>
              <w:rPr>
                <w:rFonts w:hint="eastAsia" w:eastAsia="仿宋_GB2312"/>
                <w:sz w:val="30"/>
                <w:szCs w:val="30"/>
              </w:rPr>
              <w:t>0.45</w:t>
            </w:r>
          </w:p>
        </w:tc>
        <w:tc>
          <w:tcPr>
            <w:tcW w:w="1695" w:type="dxa"/>
          </w:tcPr>
          <w:p>
            <w:pPr>
              <w:widowControl/>
              <w:spacing w:line="360" w:lineRule="auto"/>
              <w:textAlignment w:val="top"/>
              <w:rPr>
                <w:rFonts w:eastAsia="仿宋_GB2312"/>
                <w:sz w:val="30"/>
                <w:szCs w:val="30"/>
              </w:rPr>
            </w:pPr>
            <w:r>
              <w:rPr>
                <w:rFonts w:hint="eastAsia" w:eastAsia="仿宋_GB2312"/>
                <w:sz w:val="30"/>
                <w:szCs w:val="30"/>
              </w:rPr>
              <w:t>100%</w:t>
            </w:r>
          </w:p>
        </w:tc>
      </w:tr>
    </w:tbl>
    <w:p>
      <w:pPr>
        <w:widowControl/>
        <w:snapToGrid w:val="0"/>
        <w:spacing w:before="100" w:after="100" w:line="600" w:lineRule="exact"/>
        <w:ind w:firstLine="600" w:firstLineChars="200"/>
        <w:jc w:val="left"/>
        <w:rPr>
          <w:rFonts w:ascii="黑体" w:hAnsi="黑体" w:eastAsia="黑体"/>
          <w:sz w:val="30"/>
          <w:szCs w:val="30"/>
        </w:rPr>
      </w:pPr>
      <w:r>
        <w:rPr>
          <w:rFonts w:hint="eastAsia" w:ascii="黑体" w:hAnsi="黑体" w:eastAsia="黑体"/>
          <w:sz w:val="30"/>
          <w:szCs w:val="30"/>
        </w:rPr>
        <w:t>三、一般公共预算财政拨款支出决算情况说明</w:t>
      </w:r>
    </w:p>
    <w:p>
      <w:pPr>
        <w:widowControl/>
        <w:snapToGrid w:val="0"/>
        <w:spacing w:before="100" w:after="100" w:line="600" w:lineRule="exact"/>
        <w:ind w:firstLine="600" w:firstLineChars="200"/>
        <w:jc w:val="left"/>
        <w:rPr>
          <w:rFonts w:ascii="楷体" w:hAnsi="楷体" w:eastAsia="楷体"/>
          <w:sz w:val="30"/>
          <w:szCs w:val="30"/>
        </w:rPr>
      </w:pPr>
      <w:r>
        <w:rPr>
          <w:rFonts w:hint="eastAsia" w:ascii="楷体" w:hAnsi="楷体" w:eastAsia="楷体"/>
          <w:sz w:val="30"/>
          <w:szCs w:val="30"/>
        </w:rPr>
        <w:t>（一）一般公共预算财政拨款支出决算总体情况</w:t>
      </w:r>
    </w:p>
    <w:p>
      <w:pPr>
        <w:widowControl/>
        <w:snapToGrid w:val="0"/>
        <w:spacing w:before="100" w:after="100" w:line="600" w:lineRule="exact"/>
        <w:ind w:firstLine="600" w:firstLineChars="200"/>
        <w:rPr>
          <w:rFonts w:eastAsia="仿宋_GB2312"/>
          <w:sz w:val="30"/>
          <w:szCs w:val="30"/>
        </w:rPr>
      </w:pPr>
      <w:r>
        <w:rPr>
          <w:rFonts w:eastAsia="仿宋_GB2312"/>
          <w:sz w:val="30"/>
          <w:szCs w:val="30"/>
        </w:rPr>
        <w:t>昆明市盘龙区财政局202</w:t>
      </w:r>
      <w:r>
        <w:rPr>
          <w:rFonts w:hint="eastAsia" w:eastAsia="仿宋_GB2312"/>
          <w:sz w:val="30"/>
          <w:szCs w:val="30"/>
        </w:rPr>
        <w:t>3</w:t>
      </w:r>
      <w:r>
        <w:rPr>
          <w:rFonts w:eastAsia="仿宋_GB2312"/>
          <w:sz w:val="30"/>
          <w:szCs w:val="30"/>
        </w:rPr>
        <w:t>年度一般公共预算财政拨款支出2847.92万元,占本年支出合计的</w:t>
      </w:r>
      <w:r>
        <w:rPr>
          <w:rFonts w:hint="eastAsia" w:eastAsia="仿宋_GB2312"/>
          <w:sz w:val="30"/>
          <w:szCs w:val="30"/>
        </w:rPr>
        <w:t>85.55</w:t>
      </w:r>
      <w:r>
        <w:rPr>
          <w:rFonts w:eastAsia="仿宋_GB2312"/>
          <w:sz w:val="30"/>
          <w:szCs w:val="30"/>
        </w:rPr>
        <w:t>%。与上年相比</w:t>
      </w:r>
      <w:r>
        <w:rPr>
          <w:rFonts w:hint="eastAsia" w:eastAsia="仿宋_GB2312"/>
          <w:sz w:val="30"/>
          <w:szCs w:val="30"/>
        </w:rPr>
        <w:t>增加240.14万元</w:t>
      </w:r>
      <w:r>
        <w:rPr>
          <w:rFonts w:eastAsia="仿宋_GB2312"/>
          <w:sz w:val="30"/>
          <w:szCs w:val="30"/>
        </w:rPr>
        <w:t>，</w:t>
      </w:r>
      <w:r>
        <w:rPr>
          <w:rFonts w:hint="eastAsia" w:eastAsia="仿宋_GB2312"/>
          <w:sz w:val="30"/>
          <w:szCs w:val="30"/>
        </w:rPr>
        <w:t>增长9.21</w:t>
      </w:r>
      <w:r>
        <w:rPr>
          <w:rFonts w:eastAsia="仿宋_GB2312"/>
          <w:sz w:val="30"/>
          <w:szCs w:val="30"/>
        </w:rPr>
        <w:t>%,主要原因是</w:t>
      </w:r>
      <w:r>
        <w:rPr>
          <w:rFonts w:hint="eastAsia" w:eastAsia="仿宋_GB2312"/>
          <w:sz w:val="30"/>
          <w:szCs w:val="30"/>
        </w:rPr>
        <w:t>昆财预〔2022〕34号2022年乡镇财政公共服务能力专项资金支出增加。</w:t>
      </w:r>
    </w:p>
    <w:p>
      <w:pPr>
        <w:widowControl/>
        <w:snapToGrid w:val="0"/>
        <w:spacing w:before="100" w:after="100" w:line="600" w:lineRule="exact"/>
        <w:ind w:firstLine="600" w:firstLineChars="200"/>
        <w:jc w:val="left"/>
        <w:rPr>
          <w:rFonts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w:t>
      </w:r>
      <w:r>
        <w:rPr>
          <w:rFonts w:eastAsia="仿宋_GB2312"/>
          <w:kern w:val="0"/>
          <w:sz w:val="30"/>
          <w:szCs w:val="30"/>
        </w:rPr>
        <w:t>1.一般公共服务（类）支出</w:t>
      </w:r>
      <w:r>
        <w:rPr>
          <w:rFonts w:hint="eastAsia" w:eastAsia="仿宋_GB2312"/>
          <w:kern w:val="0"/>
          <w:sz w:val="30"/>
          <w:szCs w:val="30"/>
        </w:rPr>
        <w:t>1925.20万元</w:t>
      </w:r>
      <w:r>
        <w:rPr>
          <w:rFonts w:eastAsia="仿宋_GB2312"/>
          <w:kern w:val="0"/>
          <w:sz w:val="30"/>
          <w:szCs w:val="30"/>
        </w:rPr>
        <w:t>，</w:t>
      </w:r>
      <w:r>
        <w:rPr>
          <w:rFonts w:eastAsia="仿宋_GB2312"/>
          <w:sz w:val="30"/>
          <w:szCs w:val="30"/>
        </w:rPr>
        <w:t>占一般公共预算财政拨款总支出的</w:t>
      </w:r>
      <w:r>
        <w:rPr>
          <w:rFonts w:hint="eastAsia" w:eastAsia="仿宋_GB2312"/>
          <w:sz w:val="30"/>
          <w:szCs w:val="30"/>
        </w:rPr>
        <w:t>67.60</w:t>
      </w:r>
      <w:r>
        <w:rPr>
          <w:rFonts w:eastAsia="仿宋_GB2312"/>
          <w:sz w:val="30"/>
          <w:szCs w:val="30"/>
        </w:rPr>
        <w:t>%。</w:t>
      </w:r>
      <w:r>
        <w:rPr>
          <w:rFonts w:eastAsia="仿宋_GB2312"/>
          <w:kern w:val="0"/>
          <w:sz w:val="30"/>
          <w:szCs w:val="30"/>
        </w:rPr>
        <w:t>主要用于</w:t>
      </w:r>
      <w:r>
        <w:rPr>
          <w:rFonts w:eastAsia="仿宋_GB2312"/>
          <w:sz w:val="30"/>
          <w:szCs w:val="30"/>
        </w:rPr>
        <w:t>财政事务方面的支出</w:t>
      </w:r>
      <w:r>
        <w:rPr>
          <w:rFonts w:eastAsia="仿宋_GB2312"/>
          <w:kern w:val="0"/>
          <w:sz w:val="30"/>
          <w:szCs w:val="30"/>
        </w:rPr>
        <w:t>；</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2.外交（类）支出0万元，占一般公共预算财政拨款总支出的0%。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3.国防（类）支出0万元，占一般公共预算财政拨款总支出的0%。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4.公共安全（类）支出0万元，占一般公共预算财政拨款总支出的0%。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5.教育（类）支出0万元，占一般公共预算财政拨款总支出的0%。</w:t>
      </w:r>
    </w:p>
    <w:p>
      <w:pPr>
        <w:widowControl/>
        <w:snapToGrid w:val="0"/>
        <w:spacing w:before="100" w:after="100" w:line="360" w:lineRule="auto"/>
        <w:jc w:val="left"/>
        <w:rPr>
          <w:rFonts w:eastAsia="仿宋_GB2312"/>
          <w:kern w:val="0"/>
          <w:sz w:val="30"/>
          <w:szCs w:val="30"/>
        </w:rPr>
      </w:pP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6</w:t>
      </w:r>
      <w:r>
        <w:rPr>
          <w:rFonts w:eastAsia="仿宋_GB2312"/>
          <w:kern w:val="0"/>
          <w:sz w:val="30"/>
          <w:szCs w:val="30"/>
        </w:rPr>
        <w:t>.科学技术（类）支出</w:t>
      </w:r>
      <w:r>
        <w:rPr>
          <w:rFonts w:hint="eastAsia" w:eastAsia="仿宋_GB2312"/>
          <w:sz w:val="30"/>
          <w:szCs w:val="30"/>
        </w:rPr>
        <w:t>52.58万元</w:t>
      </w:r>
      <w:r>
        <w:rPr>
          <w:rFonts w:eastAsia="仿宋_GB2312"/>
          <w:kern w:val="0"/>
          <w:sz w:val="30"/>
          <w:szCs w:val="30"/>
        </w:rPr>
        <w:t>，</w:t>
      </w:r>
      <w:r>
        <w:rPr>
          <w:rFonts w:eastAsia="仿宋_GB2312"/>
          <w:sz w:val="30"/>
          <w:szCs w:val="30"/>
        </w:rPr>
        <w:t>占一般公共预算财政拨款总支出的</w:t>
      </w:r>
      <w:r>
        <w:rPr>
          <w:rFonts w:hint="eastAsia" w:eastAsia="仿宋_GB2312"/>
          <w:sz w:val="30"/>
          <w:szCs w:val="30"/>
        </w:rPr>
        <w:t>1.85</w:t>
      </w:r>
      <w:r>
        <w:rPr>
          <w:rFonts w:eastAsia="仿宋_GB2312"/>
          <w:sz w:val="30"/>
          <w:szCs w:val="30"/>
        </w:rPr>
        <w:t>%。</w:t>
      </w:r>
      <w:r>
        <w:rPr>
          <w:rFonts w:eastAsia="仿宋_GB2312"/>
          <w:kern w:val="0"/>
          <w:sz w:val="30"/>
          <w:szCs w:val="30"/>
        </w:rPr>
        <w:t>主要用于科技成果转化与扩散；</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7.文化旅游体育与传媒（类）支出0万元，占一般公共预算财政拨款总支出的0%。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8</w:t>
      </w:r>
      <w:r>
        <w:rPr>
          <w:rFonts w:eastAsia="仿宋_GB2312"/>
          <w:kern w:val="0"/>
          <w:sz w:val="30"/>
          <w:szCs w:val="30"/>
        </w:rPr>
        <w:t>.社会保障和就业（类）支出</w:t>
      </w:r>
      <w:r>
        <w:rPr>
          <w:rFonts w:hint="eastAsia" w:eastAsia="仿宋_GB2312"/>
          <w:sz w:val="30"/>
          <w:szCs w:val="30"/>
        </w:rPr>
        <w:t>253.46万元</w:t>
      </w:r>
      <w:r>
        <w:rPr>
          <w:rFonts w:eastAsia="仿宋_GB2312"/>
          <w:kern w:val="0"/>
          <w:sz w:val="30"/>
          <w:szCs w:val="30"/>
        </w:rPr>
        <w:t>，</w:t>
      </w:r>
      <w:r>
        <w:rPr>
          <w:rFonts w:eastAsia="仿宋_GB2312"/>
          <w:sz w:val="30"/>
          <w:szCs w:val="30"/>
        </w:rPr>
        <w:t>占一般公共预算财政拨款总支出的</w:t>
      </w:r>
      <w:r>
        <w:rPr>
          <w:rFonts w:hint="eastAsia" w:eastAsia="仿宋_GB2312"/>
          <w:sz w:val="30"/>
          <w:szCs w:val="30"/>
        </w:rPr>
        <w:t>8.90</w:t>
      </w:r>
      <w:r>
        <w:rPr>
          <w:rFonts w:eastAsia="仿宋_GB2312"/>
          <w:sz w:val="30"/>
          <w:szCs w:val="30"/>
        </w:rPr>
        <w:t>%。</w:t>
      </w:r>
      <w:r>
        <w:rPr>
          <w:rFonts w:eastAsia="仿宋_GB2312"/>
          <w:kern w:val="0"/>
          <w:sz w:val="30"/>
          <w:szCs w:val="30"/>
        </w:rPr>
        <w:t>主要用于</w:t>
      </w:r>
      <w:r>
        <w:rPr>
          <w:rFonts w:eastAsia="仿宋_GB2312"/>
          <w:sz w:val="30"/>
          <w:szCs w:val="30"/>
        </w:rPr>
        <w:t>行政事业单位养老支出</w:t>
      </w:r>
      <w:r>
        <w:rPr>
          <w:rFonts w:eastAsia="仿宋_GB2312"/>
          <w:kern w:val="0"/>
          <w:sz w:val="30"/>
          <w:szCs w:val="30"/>
        </w:rPr>
        <w:t>；</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9</w:t>
      </w:r>
      <w:r>
        <w:rPr>
          <w:rFonts w:eastAsia="仿宋_GB2312"/>
          <w:kern w:val="0"/>
          <w:sz w:val="30"/>
          <w:szCs w:val="30"/>
        </w:rPr>
        <w:t>.卫生健康（类）支出</w:t>
      </w:r>
      <w:r>
        <w:rPr>
          <w:rFonts w:hint="eastAsia" w:eastAsia="仿宋_GB2312"/>
          <w:sz w:val="30"/>
          <w:szCs w:val="30"/>
          <w:highlight w:val="none"/>
        </w:rPr>
        <w:t>120.0</w:t>
      </w:r>
      <w:r>
        <w:rPr>
          <w:rFonts w:hint="eastAsia" w:eastAsia="仿宋_GB2312"/>
          <w:sz w:val="30"/>
          <w:szCs w:val="30"/>
          <w:highlight w:val="none"/>
          <w:lang w:val="en-US" w:eastAsia="zh-CN"/>
        </w:rPr>
        <w:t>1</w:t>
      </w:r>
      <w:r>
        <w:rPr>
          <w:rFonts w:hint="eastAsia" w:eastAsia="仿宋_GB2312"/>
          <w:sz w:val="30"/>
          <w:szCs w:val="30"/>
        </w:rPr>
        <w:t>万元</w:t>
      </w:r>
      <w:r>
        <w:rPr>
          <w:rFonts w:eastAsia="仿宋_GB2312"/>
          <w:kern w:val="0"/>
          <w:sz w:val="30"/>
          <w:szCs w:val="30"/>
        </w:rPr>
        <w:t>，</w:t>
      </w:r>
      <w:r>
        <w:rPr>
          <w:rFonts w:eastAsia="仿宋_GB2312"/>
          <w:sz w:val="30"/>
          <w:szCs w:val="30"/>
        </w:rPr>
        <w:t>占一般公共预算财政拨款总支出的</w:t>
      </w:r>
      <w:r>
        <w:rPr>
          <w:rFonts w:hint="eastAsia" w:eastAsia="仿宋_GB2312"/>
          <w:sz w:val="30"/>
          <w:szCs w:val="30"/>
        </w:rPr>
        <w:t>4.21</w:t>
      </w:r>
      <w:r>
        <w:rPr>
          <w:rFonts w:eastAsia="仿宋_GB2312"/>
          <w:sz w:val="30"/>
          <w:szCs w:val="30"/>
        </w:rPr>
        <w:t>%。</w:t>
      </w:r>
      <w:r>
        <w:rPr>
          <w:rFonts w:eastAsia="仿宋_GB2312"/>
          <w:kern w:val="0"/>
          <w:sz w:val="30"/>
          <w:szCs w:val="30"/>
        </w:rPr>
        <w:t>主要用于</w:t>
      </w:r>
      <w:r>
        <w:rPr>
          <w:rFonts w:eastAsia="仿宋_GB2312"/>
          <w:sz w:val="30"/>
          <w:szCs w:val="30"/>
        </w:rPr>
        <w:t>行政事业单位医疗方面的支出</w:t>
      </w:r>
      <w:r>
        <w:rPr>
          <w:rFonts w:eastAsia="仿宋_GB2312"/>
          <w:kern w:val="0"/>
          <w:sz w:val="30"/>
          <w:szCs w:val="30"/>
        </w:rPr>
        <w:t>；</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10.节能环保（类）支出0万元，占一般公共预算财政拨款总支出的0%。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11.城乡社区（类）支出0万元，占一般公共预算财政拨款总支出的0%。</w:t>
      </w:r>
      <w:r>
        <w:rPr>
          <w:rFonts w:eastAsia="仿宋_GB2312"/>
          <w:kern w:val="0"/>
          <w:sz w:val="30"/>
          <w:szCs w:val="30"/>
        </w:rPr>
        <w:t> </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12.农林水（类）支出339万元，占一般公共预算财政拨款总支出的11.90%。主要用于政府农林水事务支出；</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13.交通运输（类）支出0万元，占一般公共预算财政拨款总支出的0%。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14.资源勘探工业信息等（类）支出0万元，占一般公共预算财政拨款总支出的0%。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15.商业服务业等（类）支出0万元，占一般公共预算财政拨款总支出的0%。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16</w:t>
      </w:r>
      <w:r>
        <w:rPr>
          <w:rFonts w:eastAsia="仿宋_GB2312"/>
          <w:kern w:val="0"/>
          <w:sz w:val="30"/>
          <w:szCs w:val="30"/>
        </w:rPr>
        <w:t>.金融（类）支出</w:t>
      </w:r>
      <w:r>
        <w:rPr>
          <w:rFonts w:hint="eastAsia" w:eastAsia="仿宋_GB2312"/>
          <w:kern w:val="0"/>
          <w:sz w:val="30"/>
          <w:szCs w:val="30"/>
        </w:rPr>
        <w:t>17万元</w:t>
      </w:r>
      <w:r>
        <w:rPr>
          <w:rFonts w:eastAsia="仿宋_GB2312"/>
          <w:kern w:val="0"/>
          <w:sz w:val="30"/>
          <w:szCs w:val="30"/>
        </w:rPr>
        <w:t>，</w:t>
      </w:r>
      <w:r>
        <w:rPr>
          <w:rFonts w:eastAsia="仿宋_GB2312"/>
          <w:sz w:val="30"/>
          <w:szCs w:val="30"/>
        </w:rPr>
        <w:t>占一般公共预算财政拨款总支出的0</w:t>
      </w:r>
      <w:r>
        <w:rPr>
          <w:rFonts w:hint="eastAsia" w:eastAsia="仿宋_GB2312"/>
          <w:sz w:val="30"/>
          <w:szCs w:val="30"/>
        </w:rPr>
        <w:t>.60</w:t>
      </w:r>
      <w:r>
        <w:rPr>
          <w:rFonts w:eastAsia="仿宋_GB2312"/>
          <w:sz w:val="30"/>
          <w:szCs w:val="30"/>
        </w:rPr>
        <w:t>%。</w:t>
      </w:r>
      <w:r>
        <w:rPr>
          <w:rFonts w:eastAsia="仿宋_GB2312"/>
          <w:kern w:val="0"/>
          <w:sz w:val="30"/>
          <w:szCs w:val="30"/>
        </w:rPr>
        <w:t>主要用于</w:t>
      </w:r>
      <w:r>
        <w:rPr>
          <w:rFonts w:eastAsia="仿宋_GB2312"/>
          <w:sz w:val="30"/>
          <w:szCs w:val="30"/>
        </w:rPr>
        <w:t>金融方面的支出</w:t>
      </w:r>
      <w:r>
        <w:rPr>
          <w:rFonts w:eastAsia="仿宋_GB2312"/>
          <w:kern w:val="0"/>
          <w:sz w:val="30"/>
          <w:szCs w:val="30"/>
        </w:rPr>
        <w:t>；</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17.援助其他地区（类）支出0万元，占一般公共预算财政拨款总支出的0%。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18.自然资源海洋气象等（类）支出0万元，占一般公共预算财政拨款总支出的0%。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19</w:t>
      </w:r>
      <w:r>
        <w:rPr>
          <w:rFonts w:eastAsia="仿宋_GB2312"/>
          <w:kern w:val="0"/>
          <w:sz w:val="30"/>
          <w:szCs w:val="30"/>
        </w:rPr>
        <w:t>.住房保障（类）支出</w:t>
      </w:r>
      <w:r>
        <w:rPr>
          <w:rFonts w:hint="eastAsia" w:eastAsia="仿宋_GB2312"/>
          <w:kern w:val="0"/>
          <w:sz w:val="30"/>
          <w:szCs w:val="30"/>
        </w:rPr>
        <w:t>140.66万元</w:t>
      </w:r>
      <w:r>
        <w:rPr>
          <w:rFonts w:eastAsia="仿宋_GB2312"/>
          <w:kern w:val="0"/>
          <w:sz w:val="30"/>
          <w:szCs w:val="30"/>
        </w:rPr>
        <w:t>，占一般公共预算财政拨款总支出的</w:t>
      </w:r>
      <w:r>
        <w:rPr>
          <w:rFonts w:hint="eastAsia" w:eastAsia="仿宋_GB2312"/>
          <w:kern w:val="0"/>
          <w:sz w:val="30"/>
          <w:szCs w:val="30"/>
        </w:rPr>
        <w:t>4.94</w:t>
      </w:r>
      <w:r>
        <w:rPr>
          <w:rFonts w:eastAsia="仿宋_GB2312"/>
          <w:kern w:val="0"/>
          <w:sz w:val="30"/>
          <w:szCs w:val="30"/>
        </w:rPr>
        <w:t>%。主要用于单位住房公积金缴费支出</w:t>
      </w:r>
      <w:r>
        <w:rPr>
          <w:rFonts w:hint="eastAsia" w:eastAsia="仿宋_GB2312"/>
          <w:kern w:val="0"/>
          <w:sz w:val="30"/>
          <w:szCs w:val="30"/>
        </w:rPr>
        <w:t>；</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20.粮油物资储备（类）支出0万元，占一般公共预算财政拨款总支出的0%。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21.国有资本经营预算（类）支出</w:t>
      </w:r>
      <w:r>
        <w:rPr>
          <w:rFonts w:hint="eastAsia" w:eastAsia="仿宋_GB2312"/>
          <w:kern w:val="0"/>
          <w:sz w:val="30"/>
          <w:szCs w:val="30"/>
          <w:highlight w:val="none"/>
          <w:lang w:val="en-US" w:eastAsia="zh-CN"/>
        </w:rPr>
        <w:t>481</w:t>
      </w:r>
      <w:r>
        <w:rPr>
          <w:rFonts w:hint="eastAsia" w:eastAsia="仿宋_GB2312"/>
          <w:kern w:val="0"/>
          <w:sz w:val="30"/>
          <w:szCs w:val="30"/>
          <w:highlight w:val="none"/>
        </w:rPr>
        <w:t>万元</w:t>
      </w:r>
      <w:r>
        <w:rPr>
          <w:rFonts w:hint="eastAsia" w:eastAsia="仿宋_GB2312"/>
          <w:kern w:val="0"/>
          <w:sz w:val="30"/>
          <w:szCs w:val="30"/>
        </w:rPr>
        <w:t>，占一般公共预算财政拨款总支出的</w:t>
      </w:r>
      <w:r>
        <w:rPr>
          <w:rFonts w:hint="eastAsia" w:eastAsia="仿宋_GB2312"/>
          <w:kern w:val="0"/>
          <w:sz w:val="30"/>
          <w:szCs w:val="30"/>
          <w:lang w:val="en-US" w:eastAsia="zh-CN"/>
        </w:rPr>
        <w:t>14.45</w:t>
      </w:r>
      <w:r>
        <w:rPr>
          <w:rFonts w:hint="eastAsia" w:eastAsia="仿宋_GB2312"/>
          <w:kern w:val="0"/>
          <w:sz w:val="30"/>
          <w:szCs w:val="30"/>
        </w:rPr>
        <w:t>%。</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22.灾害防治及应急管理（类）支出0万元，占一般公共预算财政拨款总支出的0%。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23.其他（类）支出0万元，占一般公共预算财政拨款总支出的0%。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24.债务还本（类）支出0万元，占一般公共预算财政拨款总支出的0%。</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25.债务付息（类）支出0万元，占一般公共预算财政拨款总支出的0%。    </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26.抗疫特别国债安排的支出0万元，占一般公共预算财政拨款总支出的0%。</w:t>
      </w:r>
    </w:p>
    <w:p>
      <w:pPr>
        <w:widowControl/>
        <w:numPr>
          <w:ilvl w:val="0"/>
          <w:numId w:val="2"/>
        </w:numPr>
        <w:snapToGrid w:val="0"/>
        <w:spacing w:before="100" w:after="100" w:line="360" w:lineRule="auto"/>
        <w:ind w:firstLine="600" w:firstLineChars="200"/>
        <w:jc w:val="left"/>
        <w:rPr>
          <w:rFonts w:ascii="黑体" w:hAnsi="黑体" w:eastAsia="黑体"/>
          <w:sz w:val="30"/>
          <w:szCs w:val="30"/>
        </w:rPr>
      </w:pPr>
      <w:r>
        <w:rPr>
          <w:rFonts w:hint="eastAsia" w:ascii="黑体" w:hAnsi="黑体" w:eastAsia="黑体"/>
          <w:sz w:val="30"/>
          <w:szCs w:val="30"/>
        </w:rPr>
        <w:t>财政拨款“三公”经费支出决算情况说明</w:t>
      </w:r>
    </w:p>
    <w:p>
      <w:pPr>
        <w:widowControl/>
        <w:snapToGrid w:val="0"/>
        <w:spacing w:before="100" w:after="100" w:line="360" w:lineRule="auto"/>
        <w:jc w:val="left"/>
        <w:rPr>
          <w:rFonts w:eastAsia="仿宋_GB2312"/>
          <w:kern w:val="0"/>
          <w:sz w:val="30"/>
          <w:szCs w:val="30"/>
        </w:rPr>
      </w:pPr>
      <w:r>
        <w:rPr>
          <w:rFonts w:hint="eastAsia" w:eastAsia="仿宋_GB2312"/>
          <w:kern w:val="0"/>
          <w:sz w:val="30"/>
          <w:szCs w:val="30"/>
        </w:rPr>
        <w:t xml:space="preserve">    2023年度财政拨款“三公”经费支出决算中，财政拨款“三公”经费支出年初预算为2.85万元，决算为</w:t>
      </w:r>
      <w:r>
        <w:rPr>
          <w:rFonts w:eastAsia="仿宋_GB2312"/>
          <w:kern w:val="0"/>
          <w:sz w:val="30"/>
          <w:szCs w:val="30"/>
        </w:rPr>
        <w:t>0</w:t>
      </w:r>
      <w:r>
        <w:rPr>
          <w:rFonts w:hint="eastAsia" w:eastAsia="仿宋_GB2312"/>
          <w:kern w:val="0"/>
          <w:sz w:val="30"/>
          <w:szCs w:val="30"/>
        </w:rPr>
        <w:t>万元，完成年初预算的0%。其中：因公出国（境）费支出年初预算为0万元，决算为0万元，占财政拨款“三公”经费总支出决算的0%，完成年初预算的0%；公务用车购置费支出年初预算为0万元，决算为0万元，占财政拨款“三公”经费总支出决算的0%，完成年初预算的0%；公务用车运行维护费支出年初预算为0万元，决算为0万元，占财政拨款“三公”经费总支出决算的0%，完成年初预算的0%；公务接待费支出年初预算为2.85万元，决算为0万元，占财政拨款“三公”经费总支出决算的100%，完成年初预算的0%，具体是国内接待费支出决算0万元（其中：外事接待费支出决算0万元），国（境）外接待费支出决算0万元。其中：</w:t>
      </w:r>
    </w:p>
    <w:p>
      <w:pPr>
        <w:widowControl/>
        <w:snapToGrid w:val="0"/>
        <w:spacing w:before="100" w:after="100" w:line="360" w:lineRule="auto"/>
        <w:jc w:val="left"/>
        <w:rPr>
          <w:rFonts w:eastAsia="仿宋_GB2312"/>
          <w:kern w:val="0"/>
          <w:sz w:val="30"/>
          <w:szCs w:val="30"/>
        </w:rPr>
      </w:pPr>
      <w:r>
        <w:rPr>
          <w:rFonts w:eastAsia="仿宋_GB2312"/>
          <w:kern w:val="0"/>
          <w:sz w:val="30"/>
          <w:szCs w:val="30"/>
        </w:rPr>
        <w:t>(一)一般公共预算财政拨款“三公”经费支出决算总体情况</w:t>
      </w:r>
    </w:p>
    <w:p>
      <w:pPr>
        <w:widowControl/>
        <w:snapToGrid w:val="0"/>
        <w:spacing w:before="100" w:after="100" w:line="360" w:lineRule="auto"/>
        <w:jc w:val="left"/>
        <w:rPr>
          <w:rFonts w:eastAsia="仿宋_GB2312"/>
          <w:kern w:val="0"/>
          <w:sz w:val="30"/>
          <w:szCs w:val="30"/>
        </w:rPr>
      </w:pPr>
      <w:r>
        <w:rPr>
          <w:rFonts w:eastAsia="仿宋_GB2312"/>
          <w:kern w:val="0"/>
          <w:sz w:val="30"/>
          <w:szCs w:val="30"/>
        </w:rPr>
        <w:t>昆明市盘龙区财政局</w:t>
      </w:r>
      <w:r>
        <w:rPr>
          <w:rFonts w:hint="eastAsia" w:eastAsia="仿宋_GB2312"/>
          <w:kern w:val="0"/>
          <w:sz w:val="30"/>
          <w:szCs w:val="30"/>
        </w:rPr>
        <w:t>2023年度一般公共预算财政拨款“三公”经费支出年初预算为2.85万元，支出决算为0万元，完成年初预算的0%。其中：因公出国（境）费支出年初预算为0万元，决算为0万元，完成年初预算的0%；公务用车购置费支出年初预算为0万元，决算为0万元，完成年初预算的0%；公务用车运行维护费支出年初预算为0万元，决算为0万元，完成年初预算的0%；公务接待费支出年初预算为2.85万元，决算为0万元，完成年初预算的0%。</w:t>
      </w:r>
      <w:r>
        <w:rPr>
          <w:rFonts w:eastAsia="仿宋_GB2312"/>
          <w:kern w:val="0"/>
          <w:sz w:val="30"/>
          <w:szCs w:val="30"/>
        </w:rPr>
        <w:t>202</w:t>
      </w:r>
      <w:r>
        <w:rPr>
          <w:rFonts w:hint="eastAsia" w:eastAsia="仿宋_GB2312"/>
          <w:kern w:val="0"/>
          <w:sz w:val="30"/>
          <w:szCs w:val="30"/>
        </w:rPr>
        <w:t>3</w:t>
      </w:r>
      <w:r>
        <w:rPr>
          <w:rFonts w:eastAsia="仿宋_GB2312"/>
          <w:kern w:val="0"/>
          <w:sz w:val="30"/>
          <w:szCs w:val="30"/>
        </w:rPr>
        <w:t>年度一般公共预算财政拨款“三公”经费支出决算数小于年初预算数的主要原因是202</w:t>
      </w:r>
      <w:r>
        <w:rPr>
          <w:rFonts w:hint="eastAsia" w:eastAsia="仿宋_GB2312"/>
          <w:kern w:val="0"/>
          <w:sz w:val="30"/>
          <w:szCs w:val="30"/>
        </w:rPr>
        <w:t>3</w:t>
      </w:r>
      <w:r>
        <w:rPr>
          <w:rFonts w:eastAsia="仿宋_GB2312"/>
          <w:kern w:val="0"/>
          <w:sz w:val="30"/>
          <w:szCs w:val="30"/>
        </w:rPr>
        <w:t>年度无公务用车、公务接待事宜发生。</w:t>
      </w:r>
    </w:p>
    <w:p>
      <w:pPr>
        <w:widowControl/>
        <w:snapToGrid w:val="0"/>
        <w:spacing w:before="100" w:after="100" w:line="360" w:lineRule="auto"/>
        <w:jc w:val="left"/>
        <w:rPr>
          <w:rFonts w:eastAsia="仿宋_GB2312"/>
          <w:kern w:val="0"/>
          <w:sz w:val="30"/>
          <w:szCs w:val="30"/>
        </w:rPr>
      </w:pPr>
      <w:r>
        <w:rPr>
          <w:rFonts w:eastAsia="仿宋_GB2312"/>
          <w:kern w:val="0"/>
          <w:sz w:val="30"/>
          <w:szCs w:val="30"/>
        </w:rPr>
        <w:t>202</w:t>
      </w:r>
      <w:r>
        <w:rPr>
          <w:rFonts w:hint="eastAsia" w:eastAsia="仿宋_GB2312"/>
          <w:kern w:val="0"/>
          <w:sz w:val="30"/>
          <w:szCs w:val="30"/>
        </w:rPr>
        <w:t>3</w:t>
      </w:r>
      <w:r>
        <w:rPr>
          <w:rFonts w:eastAsia="仿宋_GB2312"/>
          <w:kern w:val="0"/>
          <w:sz w:val="30"/>
          <w:szCs w:val="30"/>
        </w:rPr>
        <w:t>年度一般公共预算财政拨款“三公”经费支出决算数比上年减少0</w:t>
      </w:r>
      <w:r>
        <w:rPr>
          <w:rFonts w:hint="eastAsia" w:eastAsia="仿宋_GB2312"/>
          <w:kern w:val="0"/>
          <w:sz w:val="30"/>
          <w:szCs w:val="30"/>
        </w:rPr>
        <w:t>万元</w:t>
      </w:r>
      <w:r>
        <w:rPr>
          <w:rFonts w:eastAsia="仿宋_GB2312"/>
          <w:kern w:val="0"/>
          <w:sz w:val="30"/>
          <w:szCs w:val="30"/>
        </w:rPr>
        <w:t>，下降0%。其中：因公出国（境）费支出决算减少0</w:t>
      </w:r>
      <w:r>
        <w:rPr>
          <w:rFonts w:hint="eastAsia" w:eastAsia="仿宋_GB2312"/>
          <w:kern w:val="0"/>
          <w:sz w:val="30"/>
          <w:szCs w:val="30"/>
        </w:rPr>
        <w:t>万元</w:t>
      </w:r>
      <w:r>
        <w:rPr>
          <w:rFonts w:eastAsia="仿宋_GB2312"/>
          <w:kern w:val="0"/>
          <w:sz w:val="30"/>
          <w:szCs w:val="30"/>
        </w:rPr>
        <w:t>，下降0%；公务用车购置费支出决算减少0</w:t>
      </w:r>
      <w:r>
        <w:rPr>
          <w:rFonts w:hint="eastAsia" w:eastAsia="仿宋_GB2312"/>
          <w:kern w:val="0"/>
          <w:sz w:val="30"/>
          <w:szCs w:val="30"/>
        </w:rPr>
        <w:t>万元</w:t>
      </w:r>
      <w:r>
        <w:rPr>
          <w:rFonts w:eastAsia="仿宋_GB2312"/>
          <w:kern w:val="0"/>
          <w:sz w:val="30"/>
          <w:szCs w:val="30"/>
        </w:rPr>
        <w:t>，下降0%；公务用车运行维护费支出决算减少0</w:t>
      </w:r>
      <w:r>
        <w:rPr>
          <w:rFonts w:hint="eastAsia" w:eastAsia="仿宋_GB2312"/>
          <w:kern w:val="0"/>
          <w:sz w:val="30"/>
          <w:szCs w:val="30"/>
        </w:rPr>
        <w:t>万元</w:t>
      </w:r>
      <w:r>
        <w:rPr>
          <w:rFonts w:eastAsia="仿宋_GB2312"/>
          <w:kern w:val="0"/>
          <w:sz w:val="30"/>
          <w:szCs w:val="30"/>
        </w:rPr>
        <w:t>，下降0%；公务接待费支出决算减少0</w:t>
      </w:r>
      <w:r>
        <w:rPr>
          <w:rFonts w:hint="eastAsia" w:eastAsia="仿宋_GB2312"/>
          <w:kern w:val="0"/>
          <w:sz w:val="30"/>
          <w:szCs w:val="30"/>
        </w:rPr>
        <w:t>万元</w:t>
      </w:r>
      <w:r>
        <w:rPr>
          <w:rFonts w:eastAsia="仿宋_GB2312"/>
          <w:kern w:val="0"/>
          <w:sz w:val="30"/>
          <w:szCs w:val="30"/>
        </w:rPr>
        <w:t>，下降0%。202</w:t>
      </w:r>
      <w:r>
        <w:rPr>
          <w:rFonts w:hint="eastAsia" w:eastAsia="仿宋_GB2312"/>
          <w:kern w:val="0"/>
          <w:sz w:val="30"/>
          <w:szCs w:val="30"/>
        </w:rPr>
        <w:t>3</w:t>
      </w:r>
      <w:r>
        <w:rPr>
          <w:rFonts w:eastAsia="仿宋_GB2312"/>
          <w:kern w:val="0"/>
          <w:sz w:val="30"/>
          <w:szCs w:val="30"/>
        </w:rPr>
        <w:t>年度一般公共预算财政拨款“三公”经费支出决算数</w:t>
      </w:r>
      <w:r>
        <w:rPr>
          <w:rFonts w:hint="eastAsia" w:eastAsia="仿宋_GB2312"/>
          <w:kern w:val="0"/>
          <w:sz w:val="30"/>
          <w:szCs w:val="30"/>
        </w:rPr>
        <w:t>与</w:t>
      </w:r>
      <w:r>
        <w:rPr>
          <w:rFonts w:eastAsia="仿宋_GB2312"/>
          <w:kern w:val="0"/>
          <w:sz w:val="30"/>
          <w:szCs w:val="30"/>
        </w:rPr>
        <w:t>上年</w:t>
      </w:r>
      <w:r>
        <w:rPr>
          <w:rFonts w:hint="eastAsia" w:eastAsia="仿宋_GB2312"/>
          <w:kern w:val="0"/>
          <w:sz w:val="30"/>
          <w:szCs w:val="30"/>
        </w:rPr>
        <w:t>相比无变化。</w:t>
      </w:r>
    </w:p>
    <w:p>
      <w:pPr>
        <w:widowControl/>
        <w:snapToGrid w:val="0"/>
        <w:spacing w:before="100" w:after="100" w:line="360" w:lineRule="auto"/>
        <w:jc w:val="left"/>
        <w:rPr>
          <w:rFonts w:eastAsia="仿宋_GB2312"/>
          <w:kern w:val="0"/>
          <w:sz w:val="30"/>
          <w:szCs w:val="30"/>
        </w:rPr>
      </w:pPr>
      <w:r>
        <w:rPr>
          <w:rFonts w:eastAsia="仿宋_GB2312"/>
          <w:kern w:val="0"/>
          <w:sz w:val="30"/>
          <w:szCs w:val="30"/>
        </w:rPr>
        <w:t>(二)一般公共预算财政拨款“三公”经费支出实物量的具体情况</w:t>
      </w:r>
    </w:p>
    <w:p>
      <w:pPr>
        <w:widowControl/>
        <w:snapToGrid w:val="0"/>
        <w:spacing w:before="100" w:after="100" w:line="360" w:lineRule="auto"/>
        <w:jc w:val="left"/>
        <w:rPr>
          <w:rFonts w:eastAsia="仿宋_GB2312"/>
          <w:kern w:val="0"/>
          <w:sz w:val="30"/>
          <w:szCs w:val="30"/>
        </w:rPr>
      </w:pPr>
      <w:r>
        <w:rPr>
          <w:rFonts w:eastAsia="仿宋_GB2312"/>
          <w:kern w:val="0"/>
          <w:sz w:val="30"/>
          <w:szCs w:val="30"/>
        </w:rPr>
        <w:t>1.安排因公出国（境）团组0个，累计0人次。</w:t>
      </w:r>
    </w:p>
    <w:p>
      <w:pPr>
        <w:widowControl/>
        <w:snapToGrid w:val="0"/>
        <w:spacing w:before="100" w:after="100" w:line="360" w:lineRule="auto"/>
        <w:jc w:val="left"/>
        <w:rPr>
          <w:rFonts w:eastAsia="仿宋_GB2312"/>
          <w:kern w:val="0"/>
          <w:sz w:val="30"/>
          <w:szCs w:val="30"/>
        </w:rPr>
      </w:pPr>
      <w:r>
        <w:rPr>
          <w:rFonts w:eastAsia="仿宋_GB2312"/>
          <w:kern w:val="0"/>
          <w:sz w:val="30"/>
          <w:szCs w:val="30"/>
        </w:rPr>
        <w:t>2.购置车辆0辆。开支一般公共预算财政拨款的公务用车保有量为0辆。</w:t>
      </w:r>
    </w:p>
    <w:p>
      <w:pPr>
        <w:widowControl/>
        <w:snapToGrid w:val="0"/>
        <w:spacing w:before="100" w:after="100" w:line="360" w:lineRule="auto"/>
        <w:jc w:val="left"/>
        <w:rPr>
          <w:rFonts w:eastAsia="仿宋_GB2312"/>
          <w:kern w:val="0"/>
          <w:sz w:val="30"/>
          <w:szCs w:val="30"/>
        </w:rPr>
      </w:pPr>
      <w:r>
        <w:rPr>
          <w:rFonts w:eastAsia="仿宋_GB2312"/>
          <w:kern w:val="0"/>
          <w:sz w:val="30"/>
          <w:szCs w:val="30"/>
        </w:rPr>
        <w:t>3.安排国内公务接待0批次（其中：外事接待0批次），接待人次0人（其中：外事接待人次0人）。安排国（境）外公务接待0批次，接待人次0人。</w:t>
      </w:r>
    </w:p>
    <w:p>
      <w:pPr>
        <w:widowControl/>
        <w:snapToGrid w:val="0"/>
        <w:spacing w:before="100" w:after="100" w:line="360" w:lineRule="auto"/>
        <w:ind w:firstLine="640" w:firstLineChars="200"/>
        <w:jc w:val="left"/>
        <w:rPr>
          <w:rFonts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pPr>
        <w:ind w:firstLine="600" w:firstLineChars="200"/>
        <w:jc w:val="left"/>
        <w:rPr>
          <w:rFonts w:ascii="黑体" w:hAnsi="黑体" w:eastAsia="黑体" w:cs="黑体"/>
          <w:sz w:val="30"/>
          <w:szCs w:val="30"/>
        </w:rPr>
      </w:pPr>
      <w:r>
        <w:rPr>
          <w:rFonts w:hint="eastAsia" w:ascii="黑体" w:hAnsi="黑体" w:eastAsia="黑体" w:cs="黑体"/>
          <w:sz w:val="30"/>
          <w:szCs w:val="30"/>
        </w:rPr>
        <w:t>一、机关运行经费支出情况</w:t>
      </w:r>
    </w:p>
    <w:p>
      <w:pPr>
        <w:widowControl/>
        <w:ind w:firstLine="600" w:firstLineChars="200"/>
        <w:rPr>
          <w:rFonts w:eastAsia="仿宋_GB2312"/>
          <w:kern w:val="0"/>
          <w:sz w:val="30"/>
          <w:szCs w:val="30"/>
        </w:rPr>
      </w:pPr>
      <w:r>
        <w:rPr>
          <w:rFonts w:eastAsia="仿宋_GB2312"/>
          <w:kern w:val="0"/>
          <w:sz w:val="30"/>
          <w:szCs w:val="30"/>
        </w:rPr>
        <w:t>昆明市盘龙区财政局202</w:t>
      </w:r>
      <w:r>
        <w:rPr>
          <w:rFonts w:hint="eastAsia" w:eastAsia="仿宋_GB2312"/>
          <w:kern w:val="0"/>
          <w:sz w:val="30"/>
          <w:szCs w:val="30"/>
        </w:rPr>
        <w:t>3</w:t>
      </w:r>
      <w:r>
        <w:rPr>
          <w:rFonts w:eastAsia="仿宋_GB2312"/>
          <w:kern w:val="0"/>
          <w:sz w:val="30"/>
          <w:szCs w:val="30"/>
        </w:rPr>
        <w:t>年机关运行经费支出</w:t>
      </w:r>
      <w:r>
        <w:rPr>
          <w:rFonts w:hint="eastAsia" w:eastAsia="仿宋_GB2312"/>
          <w:sz w:val="30"/>
          <w:szCs w:val="30"/>
        </w:rPr>
        <w:t>117.34万元</w:t>
      </w:r>
      <w:r>
        <w:rPr>
          <w:rFonts w:eastAsia="仿宋_GB2312"/>
          <w:kern w:val="0"/>
          <w:sz w:val="30"/>
          <w:szCs w:val="30"/>
        </w:rPr>
        <w:t>，减少</w:t>
      </w:r>
      <w:r>
        <w:rPr>
          <w:rFonts w:hint="eastAsia" w:eastAsia="仿宋_GB2312"/>
          <w:kern w:val="0"/>
          <w:sz w:val="30"/>
          <w:szCs w:val="30"/>
        </w:rPr>
        <w:t>8.53万元</w:t>
      </w:r>
      <w:r>
        <w:rPr>
          <w:rFonts w:eastAsia="仿宋_GB2312"/>
          <w:kern w:val="0"/>
          <w:sz w:val="30"/>
          <w:szCs w:val="30"/>
        </w:rPr>
        <w:t>，下降6</w:t>
      </w:r>
      <w:r>
        <w:rPr>
          <w:rFonts w:hint="eastAsia" w:eastAsia="仿宋_GB2312"/>
          <w:kern w:val="0"/>
          <w:sz w:val="30"/>
          <w:szCs w:val="30"/>
        </w:rPr>
        <w:t>.78</w:t>
      </w:r>
      <w:r>
        <w:rPr>
          <w:rFonts w:eastAsia="仿宋_GB2312"/>
          <w:kern w:val="0"/>
          <w:sz w:val="30"/>
          <w:szCs w:val="30"/>
        </w:rPr>
        <w:t>%,主要原因是</w:t>
      </w:r>
      <w:r>
        <w:rPr>
          <w:rFonts w:hint="eastAsia" w:eastAsia="仿宋_GB2312"/>
          <w:kern w:val="0"/>
          <w:sz w:val="30"/>
          <w:szCs w:val="30"/>
        </w:rPr>
        <w:t>:</w:t>
      </w:r>
      <w:r>
        <w:rPr>
          <w:rFonts w:eastAsia="仿宋_GB2312"/>
          <w:kern w:val="0"/>
          <w:sz w:val="30"/>
          <w:szCs w:val="30"/>
        </w:rPr>
        <w:t>202</w:t>
      </w:r>
      <w:r>
        <w:rPr>
          <w:rFonts w:hint="eastAsia" w:eastAsia="仿宋_GB2312"/>
          <w:kern w:val="0"/>
          <w:sz w:val="30"/>
          <w:szCs w:val="30"/>
        </w:rPr>
        <w:t>3</w:t>
      </w:r>
      <w:r>
        <w:rPr>
          <w:rFonts w:eastAsia="仿宋_GB2312"/>
          <w:kern w:val="0"/>
          <w:sz w:val="30"/>
          <w:szCs w:val="30"/>
        </w:rPr>
        <w:t>年度</w:t>
      </w:r>
      <w:r>
        <w:rPr>
          <w:rFonts w:hint="eastAsia" w:eastAsia="仿宋_GB2312"/>
          <w:kern w:val="0"/>
          <w:sz w:val="30"/>
          <w:szCs w:val="30"/>
        </w:rPr>
        <w:t>局机关实有在职在编人数较上年减少，公用经费支出整体减少</w:t>
      </w:r>
      <w:r>
        <w:rPr>
          <w:rFonts w:eastAsia="仿宋_GB2312"/>
          <w:kern w:val="0"/>
          <w:sz w:val="30"/>
          <w:szCs w:val="30"/>
        </w:rPr>
        <w:t>。部门机关运行经费主要用于办公费、饮用水费、邮电费、差旅费、维修（护）费、福利费、其他交通费用及其他商品和服务支出等。</w:t>
      </w:r>
    </w:p>
    <w:p>
      <w:pPr>
        <w:widowControl/>
        <w:ind w:firstLine="600" w:firstLineChars="200"/>
        <w:rPr>
          <w:rFonts w:ascii="黑体" w:hAnsi="黑体" w:eastAsia="黑体" w:cs="黑体"/>
          <w:color w:val="000000"/>
          <w:kern w:val="0"/>
          <w:sz w:val="30"/>
          <w:szCs w:val="30"/>
        </w:rPr>
      </w:pPr>
      <w:r>
        <w:rPr>
          <w:rFonts w:hint="eastAsia" w:ascii="黑体" w:hAnsi="黑体" w:eastAsia="黑体" w:cs="黑体"/>
          <w:color w:val="000000"/>
          <w:kern w:val="0"/>
          <w:sz w:val="30"/>
          <w:szCs w:val="30"/>
        </w:rPr>
        <w:t>二、国有资产占用情况</w:t>
      </w:r>
    </w:p>
    <w:p>
      <w:pPr>
        <w:ind w:firstLine="600" w:firstLineChars="200"/>
        <w:jc w:val="left"/>
        <w:rPr>
          <w:rFonts w:eastAsia="仿宋_GB2312"/>
          <w:kern w:val="0"/>
          <w:sz w:val="30"/>
          <w:szCs w:val="30"/>
        </w:rPr>
      </w:pPr>
      <w:r>
        <w:rPr>
          <w:rFonts w:hint="eastAsia" w:eastAsia="仿宋_GB2312"/>
          <w:kern w:val="0"/>
          <w:sz w:val="30"/>
          <w:szCs w:val="30"/>
        </w:rPr>
        <w:t>截至</w:t>
      </w:r>
      <w:r>
        <w:rPr>
          <w:rFonts w:eastAsia="仿宋_GB2312"/>
          <w:kern w:val="0"/>
          <w:sz w:val="30"/>
          <w:szCs w:val="30"/>
        </w:rPr>
        <w:t>2023</w:t>
      </w:r>
      <w:r>
        <w:rPr>
          <w:rFonts w:hint="eastAsia" w:eastAsia="仿宋_GB2312"/>
          <w:kern w:val="0"/>
          <w:sz w:val="30"/>
          <w:szCs w:val="30"/>
        </w:rPr>
        <w:t>年末，昆明市盘龙区财政局资产总额29818.49万元，其中，流动资产28.55万元，固定资产</w:t>
      </w:r>
      <w:r>
        <w:rPr>
          <w:rFonts w:eastAsia="仿宋_GB2312"/>
          <w:kern w:val="0"/>
          <w:sz w:val="30"/>
          <w:szCs w:val="30"/>
        </w:rPr>
        <w:t>29784.1</w:t>
      </w:r>
      <w:r>
        <w:rPr>
          <w:rFonts w:hint="eastAsia" w:eastAsia="仿宋_GB2312"/>
          <w:kern w:val="0"/>
          <w:sz w:val="30"/>
          <w:szCs w:val="30"/>
        </w:rPr>
        <w:t>4万元（净值），对外投资及有价证券</w:t>
      </w:r>
      <w:r>
        <w:rPr>
          <w:rFonts w:eastAsia="仿宋_GB2312"/>
          <w:kern w:val="0"/>
          <w:sz w:val="30"/>
          <w:szCs w:val="30"/>
        </w:rPr>
        <w:t>0</w:t>
      </w:r>
      <w:r>
        <w:rPr>
          <w:rFonts w:hint="eastAsia" w:eastAsia="仿宋_GB2312"/>
          <w:kern w:val="0"/>
          <w:sz w:val="30"/>
          <w:szCs w:val="30"/>
        </w:rPr>
        <w:t>万元，在建工程</w:t>
      </w:r>
      <w:r>
        <w:rPr>
          <w:rFonts w:eastAsia="仿宋_GB2312"/>
          <w:kern w:val="0"/>
          <w:sz w:val="30"/>
          <w:szCs w:val="30"/>
        </w:rPr>
        <w:t>0</w:t>
      </w:r>
      <w:r>
        <w:rPr>
          <w:rFonts w:hint="eastAsia" w:eastAsia="仿宋_GB2312"/>
          <w:kern w:val="0"/>
          <w:sz w:val="30"/>
          <w:szCs w:val="30"/>
        </w:rPr>
        <w:t>万元，无形资产</w:t>
      </w:r>
      <w:r>
        <w:rPr>
          <w:rFonts w:eastAsia="仿宋_GB2312"/>
          <w:kern w:val="0"/>
          <w:sz w:val="30"/>
          <w:szCs w:val="30"/>
        </w:rPr>
        <w:t>5.8</w:t>
      </w:r>
      <w:r>
        <w:rPr>
          <w:rFonts w:hint="eastAsia" w:eastAsia="仿宋_GB2312"/>
          <w:kern w:val="0"/>
          <w:sz w:val="30"/>
          <w:szCs w:val="30"/>
        </w:rPr>
        <w:t>万元（净值），其他资产0万元（净值）（具体内容详见附表）。与上年相比，本年资产总额增加29069.42万元，其中固定资产增加29500.56万元。</w:t>
      </w:r>
      <w:r>
        <w:rPr>
          <w:rFonts w:eastAsia="仿宋_GB2312"/>
          <w:kern w:val="0"/>
          <w:sz w:val="30"/>
          <w:szCs w:val="30"/>
        </w:rPr>
        <w:t>固定资产净值增加的主要原因是</w:t>
      </w:r>
      <w:r>
        <w:rPr>
          <w:rFonts w:hint="eastAsia" w:eastAsia="仿宋_GB2312"/>
          <w:kern w:val="0"/>
          <w:sz w:val="30"/>
          <w:szCs w:val="30"/>
        </w:rPr>
        <w:t>补录</w:t>
      </w:r>
      <w:r>
        <w:rPr>
          <w:rFonts w:eastAsia="仿宋_GB2312"/>
          <w:kern w:val="0"/>
          <w:sz w:val="30"/>
          <w:szCs w:val="30"/>
        </w:rPr>
        <w:t>原国资局固定资产</w:t>
      </w:r>
      <w:r>
        <w:rPr>
          <w:rFonts w:hint="eastAsia" w:eastAsia="仿宋_GB2312"/>
          <w:kern w:val="0"/>
          <w:sz w:val="30"/>
          <w:szCs w:val="30"/>
        </w:rPr>
        <w:t>。处置房屋建筑物</w:t>
      </w:r>
      <w:r>
        <w:rPr>
          <w:rFonts w:eastAsia="仿宋_GB2312"/>
          <w:kern w:val="0"/>
          <w:sz w:val="30"/>
          <w:szCs w:val="30"/>
        </w:rPr>
        <w:t>0</w:t>
      </w:r>
      <w:r>
        <w:rPr>
          <w:rFonts w:hint="eastAsia" w:eastAsia="仿宋_GB2312"/>
          <w:kern w:val="0"/>
          <w:sz w:val="30"/>
          <w:szCs w:val="30"/>
        </w:rPr>
        <w:t>平方米，账面原值</w:t>
      </w:r>
      <w:r>
        <w:rPr>
          <w:rFonts w:eastAsia="仿宋_GB2312"/>
          <w:kern w:val="0"/>
          <w:sz w:val="30"/>
          <w:szCs w:val="30"/>
        </w:rPr>
        <w:t>0</w:t>
      </w:r>
      <w:r>
        <w:rPr>
          <w:rFonts w:hint="eastAsia" w:eastAsia="仿宋_GB2312"/>
          <w:kern w:val="0"/>
          <w:sz w:val="30"/>
          <w:szCs w:val="30"/>
        </w:rPr>
        <w:t>万元；处置车辆</w:t>
      </w:r>
      <w:r>
        <w:rPr>
          <w:rFonts w:eastAsia="仿宋_GB2312"/>
          <w:kern w:val="0"/>
          <w:sz w:val="30"/>
          <w:szCs w:val="30"/>
        </w:rPr>
        <w:t>0</w:t>
      </w:r>
      <w:r>
        <w:rPr>
          <w:rFonts w:hint="eastAsia" w:eastAsia="仿宋_GB2312"/>
          <w:kern w:val="0"/>
          <w:sz w:val="30"/>
          <w:szCs w:val="30"/>
        </w:rPr>
        <w:t>辆，账面原值</w:t>
      </w:r>
      <w:r>
        <w:rPr>
          <w:rFonts w:eastAsia="仿宋_GB2312"/>
          <w:kern w:val="0"/>
          <w:sz w:val="30"/>
          <w:szCs w:val="30"/>
        </w:rPr>
        <w:t>0</w:t>
      </w:r>
      <w:r>
        <w:rPr>
          <w:rFonts w:hint="eastAsia" w:eastAsia="仿宋_GB2312"/>
          <w:kern w:val="0"/>
          <w:sz w:val="30"/>
          <w:szCs w:val="30"/>
        </w:rPr>
        <w:t>万元；报废报损资产</w:t>
      </w:r>
      <w:r>
        <w:rPr>
          <w:rFonts w:eastAsia="仿宋_GB2312"/>
          <w:kern w:val="0"/>
          <w:sz w:val="30"/>
          <w:szCs w:val="30"/>
        </w:rPr>
        <w:t>0</w:t>
      </w:r>
      <w:r>
        <w:rPr>
          <w:rFonts w:hint="eastAsia" w:eastAsia="仿宋_GB2312"/>
          <w:kern w:val="0"/>
          <w:sz w:val="30"/>
          <w:szCs w:val="30"/>
        </w:rPr>
        <w:t>项，账面原值</w:t>
      </w:r>
      <w:r>
        <w:rPr>
          <w:rFonts w:eastAsia="仿宋_GB2312"/>
          <w:kern w:val="0"/>
          <w:sz w:val="30"/>
          <w:szCs w:val="30"/>
        </w:rPr>
        <w:t>0</w:t>
      </w:r>
      <w:r>
        <w:rPr>
          <w:rFonts w:hint="eastAsia" w:eastAsia="仿宋_GB2312"/>
          <w:kern w:val="0"/>
          <w:sz w:val="30"/>
          <w:szCs w:val="30"/>
        </w:rPr>
        <w:t>万元，实现资产处置收入</w:t>
      </w:r>
      <w:r>
        <w:rPr>
          <w:rFonts w:eastAsia="仿宋_GB2312"/>
          <w:kern w:val="0"/>
          <w:sz w:val="30"/>
          <w:szCs w:val="30"/>
        </w:rPr>
        <w:t>0</w:t>
      </w:r>
      <w:r>
        <w:rPr>
          <w:rFonts w:hint="eastAsia" w:eastAsia="仿宋_GB2312"/>
          <w:kern w:val="0"/>
          <w:sz w:val="30"/>
          <w:szCs w:val="30"/>
        </w:rPr>
        <w:t>万元；出租房屋</w:t>
      </w:r>
      <w:r>
        <w:rPr>
          <w:rFonts w:eastAsia="仿宋_GB2312"/>
          <w:kern w:val="0"/>
          <w:sz w:val="30"/>
          <w:szCs w:val="30"/>
        </w:rPr>
        <w:t>0</w:t>
      </w:r>
      <w:r>
        <w:rPr>
          <w:rFonts w:hint="eastAsia" w:eastAsia="仿宋_GB2312"/>
          <w:kern w:val="0"/>
          <w:sz w:val="30"/>
          <w:szCs w:val="30"/>
        </w:rPr>
        <w:t>平方米，账面原值</w:t>
      </w:r>
      <w:r>
        <w:rPr>
          <w:rFonts w:eastAsia="仿宋_GB2312"/>
          <w:kern w:val="0"/>
          <w:sz w:val="30"/>
          <w:szCs w:val="30"/>
        </w:rPr>
        <w:t>0</w:t>
      </w:r>
      <w:r>
        <w:rPr>
          <w:rFonts w:hint="eastAsia" w:eastAsia="仿宋_GB2312"/>
          <w:kern w:val="0"/>
          <w:sz w:val="30"/>
          <w:szCs w:val="30"/>
        </w:rPr>
        <w:t>万元，实现资产使用收入</w:t>
      </w:r>
      <w:r>
        <w:rPr>
          <w:rFonts w:eastAsia="仿宋_GB2312"/>
          <w:kern w:val="0"/>
          <w:sz w:val="30"/>
          <w:szCs w:val="30"/>
        </w:rPr>
        <w:t>0</w:t>
      </w:r>
      <w:r>
        <w:rPr>
          <w:rFonts w:hint="eastAsia" w:eastAsia="仿宋_GB2312"/>
          <w:kern w:val="0"/>
          <w:sz w:val="30"/>
          <w:szCs w:val="30"/>
        </w:rPr>
        <w:t>万元。</w:t>
      </w:r>
    </w:p>
    <w:p>
      <w:pPr>
        <w:ind w:firstLine="600" w:firstLineChars="200"/>
        <w:jc w:val="left"/>
        <w:rPr>
          <w:rFonts w:eastAsia="仿宋_GB2312"/>
          <w:kern w:val="0"/>
          <w:sz w:val="30"/>
          <w:szCs w:val="30"/>
        </w:rPr>
      </w:pPr>
      <w:r>
        <w:rPr>
          <w:rFonts w:hint="eastAsia" w:eastAsia="仿宋_GB2312"/>
          <w:kern w:val="0"/>
          <w:sz w:val="30"/>
          <w:szCs w:val="30"/>
        </w:rPr>
        <w:t>（国有资产占有使用情况表详见附表）</w:t>
      </w:r>
    </w:p>
    <w:p>
      <w:pPr>
        <w:ind w:firstLine="600" w:firstLineChars="200"/>
        <w:jc w:val="left"/>
        <w:rPr>
          <w:rFonts w:eastAsia="仿宋_GB2312"/>
          <w:kern w:val="0"/>
          <w:sz w:val="30"/>
          <w:szCs w:val="30"/>
        </w:rPr>
      </w:pPr>
    </w:p>
    <w:p>
      <w:pPr>
        <w:jc w:val="left"/>
        <w:rPr>
          <w:rFonts w:ascii="黑体" w:hAnsi="黑体" w:eastAsia="黑体" w:cs="黑体"/>
          <w:sz w:val="30"/>
          <w:szCs w:val="30"/>
        </w:rPr>
      </w:pPr>
      <w:r>
        <w:rPr>
          <w:rFonts w:hint="eastAsia" w:ascii="黑体" w:hAnsi="黑体" w:eastAsia="黑体" w:cs="黑体"/>
          <w:sz w:val="30"/>
          <w:szCs w:val="30"/>
        </w:rPr>
        <w:t xml:space="preserve">    三、政府采购支出情况</w:t>
      </w:r>
    </w:p>
    <w:p>
      <w:pPr>
        <w:ind w:firstLine="600" w:firstLineChars="200"/>
        <w:rPr>
          <w:rFonts w:eastAsia="仿宋_GB2312"/>
          <w:kern w:val="0"/>
          <w:sz w:val="30"/>
          <w:szCs w:val="30"/>
        </w:rPr>
      </w:pPr>
      <w:r>
        <w:rPr>
          <w:rFonts w:hint="eastAsia" w:eastAsia="仿宋_GB2312"/>
          <w:kern w:val="0"/>
          <w:sz w:val="30"/>
          <w:szCs w:val="30"/>
        </w:rPr>
        <w:t>2023年度，部门政府采购支出总额6.58万元，其中：政府采购货物支出6.58万元；政府采购工程支出0万元；政府采购服务支出0万元。授予中小企业合同金额6.58万元，其中：授予小微企业合同金额6.58万元。</w:t>
      </w:r>
    </w:p>
    <w:p>
      <w:pPr>
        <w:ind w:firstLine="600" w:firstLineChars="200"/>
        <w:jc w:val="left"/>
        <w:rPr>
          <w:rFonts w:ascii="黑体" w:hAnsi="黑体" w:eastAsia="黑体" w:cs="黑体"/>
          <w:sz w:val="30"/>
          <w:szCs w:val="30"/>
        </w:rPr>
      </w:pPr>
      <w:r>
        <w:rPr>
          <w:rFonts w:hint="eastAsia" w:ascii="黑体" w:hAnsi="黑体" w:eastAsia="黑体" w:cs="黑体"/>
          <w:sz w:val="30"/>
          <w:szCs w:val="30"/>
        </w:rPr>
        <w:t>四、部门绩效自评情况</w:t>
      </w:r>
    </w:p>
    <w:p>
      <w:pPr>
        <w:widowControl/>
        <w:snapToGrid w:val="0"/>
        <w:spacing w:before="100" w:after="100" w:line="360" w:lineRule="auto"/>
        <w:ind w:firstLine="600"/>
        <w:jc w:val="left"/>
        <w:rPr>
          <w:rFonts w:eastAsia="仿宋_GB2312"/>
          <w:kern w:val="0"/>
          <w:sz w:val="30"/>
          <w:szCs w:val="30"/>
        </w:rPr>
      </w:pPr>
      <w:r>
        <w:rPr>
          <w:rFonts w:hint="eastAsia" w:eastAsia="仿宋_GB2312"/>
          <w:kern w:val="0"/>
          <w:sz w:val="30"/>
          <w:szCs w:val="30"/>
        </w:rPr>
        <w:t>部门绩效自评情况详见附表。</w:t>
      </w:r>
    </w:p>
    <w:p>
      <w:pPr>
        <w:widowControl/>
        <w:snapToGrid w:val="0"/>
        <w:spacing w:before="100" w:after="100" w:line="360" w:lineRule="auto"/>
        <w:ind w:firstLine="600"/>
        <w:jc w:val="left"/>
        <w:rPr>
          <w:rFonts w:eastAsia="仿宋_GB2312"/>
          <w:kern w:val="0"/>
          <w:sz w:val="30"/>
          <w:szCs w:val="30"/>
        </w:rPr>
      </w:pPr>
      <w:r>
        <w:rPr>
          <w:rFonts w:hint="eastAsia" w:ascii="黑体" w:hAnsi="黑体" w:eastAsia="黑体" w:cs="黑体"/>
          <w:sz w:val="30"/>
          <w:szCs w:val="30"/>
        </w:rPr>
        <w:t>五、其他重要事项情况说明</w:t>
      </w:r>
    </w:p>
    <w:p>
      <w:pPr>
        <w:widowControl/>
        <w:snapToGrid w:val="0"/>
        <w:spacing w:before="100" w:after="100" w:line="360" w:lineRule="auto"/>
        <w:ind w:firstLine="600"/>
        <w:jc w:val="left"/>
        <w:rPr>
          <w:rFonts w:eastAsia="仿宋_GB2312"/>
          <w:kern w:val="0"/>
          <w:sz w:val="30"/>
          <w:szCs w:val="30"/>
        </w:rPr>
      </w:pPr>
      <w:r>
        <w:rPr>
          <w:rFonts w:eastAsia="仿宋_GB2312"/>
          <w:kern w:val="0"/>
          <w:sz w:val="30"/>
          <w:szCs w:val="30"/>
        </w:rPr>
        <w:t>昆明市盘龙区财政局202</w:t>
      </w:r>
      <w:r>
        <w:rPr>
          <w:rFonts w:hint="eastAsia" w:eastAsia="仿宋_GB2312"/>
          <w:kern w:val="0"/>
          <w:sz w:val="30"/>
          <w:szCs w:val="30"/>
        </w:rPr>
        <w:t>3</w:t>
      </w:r>
      <w:r>
        <w:rPr>
          <w:rFonts w:eastAsia="仿宋_GB2312"/>
          <w:kern w:val="0"/>
          <w:sz w:val="30"/>
          <w:szCs w:val="30"/>
        </w:rPr>
        <w:t>年无其他重要事项情况说明</w:t>
      </w:r>
      <w:r>
        <w:rPr>
          <w:rFonts w:hint="eastAsia" w:eastAsia="仿宋_GB2312"/>
          <w:kern w:val="0"/>
          <w:sz w:val="30"/>
          <w:szCs w:val="30"/>
        </w:rPr>
        <w:t>。</w:t>
      </w:r>
    </w:p>
    <w:p>
      <w:pPr>
        <w:widowControl/>
        <w:snapToGrid w:val="0"/>
        <w:spacing w:before="100" w:after="100" w:line="360" w:lineRule="auto"/>
        <w:ind w:firstLine="600"/>
        <w:jc w:val="left"/>
        <w:rPr>
          <w:rFonts w:ascii="黑体" w:hAnsi="黑体" w:eastAsia="黑体" w:cs="黑体"/>
          <w:sz w:val="30"/>
          <w:szCs w:val="30"/>
        </w:rPr>
      </w:pPr>
      <w:r>
        <w:rPr>
          <w:rFonts w:hint="eastAsia" w:ascii="黑体" w:hAnsi="黑体" w:eastAsia="黑体" w:cs="黑体"/>
          <w:sz w:val="30"/>
          <w:szCs w:val="30"/>
        </w:rPr>
        <w:t>六、相关口径说明</w:t>
      </w:r>
    </w:p>
    <w:p>
      <w:pPr>
        <w:widowControl/>
        <w:snapToGrid w:val="0"/>
        <w:spacing w:before="100" w:after="100" w:line="360" w:lineRule="auto"/>
        <w:ind w:firstLine="600"/>
        <w:jc w:val="left"/>
        <w:rPr>
          <w:rFonts w:eastAsia="仿宋_GB2312"/>
          <w:kern w:val="0"/>
          <w:sz w:val="30"/>
          <w:szCs w:val="30"/>
        </w:rPr>
      </w:pPr>
      <w:r>
        <w:rPr>
          <w:rFonts w:hint="eastAsia" w:eastAsia="仿宋_GB2312"/>
          <w:kern w:val="0"/>
          <w:sz w:val="30"/>
          <w:szCs w:val="30"/>
        </w:rPr>
        <w:t>（一）基本支出中人员经费包括工资福利支出和对个人和家庭的补助，公用经费包括商品和服务支出、资本性支出等人员经费以外的支出。</w:t>
      </w:r>
    </w:p>
    <w:p>
      <w:pPr>
        <w:widowControl/>
        <w:snapToGrid w:val="0"/>
        <w:spacing w:before="100" w:after="100" w:line="360" w:lineRule="auto"/>
        <w:ind w:firstLine="600"/>
        <w:jc w:val="left"/>
        <w:rPr>
          <w:rFonts w:eastAsia="仿宋_GB2312"/>
          <w:kern w:val="0"/>
          <w:sz w:val="30"/>
          <w:szCs w:val="30"/>
        </w:rPr>
      </w:pPr>
      <w:r>
        <w:rPr>
          <w:rFonts w:hint="eastAsia" w:eastAsia="仿宋_GB2312"/>
          <w:kern w:val="0"/>
          <w:sz w:val="30"/>
          <w:szCs w:val="30"/>
        </w:rPr>
        <w:t>（二）机关运行经费指行政单位和参照公务员法管理的事业单位使用一般公共预算财政拨款安排的基本支出中的公用经费支出。</w:t>
      </w:r>
    </w:p>
    <w:p>
      <w:pPr>
        <w:widowControl/>
        <w:snapToGrid w:val="0"/>
        <w:spacing w:before="100" w:after="100" w:line="360" w:lineRule="auto"/>
        <w:ind w:firstLine="600"/>
        <w:jc w:val="left"/>
        <w:rPr>
          <w:rFonts w:eastAsia="仿宋_GB2312"/>
          <w:kern w:val="0"/>
          <w:sz w:val="30"/>
          <w:szCs w:val="30"/>
        </w:rPr>
      </w:pPr>
      <w:r>
        <w:rPr>
          <w:rFonts w:hint="eastAsia" w:eastAsia="仿宋_GB2312"/>
          <w:kern w:val="0"/>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pPr>
        <w:widowControl/>
        <w:snapToGrid w:val="0"/>
        <w:spacing w:before="100" w:after="100" w:line="360" w:lineRule="auto"/>
        <w:ind w:firstLine="600"/>
        <w:jc w:val="left"/>
        <w:rPr>
          <w:rFonts w:eastAsia="仿宋_GB2312"/>
          <w:kern w:val="0"/>
          <w:sz w:val="30"/>
          <w:szCs w:val="30"/>
        </w:rPr>
      </w:pPr>
      <w:r>
        <w:rPr>
          <w:rFonts w:hint="eastAsia" w:eastAsia="仿宋_GB2312"/>
          <w:kern w:val="0"/>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pPr>
        <w:jc w:val="center"/>
        <w:rPr>
          <w:rFonts w:ascii="黑体" w:hAnsi="黑体" w:eastAsia="黑体" w:cs="方正小标宋简体"/>
          <w:sz w:val="32"/>
          <w:szCs w:val="32"/>
        </w:rPr>
      </w:pPr>
      <w:r>
        <w:rPr>
          <w:rFonts w:hint="eastAsia" w:ascii="黑体" w:hAnsi="黑体" w:eastAsia="黑体" w:cs="方正小标宋简体"/>
          <w:sz w:val="32"/>
          <w:szCs w:val="32"/>
        </w:rPr>
        <w:t>第五部分  名词解释</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
      <w:pPr>
        <w:rPr>
          <w:szCs w:val="30"/>
        </w:rPr>
      </w:pPr>
    </w:p>
    <w:p>
      <w:pPr>
        <w:rPr>
          <w:rFonts w:ascii="Arial" w:hAnsi="Arial" w:eastAsia="Arial" w:cs="Arial"/>
          <w:b/>
          <w:sz w:val="36"/>
        </w:rPr>
      </w:pPr>
      <w:r>
        <w:rPr>
          <w:rFonts w:ascii="Arial" w:hAnsi="Arial" w:eastAsia="Arial" w:cs="Arial"/>
          <w:b/>
          <w:sz w:val="36"/>
        </w:rPr>
        <w:t>监督索引号53010300131801111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- 6 -</w:t>
                          </w:r>
                          <w:r>
                            <w:rPr>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fG7OrgEAAEsD&#10;AAAOAAAAAAAAAAEAIAAAAB4BAABkcnMvZTJvRG9jLnhtbFBLBQYAAAAABgAGAFkBAAA+BQAAAAA=&#10;">
              <v:fill on="f" focussize="0,0"/>
              <v:stroke on="f"/>
              <v:imagedata o:title=""/>
              <o:lock v:ext="edit" aspectratio="f"/>
              <v:textbox inset="0mm,0mm,0mm,0mm" style="mso-fit-shape-to-text:t;">
                <w:txbxContent>
                  <w:p>
                    <w:pPr>
                      <w:pStyle w:val="4"/>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- 6 -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0883A0"/>
    <w:multiLevelType w:val="singleLevel"/>
    <w:tmpl w:val="9A0883A0"/>
    <w:lvl w:ilvl="0" w:tentative="0">
      <w:start w:val="2"/>
      <w:numFmt w:val="chineseCounting"/>
      <w:suff w:val="nothing"/>
      <w:lvlText w:val="（%1）"/>
      <w:lvlJc w:val="left"/>
      <w:rPr>
        <w:rFonts w:hint="eastAsia"/>
      </w:rPr>
    </w:lvl>
  </w:abstractNum>
  <w:abstractNum w:abstractNumId="1">
    <w:nsid w:val="B809A084"/>
    <w:multiLevelType w:val="singleLevel"/>
    <w:tmpl w:val="B809A08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DkzNjY0ZTZiNmRiNWUyZTRmYTA3ZWMwNjI4MjgifQ=="/>
  </w:docVars>
  <w:rsids>
    <w:rsidRoot w:val="00172A27"/>
    <w:rsid w:val="0001258E"/>
    <w:rsid w:val="00014033"/>
    <w:rsid w:val="00015917"/>
    <w:rsid w:val="00020F85"/>
    <w:rsid w:val="00026692"/>
    <w:rsid w:val="0003511E"/>
    <w:rsid w:val="000646C8"/>
    <w:rsid w:val="00071AC4"/>
    <w:rsid w:val="000913E4"/>
    <w:rsid w:val="00092AD0"/>
    <w:rsid w:val="00096FD6"/>
    <w:rsid w:val="000A39E1"/>
    <w:rsid w:val="000A6010"/>
    <w:rsid w:val="000B7BA0"/>
    <w:rsid w:val="000C3242"/>
    <w:rsid w:val="000E1FB4"/>
    <w:rsid w:val="000F1483"/>
    <w:rsid w:val="0010004D"/>
    <w:rsid w:val="001263DA"/>
    <w:rsid w:val="00133E61"/>
    <w:rsid w:val="001374A6"/>
    <w:rsid w:val="001536A4"/>
    <w:rsid w:val="00154575"/>
    <w:rsid w:val="001642A0"/>
    <w:rsid w:val="00172A27"/>
    <w:rsid w:val="001749E4"/>
    <w:rsid w:val="00182815"/>
    <w:rsid w:val="001A0E45"/>
    <w:rsid w:val="001A3A9F"/>
    <w:rsid w:val="001C2096"/>
    <w:rsid w:val="001C6512"/>
    <w:rsid w:val="00224AF2"/>
    <w:rsid w:val="002360A6"/>
    <w:rsid w:val="002651AF"/>
    <w:rsid w:val="002718E1"/>
    <w:rsid w:val="00274A32"/>
    <w:rsid w:val="0029065D"/>
    <w:rsid w:val="00291DDC"/>
    <w:rsid w:val="002A0662"/>
    <w:rsid w:val="002A35DC"/>
    <w:rsid w:val="002A3956"/>
    <w:rsid w:val="002B295A"/>
    <w:rsid w:val="002D0360"/>
    <w:rsid w:val="002E1618"/>
    <w:rsid w:val="00310284"/>
    <w:rsid w:val="0034403B"/>
    <w:rsid w:val="003501EF"/>
    <w:rsid w:val="0035053D"/>
    <w:rsid w:val="0035194C"/>
    <w:rsid w:val="003663D2"/>
    <w:rsid w:val="00371195"/>
    <w:rsid w:val="00383560"/>
    <w:rsid w:val="00392FEE"/>
    <w:rsid w:val="00393375"/>
    <w:rsid w:val="003938CD"/>
    <w:rsid w:val="003A263E"/>
    <w:rsid w:val="003C233F"/>
    <w:rsid w:val="003E167F"/>
    <w:rsid w:val="003E6344"/>
    <w:rsid w:val="003F462A"/>
    <w:rsid w:val="0040467A"/>
    <w:rsid w:val="004061AF"/>
    <w:rsid w:val="00430657"/>
    <w:rsid w:val="004375EE"/>
    <w:rsid w:val="0045007E"/>
    <w:rsid w:val="004636A8"/>
    <w:rsid w:val="00474514"/>
    <w:rsid w:val="0048090A"/>
    <w:rsid w:val="004855F5"/>
    <w:rsid w:val="0049341E"/>
    <w:rsid w:val="004A119E"/>
    <w:rsid w:val="004D1694"/>
    <w:rsid w:val="004D5A12"/>
    <w:rsid w:val="004D7DA4"/>
    <w:rsid w:val="004E71D9"/>
    <w:rsid w:val="004F712B"/>
    <w:rsid w:val="004F7F78"/>
    <w:rsid w:val="0050289F"/>
    <w:rsid w:val="00512055"/>
    <w:rsid w:val="005144D0"/>
    <w:rsid w:val="00520D70"/>
    <w:rsid w:val="0052295E"/>
    <w:rsid w:val="00550133"/>
    <w:rsid w:val="0055230D"/>
    <w:rsid w:val="005545C8"/>
    <w:rsid w:val="00557069"/>
    <w:rsid w:val="00575AC5"/>
    <w:rsid w:val="0057690C"/>
    <w:rsid w:val="00577096"/>
    <w:rsid w:val="00587086"/>
    <w:rsid w:val="00592912"/>
    <w:rsid w:val="005A1A61"/>
    <w:rsid w:val="005B558B"/>
    <w:rsid w:val="005C4F8B"/>
    <w:rsid w:val="005C5BF9"/>
    <w:rsid w:val="005D2928"/>
    <w:rsid w:val="005D3F26"/>
    <w:rsid w:val="005E4A61"/>
    <w:rsid w:val="0060151B"/>
    <w:rsid w:val="006021EC"/>
    <w:rsid w:val="00607AF7"/>
    <w:rsid w:val="006219B9"/>
    <w:rsid w:val="0062634D"/>
    <w:rsid w:val="006308B7"/>
    <w:rsid w:val="00640B67"/>
    <w:rsid w:val="00651567"/>
    <w:rsid w:val="006546F4"/>
    <w:rsid w:val="0066092E"/>
    <w:rsid w:val="00680F7A"/>
    <w:rsid w:val="00687781"/>
    <w:rsid w:val="00697350"/>
    <w:rsid w:val="006A112F"/>
    <w:rsid w:val="006C4F21"/>
    <w:rsid w:val="006D02F7"/>
    <w:rsid w:val="006E45B7"/>
    <w:rsid w:val="006E7A1A"/>
    <w:rsid w:val="007249B2"/>
    <w:rsid w:val="00734A8A"/>
    <w:rsid w:val="00735558"/>
    <w:rsid w:val="007627A1"/>
    <w:rsid w:val="0076459B"/>
    <w:rsid w:val="00771BF4"/>
    <w:rsid w:val="00776986"/>
    <w:rsid w:val="00783A08"/>
    <w:rsid w:val="007A132A"/>
    <w:rsid w:val="007A375D"/>
    <w:rsid w:val="007A61A0"/>
    <w:rsid w:val="007B0761"/>
    <w:rsid w:val="007B4F9A"/>
    <w:rsid w:val="007B548C"/>
    <w:rsid w:val="007B65F4"/>
    <w:rsid w:val="007D1D2B"/>
    <w:rsid w:val="007D4402"/>
    <w:rsid w:val="007D5A1D"/>
    <w:rsid w:val="007E38F7"/>
    <w:rsid w:val="007F0EE2"/>
    <w:rsid w:val="007F6762"/>
    <w:rsid w:val="0080609F"/>
    <w:rsid w:val="008066B7"/>
    <w:rsid w:val="00816AEC"/>
    <w:rsid w:val="00823B32"/>
    <w:rsid w:val="008347F9"/>
    <w:rsid w:val="0085209F"/>
    <w:rsid w:val="008563D1"/>
    <w:rsid w:val="00860AC4"/>
    <w:rsid w:val="008769EB"/>
    <w:rsid w:val="00890779"/>
    <w:rsid w:val="008A4EFB"/>
    <w:rsid w:val="008B5A12"/>
    <w:rsid w:val="008C2A5A"/>
    <w:rsid w:val="008C6076"/>
    <w:rsid w:val="008D0BEF"/>
    <w:rsid w:val="008D757B"/>
    <w:rsid w:val="008E30E1"/>
    <w:rsid w:val="008E399D"/>
    <w:rsid w:val="008F39D5"/>
    <w:rsid w:val="00905397"/>
    <w:rsid w:val="009304A7"/>
    <w:rsid w:val="00944AE2"/>
    <w:rsid w:val="00947B17"/>
    <w:rsid w:val="00953916"/>
    <w:rsid w:val="00960215"/>
    <w:rsid w:val="0096611B"/>
    <w:rsid w:val="00966EA3"/>
    <w:rsid w:val="00972C2A"/>
    <w:rsid w:val="00981B86"/>
    <w:rsid w:val="0099058A"/>
    <w:rsid w:val="00995C9D"/>
    <w:rsid w:val="0099708C"/>
    <w:rsid w:val="009B39E4"/>
    <w:rsid w:val="009C2C9B"/>
    <w:rsid w:val="009C3DCD"/>
    <w:rsid w:val="009C5215"/>
    <w:rsid w:val="009E20C7"/>
    <w:rsid w:val="009E3711"/>
    <w:rsid w:val="009E50DD"/>
    <w:rsid w:val="009E7A81"/>
    <w:rsid w:val="009F0254"/>
    <w:rsid w:val="009F17C3"/>
    <w:rsid w:val="009F18A4"/>
    <w:rsid w:val="00A07799"/>
    <w:rsid w:val="00A3510F"/>
    <w:rsid w:val="00A52885"/>
    <w:rsid w:val="00A579D3"/>
    <w:rsid w:val="00A60382"/>
    <w:rsid w:val="00A63CB3"/>
    <w:rsid w:val="00A712DC"/>
    <w:rsid w:val="00A72DA9"/>
    <w:rsid w:val="00A77BF1"/>
    <w:rsid w:val="00A86C65"/>
    <w:rsid w:val="00A94999"/>
    <w:rsid w:val="00A96DEB"/>
    <w:rsid w:val="00AC109C"/>
    <w:rsid w:val="00AC573F"/>
    <w:rsid w:val="00AD077B"/>
    <w:rsid w:val="00AF2F17"/>
    <w:rsid w:val="00B07829"/>
    <w:rsid w:val="00B115F4"/>
    <w:rsid w:val="00B4333E"/>
    <w:rsid w:val="00B5366F"/>
    <w:rsid w:val="00B65B50"/>
    <w:rsid w:val="00B80AAC"/>
    <w:rsid w:val="00B81D10"/>
    <w:rsid w:val="00B87919"/>
    <w:rsid w:val="00B9604E"/>
    <w:rsid w:val="00BA3948"/>
    <w:rsid w:val="00BB3509"/>
    <w:rsid w:val="00BC73ED"/>
    <w:rsid w:val="00BE3E47"/>
    <w:rsid w:val="00BE7B81"/>
    <w:rsid w:val="00BF0A0B"/>
    <w:rsid w:val="00BF7CE7"/>
    <w:rsid w:val="00C0360F"/>
    <w:rsid w:val="00C236BC"/>
    <w:rsid w:val="00C3042C"/>
    <w:rsid w:val="00C35F72"/>
    <w:rsid w:val="00C37B42"/>
    <w:rsid w:val="00C430D2"/>
    <w:rsid w:val="00C4706B"/>
    <w:rsid w:val="00C53096"/>
    <w:rsid w:val="00C61925"/>
    <w:rsid w:val="00C66E90"/>
    <w:rsid w:val="00C67E10"/>
    <w:rsid w:val="00C94711"/>
    <w:rsid w:val="00C94DBD"/>
    <w:rsid w:val="00CC1CE8"/>
    <w:rsid w:val="00CD4CE9"/>
    <w:rsid w:val="00D1253E"/>
    <w:rsid w:val="00D1660E"/>
    <w:rsid w:val="00D2484E"/>
    <w:rsid w:val="00D46BF0"/>
    <w:rsid w:val="00D56A36"/>
    <w:rsid w:val="00DA0649"/>
    <w:rsid w:val="00DA5559"/>
    <w:rsid w:val="00DB4697"/>
    <w:rsid w:val="00DB67A4"/>
    <w:rsid w:val="00DC77E2"/>
    <w:rsid w:val="00DD261E"/>
    <w:rsid w:val="00DD7C09"/>
    <w:rsid w:val="00DF1053"/>
    <w:rsid w:val="00DF1BEC"/>
    <w:rsid w:val="00E36604"/>
    <w:rsid w:val="00E541EF"/>
    <w:rsid w:val="00E662AA"/>
    <w:rsid w:val="00E769E8"/>
    <w:rsid w:val="00E80626"/>
    <w:rsid w:val="00E80B36"/>
    <w:rsid w:val="00E9395C"/>
    <w:rsid w:val="00EA2124"/>
    <w:rsid w:val="00EC24BF"/>
    <w:rsid w:val="00ED7654"/>
    <w:rsid w:val="00EE750D"/>
    <w:rsid w:val="00F10D6B"/>
    <w:rsid w:val="00F13C12"/>
    <w:rsid w:val="00F37401"/>
    <w:rsid w:val="00F44882"/>
    <w:rsid w:val="00F511BF"/>
    <w:rsid w:val="00F72E6F"/>
    <w:rsid w:val="00F73DAF"/>
    <w:rsid w:val="00F74193"/>
    <w:rsid w:val="00F9286C"/>
    <w:rsid w:val="00F94DB0"/>
    <w:rsid w:val="00FA48DF"/>
    <w:rsid w:val="00FB1F90"/>
    <w:rsid w:val="00FB2359"/>
    <w:rsid w:val="00FC46FF"/>
    <w:rsid w:val="00FF6A71"/>
    <w:rsid w:val="02017641"/>
    <w:rsid w:val="03501375"/>
    <w:rsid w:val="064F3766"/>
    <w:rsid w:val="082A05ED"/>
    <w:rsid w:val="0A920BA2"/>
    <w:rsid w:val="0D72294F"/>
    <w:rsid w:val="0D9445DD"/>
    <w:rsid w:val="1004319E"/>
    <w:rsid w:val="10273A5A"/>
    <w:rsid w:val="109A2368"/>
    <w:rsid w:val="1253626C"/>
    <w:rsid w:val="12AF3DA1"/>
    <w:rsid w:val="19E25146"/>
    <w:rsid w:val="1B9A76F1"/>
    <w:rsid w:val="226E1C47"/>
    <w:rsid w:val="22BA1854"/>
    <w:rsid w:val="253B1B6C"/>
    <w:rsid w:val="25D12FC9"/>
    <w:rsid w:val="28440BAA"/>
    <w:rsid w:val="28AF6300"/>
    <w:rsid w:val="294C6C42"/>
    <w:rsid w:val="29AB5281"/>
    <w:rsid w:val="2ACE39FA"/>
    <w:rsid w:val="2C2C7BFF"/>
    <w:rsid w:val="2EBD6C76"/>
    <w:rsid w:val="31EE7D4C"/>
    <w:rsid w:val="324972D3"/>
    <w:rsid w:val="33FD434D"/>
    <w:rsid w:val="351F21C4"/>
    <w:rsid w:val="369C5976"/>
    <w:rsid w:val="37266635"/>
    <w:rsid w:val="37364169"/>
    <w:rsid w:val="378C451A"/>
    <w:rsid w:val="38C92C72"/>
    <w:rsid w:val="43650ECA"/>
    <w:rsid w:val="44547549"/>
    <w:rsid w:val="47A16424"/>
    <w:rsid w:val="47F25562"/>
    <w:rsid w:val="491740A0"/>
    <w:rsid w:val="494715C1"/>
    <w:rsid w:val="4A041DB5"/>
    <w:rsid w:val="4A4158EA"/>
    <w:rsid w:val="4AED0003"/>
    <w:rsid w:val="4F97236C"/>
    <w:rsid w:val="4FCC7BC5"/>
    <w:rsid w:val="504E0134"/>
    <w:rsid w:val="5131070C"/>
    <w:rsid w:val="51373AA3"/>
    <w:rsid w:val="52BC6998"/>
    <w:rsid w:val="53D010AD"/>
    <w:rsid w:val="58890172"/>
    <w:rsid w:val="5C424B52"/>
    <w:rsid w:val="5C8F1EAB"/>
    <w:rsid w:val="5D632CD1"/>
    <w:rsid w:val="65BA62E7"/>
    <w:rsid w:val="65FE5DD1"/>
    <w:rsid w:val="660D17DD"/>
    <w:rsid w:val="67E96E13"/>
    <w:rsid w:val="69647737"/>
    <w:rsid w:val="69990E04"/>
    <w:rsid w:val="69E0699C"/>
    <w:rsid w:val="6ABD088B"/>
    <w:rsid w:val="6B65093B"/>
    <w:rsid w:val="6D2C1DBC"/>
    <w:rsid w:val="6F1F77CD"/>
    <w:rsid w:val="70C12734"/>
    <w:rsid w:val="7398436E"/>
    <w:rsid w:val="768220A0"/>
    <w:rsid w:val="77207610"/>
    <w:rsid w:val="78AF2483"/>
    <w:rsid w:val="79EB17A6"/>
    <w:rsid w:val="7D6C5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Lines="30"/>
    </w:pPr>
    <w:rPr>
      <w:rFonts w:ascii="仿宋_GB2312" w:eastAsia="仿宋_GB2312"/>
      <w:sz w:val="3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font01"/>
    <w:basedOn w:val="8"/>
    <w:qFormat/>
    <w:uiPriority w:val="0"/>
    <w:rPr>
      <w:rFonts w:hint="default" w:ascii="Arial" w:hAnsi="Arial" w:cs="Arial"/>
      <w:color w:val="000000"/>
      <w:sz w:val="20"/>
      <w:szCs w:val="20"/>
      <w:u w:val="none"/>
    </w:rPr>
  </w:style>
  <w:style w:type="character" w:customStyle="1" w:styleId="11">
    <w:name w:val="font11"/>
    <w:basedOn w:val="8"/>
    <w:qFormat/>
    <w:uiPriority w:val="0"/>
    <w:rPr>
      <w:rFonts w:hint="eastAsia" w:ascii="宋体" w:hAnsi="宋体" w:eastAsia="宋体" w:cs="宋体"/>
      <w:color w:val="000000"/>
      <w:sz w:val="20"/>
      <w:szCs w:val="20"/>
      <w:u w:val="none"/>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1215</Words>
  <Characters>6928</Characters>
  <Lines>57</Lines>
  <Paragraphs>16</Paragraphs>
  <TotalTime>52</TotalTime>
  <ScaleCrop>false</ScaleCrop>
  <LinksUpToDate>false</LinksUpToDate>
  <CharactersWithSpaces>8127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2024-10-21T01:45:00Z</dcterms:created>
  <dc:creator>赵树子</dc:creator>
  <cp:lastModifiedBy>Administrator</cp:lastModifiedBy>
  <cp:lastPrinted>2024-07-30T06:23:00Z</cp:lastPrinted>
  <dcterms:modified xsi:type="dcterms:W3CDTF">2025-02-19T08:07:22Z</dcterms:modified>
  <dc:title>四川省财政厅2011年部门预算编制说明</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7258D95B990C48C595A61CC6B78E87C4_13</vt:lpwstr>
  </property>
  <property fmtid="{D5CDD505-2E9C-101B-9397-08002B2CF9AE}" pid="3" name="KSOProductBuildVer">
    <vt:lpwstr>2052-11.1.0.9021</vt:lpwstr>
  </property>
</Properties>
</file>