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财政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转移支付安排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盘龙区实行乡财县管，按照区与乡（镇）财政管理体制，乡（镇）按照县级部门预算管理，无对下转移支付资金，故无分项目专项转移支付资金。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（一）与中央配套事项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盘龙区实行乡财县管，按照区与乡（镇）财政管理体制，乡（镇）按照县级部门预算管理，故无中央配套事项对下转移支付资金。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（二）按既定政策标准测算补助事项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盘龙区实行乡财县管，按照区与乡（镇）财政管理体制，乡（镇）按照县级部门预算管理，故无既定政策标准测算补助事项对下转移支付资金。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（三）经济社会事业发展事项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盘龙区实行乡财县管，按照区与乡（镇）财政管理体制，乡（镇）按照县级部门预算管理，故无经济社会事业发展事项对下转移支付资金。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152DD"/>
    <w:rsid w:val="0FFE62D4"/>
    <w:rsid w:val="3D172F2A"/>
    <w:rsid w:val="415931A5"/>
    <w:rsid w:val="550F5041"/>
    <w:rsid w:val="5C5152DD"/>
    <w:rsid w:val="5F9D1F42"/>
    <w:rsid w:val="65F737DB"/>
    <w:rsid w:val="7DA7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2024-01-02T07:44:00Z</dcterms:created>
  <dc:creator>解娅冬</dc:creator>
  <cp:lastModifiedBy>黄乐怡</cp:lastModifiedBy>
  <dcterms:modified xsi:type="dcterms:W3CDTF">2024-11-01T10:05:28Z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AA425D9358DF496B95FBAE9A587C452C</vt:lpwstr>
  </property>
</Properties>
</file>