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DC28D">
      <w:pPr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 xml:space="preserve">附件1           </w:t>
      </w:r>
      <w:r>
        <w:rPr>
          <w:rFonts w:eastAsia="黑体"/>
          <w:b/>
          <w:sz w:val="32"/>
          <w:szCs w:val="32"/>
        </w:rPr>
        <w:t>动态</w:t>
      </w:r>
      <w:r>
        <w:rPr>
          <w:rFonts w:hint="eastAsia" w:eastAsia="黑体"/>
          <w:b/>
          <w:sz w:val="32"/>
          <w:szCs w:val="32"/>
        </w:rPr>
        <w:t>血压监测仪</w:t>
      </w:r>
      <w:r>
        <w:rPr>
          <w:rFonts w:eastAsia="黑体"/>
          <w:b/>
          <w:sz w:val="32"/>
          <w:szCs w:val="32"/>
        </w:rPr>
        <w:t>招标参数</w:t>
      </w:r>
    </w:p>
    <w:p w14:paraId="024B8BA4">
      <w:pPr>
        <w:numPr>
          <w:ilvl w:val="0"/>
          <w:numId w:val="1"/>
        </w:numPr>
        <w:spacing w:line="276" w:lineRule="auto"/>
        <w:rPr>
          <w:kern w:val="0"/>
          <w:szCs w:val="21"/>
        </w:rPr>
      </w:pPr>
      <w:r>
        <w:rPr>
          <w:kern w:val="0"/>
          <w:szCs w:val="21"/>
        </w:rPr>
        <w:t>采集盒：</w:t>
      </w:r>
    </w:p>
    <w:p w14:paraId="7D8D074A">
      <w:pPr>
        <w:numPr>
          <w:ilvl w:val="0"/>
          <w:numId w:val="2"/>
        </w:numPr>
        <w:spacing w:line="276" w:lineRule="auto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*</w:t>
      </w:r>
      <w:r>
        <w:rPr>
          <w:rFonts w:hint="eastAsia"/>
          <w:kern w:val="0"/>
          <w:szCs w:val="21"/>
        </w:rPr>
        <w:t>体积小，重量≤160g</w:t>
      </w:r>
    </w:p>
    <w:p w14:paraId="2EE4937C">
      <w:pPr>
        <w:numPr>
          <w:ilvl w:val="0"/>
          <w:numId w:val="2"/>
        </w:numPr>
        <w:spacing w:line="276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彩色屏幕显示，能够清晰显示时间、电池电量、血压测量结果</w:t>
      </w:r>
    </w:p>
    <w:p w14:paraId="7A217223">
      <w:pPr>
        <w:numPr>
          <w:ilvl w:val="0"/>
          <w:numId w:val="2"/>
        </w:numPr>
        <w:spacing w:line="276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袖带和手臂贴合设计；袖带延长管连接处采用自锁结构，能够快速连接、更换袖带</w:t>
      </w:r>
    </w:p>
    <w:p w14:paraId="067020CC">
      <w:pPr>
        <w:numPr>
          <w:ilvl w:val="0"/>
          <w:numId w:val="2"/>
        </w:numPr>
        <w:spacing w:line="276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*</w:t>
      </w:r>
      <w:r>
        <w:rPr>
          <w:kern w:val="0"/>
          <w:szCs w:val="21"/>
        </w:rPr>
        <w:t>灵活的数据传输方式，支持</w:t>
      </w:r>
      <w:r>
        <w:rPr>
          <w:rFonts w:hint="eastAsia"/>
          <w:kern w:val="0"/>
          <w:szCs w:val="21"/>
        </w:rPr>
        <w:t>type C或无线蓝牙等方式进行数据</w:t>
      </w:r>
      <w:r>
        <w:rPr>
          <w:kern w:val="0"/>
          <w:szCs w:val="21"/>
        </w:rPr>
        <w:t>传输、读取</w:t>
      </w:r>
    </w:p>
    <w:p w14:paraId="1425D7BE">
      <w:pPr>
        <w:numPr>
          <w:ilvl w:val="0"/>
          <w:numId w:val="2"/>
        </w:numPr>
        <w:spacing w:line="276" w:lineRule="auto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*</w:t>
      </w:r>
      <w:r>
        <w:rPr>
          <w:rFonts w:hint="eastAsia"/>
          <w:kern w:val="0"/>
          <w:szCs w:val="21"/>
        </w:rPr>
        <w:t>防水等级：支持I</w:t>
      </w:r>
      <w:r>
        <w:rPr>
          <w:kern w:val="0"/>
          <w:szCs w:val="21"/>
        </w:rPr>
        <w:t>P22</w:t>
      </w:r>
      <w:r>
        <w:rPr>
          <w:rFonts w:hint="eastAsia"/>
          <w:kern w:val="0"/>
          <w:szCs w:val="21"/>
        </w:rPr>
        <w:t>防水等级</w:t>
      </w:r>
    </w:p>
    <w:p w14:paraId="0CD78D10">
      <w:pPr>
        <w:numPr>
          <w:ilvl w:val="0"/>
          <w:numId w:val="2"/>
        </w:numPr>
        <w:spacing w:line="276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供电要求： 干电池或内置充电电池供电</w:t>
      </w:r>
    </w:p>
    <w:p w14:paraId="030BF626">
      <w:pPr>
        <w:numPr>
          <w:ilvl w:val="0"/>
          <w:numId w:val="2"/>
        </w:numPr>
        <w:spacing w:line="276" w:lineRule="auto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*</w:t>
      </w:r>
      <w:r>
        <w:rPr>
          <w:rFonts w:hint="eastAsia"/>
          <w:kern w:val="0"/>
          <w:szCs w:val="21"/>
        </w:rPr>
        <w:t>支持事件记录功能，结合事件记录对血压数据进行分析</w:t>
      </w:r>
    </w:p>
    <w:p w14:paraId="6C0B7F72">
      <w:pPr>
        <w:numPr>
          <w:ilvl w:val="0"/>
          <w:numId w:val="2"/>
        </w:numPr>
        <w:spacing w:line="276" w:lineRule="auto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*</w:t>
      </w:r>
      <w:r>
        <w:rPr>
          <w:rFonts w:hint="eastAsia"/>
          <w:kern w:val="0"/>
          <w:szCs w:val="21"/>
        </w:rPr>
        <w:t>支持体位记录功能，能够辅助临床判断患者血压测量时的体位情况</w:t>
      </w:r>
    </w:p>
    <w:p w14:paraId="4C555798">
      <w:pPr>
        <w:numPr>
          <w:ilvl w:val="0"/>
          <w:numId w:val="2"/>
        </w:numPr>
        <w:spacing w:line="276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数据存储器：闪存储存，至少可存储</w:t>
      </w:r>
      <w:r>
        <w:rPr>
          <w:kern w:val="0"/>
          <w:szCs w:val="21"/>
        </w:rPr>
        <w:t>300</w:t>
      </w:r>
      <w:r>
        <w:rPr>
          <w:rFonts w:hint="eastAsia"/>
          <w:kern w:val="0"/>
          <w:szCs w:val="21"/>
        </w:rPr>
        <w:t>组数据</w:t>
      </w:r>
    </w:p>
    <w:p w14:paraId="7461FC6B">
      <w:pPr>
        <w:spacing w:line="276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二、测量范围</w:t>
      </w:r>
    </w:p>
    <w:p w14:paraId="24318E79">
      <w:pPr>
        <w:numPr>
          <w:ilvl w:val="0"/>
          <w:numId w:val="3"/>
        </w:numPr>
        <w:spacing w:line="276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测量方法：示波法</w:t>
      </w:r>
    </w:p>
    <w:p w14:paraId="19548738">
      <w:pPr>
        <w:numPr>
          <w:ilvl w:val="0"/>
          <w:numId w:val="3"/>
        </w:numPr>
        <w:spacing w:line="276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量程：0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mm</w:t>
      </w:r>
      <w:r>
        <w:rPr>
          <w:kern w:val="0"/>
          <w:szCs w:val="21"/>
        </w:rPr>
        <w:t>H</w:t>
      </w:r>
      <w:r>
        <w:rPr>
          <w:rFonts w:hint="eastAsia"/>
          <w:kern w:val="0"/>
          <w:szCs w:val="21"/>
        </w:rPr>
        <w:t>g~300 mm</w:t>
      </w:r>
      <w:r>
        <w:rPr>
          <w:kern w:val="0"/>
          <w:szCs w:val="21"/>
        </w:rPr>
        <w:t>H</w:t>
      </w:r>
      <w:r>
        <w:rPr>
          <w:rFonts w:hint="eastAsia"/>
          <w:kern w:val="0"/>
          <w:szCs w:val="21"/>
        </w:rPr>
        <w:t>g，精度：±</w:t>
      </w:r>
      <w:r>
        <w:rPr>
          <w:kern w:val="0"/>
          <w:szCs w:val="21"/>
        </w:rPr>
        <w:t>3 mmHg (±0.4kPa)</w:t>
      </w:r>
    </w:p>
    <w:p w14:paraId="712E4826">
      <w:pPr>
        <w:numPr>
          <w:ilvl w:val="0"/>
          <w:numId w:val="3"/>
        </w:numPr>
        <w:spacing w:line="276" w:lineRule="auto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*</w:t>
      </w:r>
      <w:r>
        <w:rPr>
          <w:rFonts w:hint="eastAsia"/>
          <w:kern w:val="0"/>
          <w:szCs w:val="21"/>
        </w:rPr>
        <w:t>压力测量范围：</w:t>
      </w:r>
      <w:r>
        <w:rPr>
          <w:kern w:val="0"/>
          <w:szCs w:val="21"/>
        </w:rPr>
        <w:t>10 mmHg~290 mmHg</w:t>
      </w:r>
      <w:r>
        <w:rPr>
          <w:rFonts w:hint="eastAsia"/>
          <w:kern w:val="0"/>
          <w:szCs w:val="21"/>
        </w:rPr>
        <w:t>，</w:t>
      </w:r>
      <w:r>
        <w:rPr>
          <w:rFonts w:hint="eastAsia"/>
        </w:rPr>
        <w:t>最大平均误差：±</w:t>
      </w:r>
      <w:r>
        <w:t>5 mmHg</w:t>
      </w:r>
      <w:r>
        <w:rPr>
          <w:rFonts w:hint="eastAsia"/>
        </w:rPr>
        <w:t>（</w:t>
      </w:r>
      <w:r>
        <w:t>0.67kPa</w:t>
      </w:r>
      <w:r>
        <w:rPr>
          <w:rFonts w:hint="eastAsia"/>
        </w:rPr>
        <w:t>），最大标准偏差：</w:t>
      </w:r>
      <w:r>
        <w:t>8 mmHg</w:t>
      </w:r>
      <w:r>
        <w:rPr>
          <w:rFonts w:hint="eastAsia"/>
        </w:rPr>
        <w:t>（</w:t>
      </w:r>
      <w:r>
        <w:t>1.07kPa</w:t>
      </w:r>
      <w:r>
        <w:rPr>
          <w:rFonts w:hint="eastAsia"/>
        </w:rPr>
        <w:t>）</w:t>
      </w:r>
    </w:p>
    <w:p w14:paraId="7521CE88">
      <w:pPr>
        <w:numPr>
          <w:ilvl w:val="0"/>
          <w:numId w:val="3"/>
        </w:numPr>
        <w:spacing w:line="276" w:lineRule="auto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*</w:t>
      </w:r>
      <w:r>
        <w:rPr>
          <w:rFonts w:hint="eastAsia"/>
          <w:kern w:val="0"/>
          <w:szCs w:val="21"/>
        </w:rPr>
        <w:t>脉率测量范围：40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bpm~240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bpm</w:t>
      </w:r>
    </w:p>
    <w:p w14:paraId="743A66A1">
      <w:pPr>
        <w:numPr>
          <w:ilvl w:val="0"/>
          <w:numId w:val="3"/>
        </w:numPr>
        <w:spacing w:line="276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过压保护：当血压测量压力值超过297mm</w:t>
      </w:r>
      <w:r>
        <w:rPr>
          <w:kern w:val="0"/>
          <w:szCs w:val="21"/>
        </w:rPr>
        <w:t>H</w:t>
      </w:r>
      <w:r>
        <w:rPr>
          <w:rFonts w:hint="eastAsia"/>
          <w:kern w:val="0"/>
          <w:szCs w:val="21"/>
        </w:rPr>
        <w:t xml:space="preserve">g±3mmHg时，开启过压保护 </w:t>
      </w:r>
    </w:p>
    <w:p w14:paraId="2BA2E251">
      <w:pPr>
        <w:numPr>
          <w:ilvl w:val="0"/>
          <w:numId w:val="3"/>
        </w:numPr>
        <w:spacing w:line="276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监测时长：至少24小时，支持自动和手动测量，可记录≥350条动态血压测量数据。</w:t>
      </w:r>
    </w:p>
    <w:p w14:paraId="10C3B155">
      <w:pPr>
        <w:numPr>
          <w:ilvl w:val="0"/>
          <w:numId w:val="3"/>
        </w:numPr>
        <w:spacing w:line="276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监测间隔：5分钟、10分钟、15分钟、20分钟、30分钟、45分钟、60分钟、90分钟、120分钟等</w:t>
      </w:r>
    </w:p>
    <w:p w14:paraId="3C1BAF8B">
      <w:pPr>
        <w:numPr>
          <w:ilvl w:val="0"/>
          <w:numId w:val="3"/>
        </w:numPr>
        <w:spacing w:line="276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安全系统：最大充气气压为300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mm</w:t>
      </w:r>
      <w:r>
        <w:rPr>
          <w:kern w:val="0"/>
          <w:szCs w:val="21"/>
        </w:rPr>
        <w:t>H</w:t>
      </w:r>
      <w:r>
        <w:rPr>
          <w:rFonts w:hint="eastAsia"/>
          <w:kern w:val="0"/>
          <w:szCs w:val="21"/>
        </w:rPr>
        <w:t>g，最大测量时常为120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s</w:t>
      </w:r>
    </w:p>
    <w:p w14:paraId="4675938F">
      <w:pPr>
        <w:spacing w:line="276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三、分析软件</w:t>
      </w:r>
    </w:p>
    <w:p w14:paraId="60758F82">
      <w:pPr>
        <w:numPr>
          <w:ilvl w:val="0"/>
          <w:numId w:val="4"/>
        </w:numPr>
        <w:spacing w:line="276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能够自动生成解释性总结，提供诊断术语库，方便医生快速编写诊断结论</w:t>
      </w:r>
    </w:p>
    <w:p w14:paraId="78B64880">
      <w:pPr>
        <w:numPr>
          <w:ilvl w:val="0"/>
          <w:numId w:val="4"/>
        </w:numPr>
        <w:spacing w:line="276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具有智能检索功能，支持对病例进行快速查找</w:t>
      </w:r>
    </w:p>
    <w:p w14:paraId="608290C0">
      <w:pPr>
        <w:numPr>
          <w:ilvl w:val="0"/>
          <w:numId w:val="4"/>
        </w:numPr>
        <w:spacing w:line="276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可自动删除已读取数据，防止病人数据混淆</w:t>
      </w:r>
    </w:p>
    <w:p w14:paraId="67568183">
      <w:pPr>
        <w:numPr>
          <w:ilvl w:val="0"/>
          <w:numId w:val="4"/>
        </w:numPr>
        <w:spacing w:line="276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具有数据表、统计表、直方图、饼图、昼夜节律图等分析工具，能够更加直观的分析数据</w:t>
      </w:r>
    </w:p>
    <w:p w14:paraId="25870B86">
      <w:pPr>
        <w:numPr>
          <w:ilvl w:val="0"/>
          <w:numId w:val="4"/>
        </w:numPr>
        <w:spacing w:line="276" w:lineRule="auto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*</w:t>
      </w:r>
      <w:r>
        <w:rPr>
          <w:rFonts w:hint="eastAsia"/>
          <w:kern w:val="0"/>
          <w:szCs w:val="21"/>
        </w:rPr>
        <w:t>支持</w:t>
      </w:r>
      <w:r>
        <w:rPr>
          <w:rFonts w:hint="eastAsia"/>
        </w:rPr>
        <w:t>平均压、测量比较功能、</w:t>
      </w:r>
      <w:r>
        <w:rPr>
          <w:rFonts w:hint="eastAsia"/>
          <w:kern w:val="0"/>
          <w:szCs w:val="21"/>
        </w:rPr>
        <w:t>脉压分析、动态动脉硬化指数分析、晨峰血压分析、白大衣分析，多种分析功能辅助医生分析诊断</w:t>
      </w:r>
    </w:p>
    <w:p w14:paraId="1FE966C2">
      <w:pPr>
        <w:numPr>
          <w:ilvl w:val="0"/>
          <w:numId w:val="4"/>
        </w:numPr>
        <w:spacing w:line="276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相关图分析：可查看收缩压和舒张压相关性，查看全部和部分相关图，数据范围可支持总体、白天、夜间</w:t>
      </w:r>
    </w:p>
    <w:p w14:paraId="29E29ABE">
      <w:pPr>
        <w:numPr>
          <w:ilvl w:val="0"/>
          <w:numId w:val="4"/>
        </w:numPr>
        <w:spacing w:line="276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提供病人信息、管理列表、报告内容自定义配置，灵活的配置满足多样化的需求</w:t>
      </w:r>
    </w:p>
    <w:p w14:paraId="240F18AA">
      <w:pPr>
        <w:numPr>
          <w:ilvl w:val="0"/>
          <w:numId w:val="4"/>
        </w:numPr>
        <w:spacing w:line="276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数据管理和报告打印：用户可以编辑、存储、打印病人的血压、数据表、直方图、饼图、昼夜节律图等信息</w:t>
      </w:r>
    </w:p>
    <w:p w14:paraId="68A81C66">
      <w:pPr>
        <w:numPr>
          <w:ilvl w:val="0"/>
          <w:numId w:val="4"/>
        </w:numPr>
        <w:spacing w:line="276" w:lineRule="auto"/>
        <w:rPr>
          <w:kern w:val="0"/>
          <w:szCs w:val="21"/>
        </w:rPr>
      </w:pPr>
      <w:r>
        <w:rPr>
          <w:rFonts w:hint="eastAsia" w:cs="宋体"/>
          <w:kern w:val="0"/>
          <w:szCs w:val="21"/>
        </w:rPr>
        <w:t>支持与同品牌信息化系统集成，可实现数据传输功能</w:t>
      </w:r>
    </w:p>
    <w:p w14:paraId="725E2325">
      <w:pPr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四、售后服务</w:t>
      </w:r>
    </w:p>
    <w:p w14:paraId="3EEAB4F8">
      <w:pPr>
        <w:ind w:left="420"/>
        <w:rPr>
          <w:kern w:val="0"/>
          <w:szCs w:val="21"/>
        </w:rPr>
      </w:pPr>
      <w:r>
        <w:rPr>
          <w:rFonts w:hint="eastAsia"/>
          <w:kern w:val="0"/>
          <w:szCs w:val="21"/>
        </w:rPr>
        <w:t>质保≥2年。接到维修电话30分钟内响应。若电话中无法解决，工程人员6小时内上门服务，24小时内不能解决故障提供备用机。（提供承诺函）</w:t>
      </w:r>
    </w:p>
    <w:p w14:paraId="41CE008B">
      <w:pPr>
        <w:spacing w:line="500" w:lineRule="exact"/>
        <w:jc w:val="left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</w:p>
    <w:p w14:paraId="37C17170">
      <w:pPr>
        <w:spacing w:line="500" w:lineRule="exact"/>
        <w:jc w:val="left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</w:p>
    <w:p w14:paraId="39290EA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912C54"/>
    <w:multiLevelType w:val="multilevel"/>
    <w:tmpl w:val="27912C5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F81A5B"/>
    <w:multiLevelType w:val="multilevel"/>
    <w:tmpl w:val="62F81A5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CF7573"/>
    <w:multiLevelType w:val="multilevel"/>
    <w:tmpl w:val="69CF757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892723"/>
    <w:multiLevelType w:val="multilevel"/>
    <w:tmpl w:val="73892723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YmNmYmZlZmVmY2EwMDUwN2ZhZmVhYjliMTY4NmQifQ=="/>
  </w:docVars>
  <w:rsids>
    <w:rsidRoot w:val="4F9F3CD6"/>
    <w:rsid w:val="4F9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tabs>
        <w:tab w:val="left" w:pos="360"/>
        <w:tab w:val="left" w:pos="1021"/>
      </w:tabs>
      <w:adjustRightInd w:val="0"/>
      <w:spacing w:before="120" w:line="360" w:lineRule="auto"/>
      <w:textAlignment w:val="baseline"/>
      <w:outlineLvl w:val="1"/>
    </w:pPr>
    <w:rPr>
      <w:rFonts w:ascii="Calibri" w:hAnsi="Calibri" w:eastAsia="黑体" w:cs="Times New Roman"/>
      <w:b/>
      <w:kern w:val="0"/>
      <w:sz w:val="28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ind w:firstLine="180" w:firstLineChars="100"/>
    </w:pPr>
    <w:rPr>
      <w:rFonts w:ascii="宋体" w:hAnsi="宋体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2024-11-12T05:48:00Z</dcterms:created>
  <dc:creator>Administrator</dc:creator>
  <cp:lastModifiedBy>Administrator</cp:lastModifiedBy>
  <dcterms:modified xsi:type="dcterms:W3CDTF">2024-11-12T05:48:51Z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C50FD1192AC244F1B0BE89D29FB654A2_11</vt:lpwstr>
  </property>
</Properties>
</file>