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6B" w:rsidRDefault="0066576B" w:rsidP="0066576B">
      <w:pPr>
        <w:pStyle w:val="a5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昆明市盘龙区青少年活动中心202</w:t>
      </w:r>
      <w:r w:rsidR="00A758A7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5</w:t>
      </w: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年预算公开目录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第一部分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黑体" w:eastAsia="黑体" w:hAnsi="黑体" w:cs="Arial" w:hint="eastAsia"/>
          <w:color w:val="000000"/>
          <w:sz w:val="32"/>
          <w:szCs w:val="32"/>
        </w:rPr>
        <w:t>昆明市盘龙区青少年活动中心202</w:t>
      </w:r>
      <w:r w:rsidR="0051192E">
        <w:rPr>
          <w:rFonts w:ascii="黑体" w:eastAsia="黑体" w:hAnsi="黑体" w:cs="Arial" w:hint="eastAsia"/>
          <w:color w:val="000000"/>
          <w:sz w:val="32"/>
          <w:szCs w:val="32"/>
        </w:rPr>
        <w:t>5</w:t>
      </w:r>
      <w:r>
        <w:rPr>
          <w:rFonts w:ascii="黑体" w:eastAsia="黑体" w:hAnsi="黑体" w:cs="Arial" w:hint="eastAsia"/>
          <w:color w:val="000000"/>
          <w:sz w:val="32"/>
          <w:szCs w:val="32"/>
        </w:rPr>
        <w:t>年部门预算编制说明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一、基本职能及主要工作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二、预算单位基本情况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三、预算单位收入情况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四、预算单位支出情况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五、区对下专项转移支付情况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六、政府采购预算情况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七、部门“三公”经费增减变化情况及原因说明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八、重点项目预算绩效目标情况</w:t>
      </w:r>
    </w:p>
    <w:p w:rsidR="0066576B" w:rsidRDefault="0066576B" w:rsidP="0066576B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九、其他公开信息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第二部分 昆明市盘龙区青少年活动中心202</w:t>
      </w:r>
      <w:r w:rsidR="0051192E">
        <w:rPr>
          <w:rFonts w:ascii="黑体" w:eastAsia="黑体" w:hAnsi="黑体" w:cs="Arial" w:hint="eastAsia"/>
          <w:color w:val="000000"/>
          <w:sz w:val="32"/>
          <w:szCs w:val="32"/>
        </w:rPr>
        <w:t>5</w:t>
      </w:r>
      <w:r>
        <w:rPr>
          <w:rFonts w:ascii="黑体" w:eastAsia="黑体" w:hAnsi="黑体" w:cs="Arial" w:hint="eastAsia"/>
          <w:color w:val="000000"/>
          <w:sz w:val="32"/>
          <w:szCs w:val="32"/>
        </w:rPr>
        <w:t>年部门预算表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一、财务收支预算总表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二、部门收入预算表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三、部门支出预算表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四、财政拨款收支预算总表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五、一般公共预算支出预算表（按功能科目分类）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六、一般公共预算“三公”经费支出预算表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七、部门基本支出预算表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八、部门项目支出预算表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九、项目支出绩效目标表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十、政府性基金预算支出预算表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十一、部门政府采购预算表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十二、政府购买服务预算表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十三、区对下转移支付预算表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十四、区对下转移支付绩效目标表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十五、新增资产配置表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十六、上级补助项目支出预算表</w:t>
      </w:r>
    </w:p>
    <w:p w:rsidR="0066576B" w:rsidRDefault="0066576B" w:rsidP="0066576B">
      <w:pPr>
        <w:pStyle w:val="a5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十七、部门项目中期规划预算表</w:t>
      </w:r>
    </w:p>
    <w:p w:rsidR="0066576B" w:rsidRDefault="0066576B" w:rsidP="0066576B">
      <w:pPr>
        <w:pStyle w:val="a5"/>
        <w:spacing w:before="75" w:beforeAutospacing="0" w:after="75" w:afterAutospacing="0" w:line="225" w:lineRule="atLeast"/>
        <w:rPr>
          <w:rFonts w:ascii="Arial" w:hAnsi="Arial" w:cs="Arial"/>
          <w:color w:val="000000"/>
          <w:sz w:val="21"/>
          <w:szCs w:val="21"/>
        </w:rPr>
      </w:pP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88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昆明市盘龙区青少年活动中心202</w:t>
      </w:r>
      <w:r w:rsidR="0051192E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5</w:t>
      </w: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年部门预算编制说明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一、基本职能及主要工作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lastRenderedPageBreak/>
        <w:t>（一）部门主要职责</w:t>
      </w:r>
    </w:p>
    <w:p w:rsidR="0066576B" w:rsidRDefault="0066576B" w:rsidP="0066576B">
      <w:pPr>
        <w:pStyle w:val="a5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盘龙区青少年活动中心属于校外教育机构，是差额拨款预算事业单位。地址位于盘龙江畔桃源街</w:t>
      </w:r>
      <w:r>
        <w:rPr>
          <w:rFonts w:ascii="Times New Roman" w:hAnsi="Times New Roman" w:cs="Times New Roman"/>
          <w:color w:val="000000"/>
          <w:sz w:val="32"/>
          <w:szCs w:val="32"/>
        </w:rPr>
        <w:t>97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号，是昆明市盘龙区政府投资千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兴建的青少年活动中心，隶属共青团盘龙区委主管。建筑面积九千平方米，配有音乐厅、舞蹈排练厅、教室、体育休闲娱乐厅、办公写字间等,是社区内集文化教育、艺术培训、体育休闲娱乐为一体的青少年校外教育阵地及活动中心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（二）机构设置情况</w:t>
      </w:r>
    </w:p>
    <w:p w:rsidR="00B001E6" w:rsidRDefault="0066576B" w:rsidP="00B001E6">
      <w:pPr>
        <w:adjustRightInd/>
        <w:spacing w:line="59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我部门共设置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个内设机构，包括以下业务部门：</w:t>
      </w:r>
      <w:r w:rsidR="00B001E6">
        <w:rPr>
          <w:rFonts w:ascii="Times New Roman" w:eastAsia="仿宋_GB2312" w:hAnsi="Times New Roman" w:cs="Times New Roman" w:hint="eastAsia"/>
          <w:sz w:val="32"/>
          <w:szCs w:val="32"/>
        </w:rPr>
        <w:t>党政办、教学管理部、成长发展部、综合保障部、教研部。</w:t>
      </w:r>
      <w:r w:rsidR="0099450B">
        <w:rPr>
          <w:rFonts w:ascii="Times New Roman" w:eastAsia="仿宋_GB2312" w:hAnsi="Times New Roman" w:cs="Times New Roman" w:hint="eastAsia"/>
          <w:sz w:val="32"/>
          <w:szCs w:val="32"/>
        </w:rPr>
        <w:t>所属单位</w:t>
      </w:r>
      <w:r w:rsidR="0099450B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 w:rsidR="0099450B">
        <w:rPr>
          <w:rFonts w:ascii="Times New Roman" w:eastAsia="仿宋_GB2312" w:hAnsi="Times New Roman" w:cs="Times New Roman" w:hint="eastAsia"/>
          <w:sz w:val="32"/>
          <w:szCs w:val="32"/>
        </w:rPr>
        <w:t>个。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（三）重点工作概述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努力打造成为盘龙区内集文化教育、艺术培训、体育休闲娱乐为一体的青少年校外教育阵地及活动中心。秉承“团结、引导、教育、服务广大青少年”的办公宗旨，努力构建系统规范、综合多元、强强联手的培训体系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二、预算单位基本情况</w:t>
      </w:r>
    </w:p>
    <w:p w:rsidR="0066576B" w:rsidRDefault="0066576B" w:rsidP="0066576B">
      <w:pPr>
        <w:pStyle w:val="a5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我部门编制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年部门预算单位共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个。其中：财政全额供给单位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个、差额供给单位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个、定额补助单位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个、自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收自支单位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个。财政全额供给单位中行政单位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个、参公单位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个、事业单位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个。截止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月统计，部门基本情况如下：</w:t>
      </w:r>
    </w:p>
    <w:p w:rsidR="0066576B" w:rsidRDefault="0066576B" w:rsidP="0066576B">
      <w:pPr>
        <w:pStyle w:val="a5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在职人员编制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人，其中：行政编制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人，工勤人员编制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人，事业编制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人。在职实有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人，其中：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财政全额保障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人，财政差额补助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人，财政专户资金、单位资金保障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人。</w:t>
      </w:r>
    </w:p>
    <w:p w:rsidR="0066576B" w:rsidRDefault="0066576B" w:rsidP="0066576B">
      <w:pPr>
        <w:pStyle w:val="a5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离退休人员</w:t>
      </w:r>
      <w:r>
        <w:rPr>
          <w:rFonts w:ascii="Arial" w:hAnsi="Arial" w:cs="Arial"/>
          <w:color w:val="000000"/>
          <w:sz w:val="32"/>
          <w:szCs w:val="32"/>
        </w:rPr>
        <w:t> 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人，其中：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离休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 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人，退休</w:t>
      </w:r>
      <w:r>
        <w:rPr>
          <w:rFonts w:ascii="Arial" w:hAnsi="Arial" w:cs="Arial"/>
          <w:color w:val="000000"/>
          <w:sz w:val="32"/>
          <w:szCs w:val="32"/>
        </w:rPr>
        <w:t> 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51192E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人。</w:t>
      </w:r>
    </w:p>
    <w:p w:rsidR="0066576B" w:rsidRDefault="0066576B" w:rsidP="0066576B">
      <w:pPr>
        <w:pStyle w:val="a5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车辆编制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辆，实有车辆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辆，超编车辆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三、预算单位收入情况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（一）部门财务收入情况</w:t>
      </w:r>
    </w:p>
    <w:p w:rsidR="0066576B" w:rsidRPr="0099450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51192E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年部门财务总收入</w:t>
      </w:r>
      <w:r w:rsidR="00540604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元，其中：一般公共预算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元，政府性基金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元，国有资本经营收益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元，财政专户管理资金收入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元，事业收入</w:t>
      </w:r>
      <w:r w:rsidR="00540604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元，事业单位经营收入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元，上级补助收入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元，附属单位上缴收入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元，其他收入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元。</w:t>
      </w:r>
    </w:p>
    <w:p w:rsidR="00540604" w:rsidRPr="0099450B" w:rsidRDefault="0066576B" w:rsidP="0099450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与上年对比财务收入</w:t>
      </w:r>
      <w:r w:rsidR="00540604">
        <w:rPr>
          <w:rFonts w:ascii="仿宋_GB2312" w:eastAsia="仿宋_GB2312" w:hAnsi="Arial" w:cs="Arial" w:hint="eastAsia"/>
          <w:color w:val="000000"/>
          <w:sz w:val="32"/>
          <w:szCs w:val="32"/>
        </w:rPr>
        <w:t>减少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5088856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元，主要原因为：</w:t>
      </w:r>
      <w:r w:rsidR="00540604">
        <w:rPr>
          <w:rFonts w:ascii="仿宋_GB2312" w:eastAsia="仿宋_GB2312" w:hAnsi="Arial" w:cs="Arial" w:hint="eastAsia"/>
          <w:color w:val="000000"/>
          <w:sz w:val="32"/>
          <w:szCs w:val="32"/>
        </w:rPr>
        <w:t>减少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事业收入</w:t>
      </w:r>
      <w:r w:rsidR="00540604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5046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832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,</w:t>
      </w:r>
      <w:r w:rsidR="00540604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1A0EFF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单位</w:t>
      </w:r>
      <w:r w:rsidR="00540604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事业收入为自收自支，不纳入本年度预算。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lastRenderedPageBreak/>
        <w:t>（二）财政拨款收入情况</w:t>
      </w:r>
    </w:p>
    <w:p w:rsidR="0066576B" w:rsidRPr="0099450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1A0EFF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年部门财政拨款收入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元，其中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: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本年收入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元，上年结转收入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。本年收入中，一般公共预算财政拨款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元，政府性基金预算财政拨款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元，国有资本经营收益财政拨款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元。</w:t>
      </w:r>
    </w:p>
    <w:p w:rsidR="0066576B" w:rsidRPr="0099450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与上年对比财政拨款收入减少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42024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元，主要原因为单位退休人员增加</w:t>
      </w:r>
      <w:r w:rsidR="001A0EFF">
        <w:rPr>
          <w:rFonts w:ascii="仿宋_GB2312" w:eastAsia="仿宋_GB2312" w:hAnsi="Arial" w:cs="Arial" w:hint="eastAsia"/>
          <w:color w:val="000000"/>
          <w:sz w:val="32"/>
          <w:szCs w:val="32"/>
        </w:rPr>
        <w:t>1名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，在职人员减少</w:t>
      </w:r>
      <w:r w:rsidR="001A0EFF">
        <w:rPr>
          <w:rFonts w:ascii="仿宋_GB2312" w:eastAsia="仿宋_GB2312" w:hAnsi="Arial" w:cs="Arial" w:hint="eastAsia"/>
          <w:color w:val="000000"/>
          <w:sz w:val="32"/>
          <w:szCs w:val="32"/>
        </w:rPr>
        <w:t>1名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，财政部门负担差额部分补助经费减少，减少了预算一般公共预算收入拨付。</w:t>
      </w:r>
    </w:p>
    <w:p w:rsidR="0066576B" w:rsidRDefault="0066576B" w:rsidP="0066576B">
      <w:pPr>
        <w:pStyle w:val="a5"/>
        <w:spacing w:before="75" w:beforeAutospacing="0" w:after="0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四、预算单位支出情况</w:t>
      </w:r>
    </w:p>
    <w:p w:rsidR="0066576B" w:rsidRPr="0099450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1A0EFF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年部门预算总支出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元。财政拨款安排支出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元，其中：基本支出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1090416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元，与上年对比减少</w:t>
      </w:r>
      <w:r w:rsidR="006D4F6B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42024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元，主要原因为单位退休人员增加</w:t>
      </w:r>
      <w:r w:rsidR="001A0EFF">
        <w:rPr>
          <w:rFonts w:ascii="仿宋_GB2312" w:eastAsia="仿宋_GB2312" w:hAnsi="Arial" w:cs="Arial" w:hint="eastAsia"/>
          <w:color w:val="000000"/>
          <w:sz w:val="32"/>
          <w:szCs w:val="32"/>
        </w:rPr>
        <w:t>1名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，在职人员减少</w:t>
      </w:r>
      <w:r w:rsidR="001A0EFF">
        <w:rPr>
          <w:rFonts w:ascii="仿宋_GB2312" w:eastAsia="仿宋_GB2312" w:hAnsi="Arial" w:cs="Arial" w:hint="eastAsia"/>
          <w:color w:val="000000"/>
          <w:sz w:val="32"/>
          <w:szCs w:val="32"/>
        </w:rPr>
        <w:t>1名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，财政部门负担差额部分补助经费减少，减少了预算一般公共预算支出；项目支出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，与上年对比增加</w:t>
      </w:r>
      <w:r w:rsidRPr="0099450B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99450B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66576B" w:rsidRDefault="0066576B" w:rsidP="0099450B">
      <w:pPr>
        <w:pStyle w:val="a5"/>
        <w:spacing w:before="75" w:beforeAutospacing="0" w:after="75" w:afterAutospacing="0" w:line="55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财政拨款安排支出按功能科目分类情况，支出分别列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2079999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其他文化旅游体育与传媒支出</w:t>
      </w:r>
      <w:r w:rsidR="00C44FDE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681704.00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，主要用于基本工资的支出</w:t>
      </w:r>
      <w:r w:rsidR="00974C0A">
        <w:rPr>
          <w:rFonts w:ascii="仿宋_GB2312" w:eastAsia="仿宋_GB2312" w:hAnsi="Arial" w:cs="Arial" w:hint="eastAsia"/>
          <w:color w:val="000000"/>
          <w:sz w:val="32"/>
          <w:szCs w:val="32"/>
        </w:rPr>
        <w:t>及公用经费支出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；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2080502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事业单位离退休支出</w:t>
      </w:r>
      <w:r w:rsidR="00C44FDE" w:rsidRPr="004560AC">
        <w:rPr>
          <w:rFonts w:ascii="仿宋_GB2312" w:eastAsia="仿宋_GB2312" w:hAnsi="Arial" w:cs="Arial"/>
          <w:color w:val="000000"/>
          <w:sz w:val="32"/>
          <w:szCs w:val="32"/>
        </w:rPr>
        <w:t>265200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，主要用于退休人员临时生活补助支出；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lastRenderedPageBreak/>
        <w:t>2101102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事业单位医疗支出</w:t>
      </w:r>
      <w:r w:rsidR="00C44FDE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4800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主要用于职工基本医疗保险缴费支出；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2101103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公务员医疗补助支出</w:t>
      </w:r>
      <w:r w:rsidR="00C44FDE" w:rsidRPr="004560AC">
        <w:rPr>
          <w:rFonts w:ascii="仿宋_GB2312" w:eastAsia="仿宋_GB2312" w:hAnsi="Arial" w:cs="Arial"/>
          <w:color w:val="000000"/>
          <w:sz w:val="32"/>
          <w:szCs w:val="32"/>
        </w:rPr>
        <w:t>48720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主要用于退休人员公务员医疗补助的缴费支出；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2101199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其他行政事业单位医疗支出</w:t>
      </w:r>
      <w:r w:rsidR="00C44FDE" w:rsidRPr="004560AC">
        <w:rPr>
          <w:rFonts w:ascii="仿宋_GB2312" w:eastAsia="仿宋_GB2312" w:hAnsi="Arial" w:cs="Arial"/>
          <w:color w:val="000000"/>
          <w:sz w:val="32"/>
          <w:szCs w:val="32"/>
        </w:rPr>
        <w:t>14095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主要用于其他社会保障失业保险、工伤保险缴费的支出；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2210201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住房公积金支出</w:t>
      </w:r>
      <w:r w:rsidR="00C44FDE" w:rsidRPr="004560AC">
        <w:rPr>
          <w:rFonts w:ascii="仿宋_GB2312" w:eastAsia="仿宋_GB2312" w:hAnsi="Arial" w:cs="Arial"/>
          <w:color w:val="000000"/>
          <w:sz w:val="32"/>
          <w:szCs w:val="32"/>
        </w:rPr>
        <w:t>75897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主要用于职工住房公积金缴费支出</w:t>
      </w:r>
      <w:r w:rsidR="009F5E1C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66576B" w:rsidRDefault="0066576B" w:rsidP="0066576B">
      <w:pPr>
        <w:pStyle w:val="a5"/>
        <w:spacing w:before="75" w:beforeAutospacing="0" w:after="0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五、区对下专项转移支付情况</w:t>
      </w:r>
    </w:p>
    <w:p w:rsidR="0066576B" w:rsidRDefault="0066576B" w:rsidP="0066576B">
      <w:pPr>
        <w:pStyle w:val="a5"/>
        <w:spacing w:before="75" w:beforeAutospacing="0" w:after="0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（一）与中央配套事项</w:t>
      </w:r>
    </w:p>
    <w:p w:rsidR="0066576B" w:rsidRDefault="0066576B" w:rsidP="0066576B">
      <w:pPr>
        <w:pStyle w:val="a5"/>
        <w:spacing w:before="0" w:beforeAutospacing="0" w:after="0" w:afterAutospacing="0" w:line="555" w:lineRule="atLeast"/>
        <w:ind w:left="600" w:firstLine="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昆明市盘龙区青少年活动中心202</w:t>
      </w:r>
      <w:r w:rsidR="00E319B6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年无中央配套事项。</w:t>
      </w:r>
    </w:p>
    <w:p w:rsidR="0066576B" w:rsidRDefault="0066576B" w:rsidP="0066576B">
      <w:pPr>
        <w:pStyle w:val="a5"/>
        <w:spacing w:before="0" w:beforeAutospacing="0" w:after="0" w:afterAutospacing="0" w:line="555" w:lineRule="atLeast"/>
        <w:ind w:left="600" w:firstLine="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（二）按既定政策标准测算补助事项</w:t>
      </w:r>
    </w:p>
    <w:p w:rsidR="0066576B" w:rsidRDefault="0066576B" w:rsidP="0066576B">
      <w:pPr>
        <w:pStyle w:val="a5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昆明市盘龙区青少年活动中心202</w:t>
      </w:r>
      <w:r w:rsidR="00E319B6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年无按既定政策标准测算补助事项。</w:t>
      </w:r>
    </w:p>
    <w:p w:rsidR="0066576B" w:rsidRDefault="0066576B" w:rsidP="0066576B">
      <w:pPr>
        <w:pStyle w:val="a5"/>
        <w:spacing w:before="75" w:beforeAutospacing="0" w:after="0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（三）经济社会事业发展事项</w:t>
      </w:r>
    </w:p>
    <w:p w:rsidR="0066576B" w:rsidRDefault="0066576B" w:rsidP="0066576B">
      <w:pPr>
        <w:pStyle w:val="a5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昆明市盘龙区青少年活动中心202</w:t>
      </w:r>
      <w:r w:rsidR="00E319B6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年无经济社会事业发展事项。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六、政府采购预算情况</w:t>
      </w:r>
    </w:p>
    <w:p w:rsidR="0066576B" w:rsidRPr="00E319B6" w:rsidRDefault="0066576B" w:rsidP="0099450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根据《中华人民共和国政府采购法》的有关规定，编制了政府采购预算，共涉及采购项目</w:t>
      </w:r>
      <w:r w:rsidRPr="00E319B6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个，政府采购预算总额</w:t>
      </w:r>
      <w:r w:rsidRPr="00E319B6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E319B6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，其中：政府采购货物预算</w:t>
      </w:r>
      <w:r w:rsidRPr="00E319B6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E319B6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、政府采购服务预算</w:t>
      </w:r>
      <w:r w:rsidRPr="00E319B6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E319B6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、政府采购工程预算</w:t>
      </w:r>
      <w:r w:rsidRPr="00E319B6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E319B6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七、部门“三公”经费增减变化情况及原因说明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年一般公共预算财政拨款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三公”经费预算合计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，具体变动情况如下：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（一）因公出国（境）费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年因公出国（境）费预算为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，共计安排因公出国（境）团组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个，因公出国（境）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人次。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年部门预算与上年相比无变化，原因为无因公出国事项发生。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（二）公务接待费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年公务接待费预算为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，国内公务接待批次为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次，共计接待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人次。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年部门预算与上年相比无变化，原因为无公务接待事项发生。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（三）公务用车购置及运行维护费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年公务用车购置及运行维护费为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。其中：公务用车购置费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；公务用车运行维护费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，较上年增加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，增长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0.00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。共计购置公务用车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辆，年末公务用车保有量为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年部门预算与上年相比无变化，原因为单位无公务车辆。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八、重点项目预算绩效目标情况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昆明市盘龙区青少年活动中心无重点项目。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九、其他公开信息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（一）专业名词解释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“三公”经费包括因公出国（境）费、公务用车购置及运行费和公务接待费。（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）因公出国（境）费，指单位工作人员公务出国（境）的住宿费、旅费、伙食补助费、杂费、培训费等支出。（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）公务接待费，指单位按规定开支的各类公务接待（含外宾接待）支出。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lastRenderedPageBreak/>
        <w:t>（二）机关运行经费安排变化情况及原因说明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昆明市盘龙区青少年活动中心</w:t>
      </w:r>
      <w:r w:rsidRPr="00B23D05">
        <w:rPr>
          <w:rFonts w:ascii="仿宋_GB2312" w:eastAsia="仿宋_GB2312" w:hAnsi="Arial" w:cs="Arial"/>
          <w:color w:val="000000"/>
          <w:sz w:val="32"/>
          <w:szCs w:val="32"/>
        </w:rPr>
        <w:t>202</w:t>
      </w:r>
      <w:r w:rsidR="00E319B6" w:rsidRPr="00B23D05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年机关运行经费</w:t>
      </w:r>
      <w:r w:rsidRPr="004560AC">
        <w:rPr>
          <w:rFonts w:ascii="仿宋_GB2312" w:eastAsia="仿宋_GB2312" w:hAnsi="Arial" w:cs="Arial"/>
          <w:color w:val="000000"/>
          <w:sz w:val="32"/>
          <w:szCs w:val="32"/>
        </w:rPr>
        <w:t>0</w:t>
      </w:r>
      <w:r w:rsidR="00D27998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.00</w:t>
      </w:r>
      <w:r w:rsidR="006D4F6B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，与上年相比无变化，原因为单位属于事业单位，无机关运行经费安排。</w:t>
      </w:r>
    </w:p>
    <w:p w:rsidR="0066576B" w:rsidRDefault="0066576B" w:rsidP="0066576B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  <w:sz w:val="32"/>
          <w:szCs w:val="32"/>
        </w:rPr>
        <w:t>（三）国有资产占有使用情况</w:t>
      </w:r>
    </w:p>
    <w:p w:rsidR="0066576B" w:rsidRPr="004560AC" w:rsidRDefault="0066576B" w:rsidP="004560AC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截至202</w:t>
      </w:r>
      <w:r w:rsidR="00E319B6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年12月31日，昆明市盘龙区青少年活动中心资产总额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3038370.78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，其中，流动资产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2732463.63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，固定资产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305906.15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，对外投资及有价证券0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，在建工程0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，无形资产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，其他资产0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。与上年相比，本年资产总额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减少1417560.59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，其中固定资产增加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143840.50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，累计盈余减少1174914.82元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。处置房屋建筑物0平方米，账面原值0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；处置车辆0辆，账面原值0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；报废报损资产0项，账面原值0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，实现资产处置收入0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；资产使用收入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4192583.82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，其中出租资产1846.06平方米，资产出租收入</w:t>
      </w:r>
      <w:r w:rsidR="004560AC">
        <w:rPr>
          <w:rFonts w:ascii="仿宋_GB2312" w:eastAsia="仿宋_GB2312" w:hAnsi="Arial" w:cs="Arial" w:hint="eastAsia"/>
          <w:color w:val="000000"/>
          <w:sz w:val="32"/>
          <w:szCs w:val="32"/>
        </w:rPr>
        <w:t>838462.26</w:t>
      </w:r>
      <w:r w:rsidR="006D4F6B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元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。鉴于截至202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年12月31日的国有资产占有使用精准数据，需在完成202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4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年决算编制后才能汇总，此处公开为202</w:t>
      </w:r>
      <w:r w:rsidR="00E01DAD"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5</w:t>
      </w:r>
      <w:r w:rsidRPr="004560AC">
        <w:rPr>
          <w:rFonts w:ascii="仿宋_GB2312" w:eastAsia="仿宋_GB2312" w:hAnsi="Arial" w:cs="Arial" w:hint="eastAsia"/>
          <w:color w:val="000000"/>
          <w:sz w:val="32"/>
          <w:szCs w:val="32"/>
        </w:rPr>
        <w:t>年1月资产月报数。</w:t>
      </w:r>
    </w:p>
    <w:p w:rsidR="009C0694" w:rsidRPr="004560AC" w:rsidRDefault="009C0694" w:rsidP="004560AC">
      <w:pPr>
        <w:pStyle w:val="a5"/>
        <w:spacing w:before="75" w:beforeAutospacing="0" w:after="75" w:afterAutospacing="0" w:line="585" w:lineRule="atLeast"/>
        <w:ind w:firstLine="645"/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</w:p>
    <w:sectPr w:rsidR="009C0694" w:rsidRPr="004560AC" w:rsidSect="00B0314C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52" w:rsidRDefault="00C72452" w:rsidP="009C0694">
      <w:pPr>
        <w:spacing w:after="0"/>
      </w:pPr>
      <w:r>
        <w:separator/>
      </w:r>
    </w:p>
  </w:endnote>
  <w:endnote w:type="continuationSeparator" w:id="0">
    <w:p w:rsidR="00C72452" w:rsidRDefault="00C72452" w:rsidP="009C06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4C" w:rsidRDefault="009F184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0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B0314C" w:rsidRDefault="00EE108A">
                <w:pPr>
                  <w:pStyle w:val="a4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hAnsi="宋体" w:hint="eastAsia"/>
                    <w:sz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 w:rsidR="009F1848">
                  <w:rPr>
                    <w:rFonts w:ascii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</w:rPr>
                  <w:instrText xml:space="preserve"> PAGE  \* MERGEFORMAT </w:instrText>
                </w:r>
                <w:r w:rsidR="009F1848">
                  <w:rPr>
                    <w:rFonts w:ascii="宋体" w:hAnsi="宋体" w:hint="eastAsia"/>
                    <w:sz w:val="28"/>
                  </w:rPr>
                  <w:fldChar w:fldCharType="separate"/>
                </w:r>
                <w:r w:rsidR="00B23D05">
                  <w:rPr>
                    <w:rFonts w:ascii="宋体" w:hAnsi="宋体"/>
                    <w:noProof/>
                    <w:sz w:val="28"/>
                  </w:rPr>
                  <w:t>9</w:t>
                </w:r>
                <w:r w:rsidR="009F1848">
                  <w:rPr>
                    <w:rFonts w:ascii="宋体" w:hAnsi="宋体" w:hint="eastAsia"/>
                    <w:sz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52" w:rsidRDefault="00C72452" w:rsidP="009C0694">
      <w:pPr>
        <w:spacing w:after="0"/>
      </w:pPr>
      <w:r>
        <w:separator/>
      </w:r>
    </w:p>
  </w:footnote>
  <w:footnote w:type="continuationSeparator" w:id="0">
    <w:p w:rsidR="00C72452" w:rsidRDefault="00C72452" w:rsidP="009C06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582"/>
    <w:rsid w:val="0009573C"/>
    <w:rsid w:val="000A19AB"/>
    <w:rsid w:val="001A0EFF"/>
    <w:rsid w:val="001C07ED"/>
    <w:rsid w:val="001F6B11"/>
    <w:rsid w:val="00201840"/>
    <w:rsid w:val="0022144D"/>
    <w:rsid w:val="00234D74"/>
    <w:rsid w:val="00323B43"/>
    <w:rsid w:val="0034794B"/>
    <w:rsid w:val="003D37D8"/>
    <w:rsid w:val="00426133"/>
    <w:rsid w:val="004358AB"/>
    <w:rsid w:val="004560AC"/>
    <w:rsid w:val="0051140F"/>
    <w:rsid w:val="0051192E"/>
    <w:rsid w:val="00511B9A"/>
    <w:rsid w:val="00540604"/>
    <w:rsid w:val="00544EFD"/>
    <w:rsid w:val="00580ED4"/>
    <w:rsid w:val="005B7CCC"/>
    <w:rsid w:val="005D46B0"/>
    <w:rsid w:val="005D5781"/>
    <w:rsid w:val="0066576B"/>
    <w:rsid w:val="006D4F6B"/>
    <w:rsid w:val="006E7356"/>
    <w:rsid w:val="006F2DEF"/>
    <w:rsid w:val="0073479F"/>
    <w:rsid w:val="007C7C66"/>
    <w:rsid w:val="00803748"/>
    <w:rsid w:val="0081108A"/>
    <w:rsid w:val="008551CA"/>
    <w:rsid w:val="0086472B"/>
    <w:rsid w:val="008B7726"/>
    <w:rsid w:val="008C650A"/>
    <w:rsid w:val="00917DE8"/>
    <w:rsid w:val="0093427D"/>
    <w:rsid w:val="00944E72"/>
    <w:rsid w:val="00956634"/>
    <w:rsid w:val="00974C0A"/>
    <w:rsid w:val="0099450B"/>
    <w:rsid w:val="009C0694"/>
    <w:rsid w:val="009F1848"/>
    <w:rsid w:val="009F5E1C"/>
    <w:rsid w:val="00A758A7"/>
    <w:rsid w:val="00B001E6"/>
    <w:rsid w:val="00B0314C"/>
    <w:rsid w:val="00B23D05"/>
    <w:rsid w:val="00B765FB"/>
    <w:rsid w:val="00B76A00"/>
    <w:rsid w:val="00C44FDE"/>
    <w:rsid w:val="00C72452"/>
    <w:rsid w:val="00C86B30"/>
    <w:rsid w:val="00D27998"/>
    <w:rsid w:val="00D31D50"/>
    <w:rsid w:val="00DA2284"/>
    <w:rsid w:val="00E01DAD"/>
    <w:rsid w:val="00E319B6"/>
    <w:rsid w:val="00E924BC"/>
    <w:rsid w:val="00EE108A"/>
    <w:rsid w:val="00F81979"/>
    <w:rsid w:val="00FD2CB7"/>
    <w:rsid w:val="00FE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6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6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6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63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566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665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9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win7</cp:lastModifiedBy>
  <cp:revision>27</cp:revision>
  <dcterms:created xsi:type="dcterms:W3CDTF">2008-09-11T17:20:00Z</dcterms:created>
  <dcterms:modified xsi:type="dcterms:W3CDTF">2025-03-21T07:18:00Z</dcterms:modified>
</cp:coreProperties>
</file>