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方正小标宋简体" w:hAnsi="方正小标宋简体" w:eastAsia="方正小标宋简体" w:cs="方正小标宋简体"/>
          <w:b w:val="0"/>
          <w:bCs w:val="0"/>
          <w:spacing w:val="0"/>
          <w:position w:val="0"/>
          <w:sz w:val="44"/>
          <w:szCs w:val="44"/>
        </w:rPr>
      </w:pPr>
      <w:bookmarkStart w:id="0" w:name="_GoBack"/>
      <w:bookmarkEnd w:id="0"/>
      <w:r>
        <w:rPr>
          <w:rFonts w:hint="eastAsia" w:ascii="方正小标宋简体" w:hAnsi="方正小标宋简体" w:eastAsia="方正小标宋简体" w:cs="方正小标宋简体"/>
          <w:b w:val="0"/>
          <w:bCs w:val="0"/>
          <w:spacing w:val="0"/>
          <w:position w:val="0"/>
          <w:sz w:val="44"/>
          <w:szCs w:val="44"/>
          <w:lang w:eastAsia="zh-CN"/>
        </w:rPr>
        <w:t>盘龙区</w:t>
      </w:r>
      <w:r>
        <w:rPr>
          <w:rFonts w:hint="eastAsia" w:ascii="方正小标宋简体" w:hAnsi="方正小标宋简体" w:eastAsia="方正小标宋简体" w:cs="方正小标宋简体"/>
          <w:b w:val="0"/>
          <w:bCs w:val="0"/>
          <w:spacing w:val="0"/>
          <w:position w:val="0"/>
          <w:sz w:val="44"/>
          <w:szCs w:val="44"/>
        </w:rPr>
        <w:t>农业产业化</w:t>
      </w:r>
      <w:r>
        <w:rPr>
          <w:rFonts w:hint="eastAsia" w:ascii="方正小标宋简体" w:hAnsi="方正小标宋简体" w:eastAsia="方正小标宋简体" w:cs="方正小标宋简体"/>
          <w:b w:val="0"/>
          <w:bCs w:val="0"/>
          <w:spacing w:val="0"/>
          <w:position w:val="0"/>
          <w:sz w:val="44"/>
          <w:szCs w:val="44"/>
          <w:lang w:eastAsia="zh-CN"/>
        </w:rPr>
        <w:t>区级</w:t>
      </w:r>
      <w:r>
        <w:rPr>
          <w:rFonts w:hint="eastAsia" w:ascii="方正小标宋简体" w:hAnsi="方正小标宋简体" w:eastAsia="方正小标宋简体" w:cs="方正小标宋简体"/>
          <w:b w:val="0"/>
          <w:bCs w:val="0"/>
          <w:spacing w:val="0"/>
          <w:position w:val="0"/>
          <w:sz w:val="44"/>
          <w:szCs w:val="44"/>
        </w:rPr>
        <w:t>重点龙头</w:t>
      </w:r>
      <w:r>
        <w:rPr>
          <w:rFonts w:hint="eastAsia" w:ascii="方正小标宋简体" w:hAnsi="方正小标宋简体" w:eastAsia="方正小标宋简体" w:cs="方正小标宋简体"/>
          <w:b w:val="0"/>
          <w:bCs w:val="0"/>
          <w:spacing w:val="0"/>
          <w:position w:val="0"/>
          <w:sz w:val="44"/>
          <w:szCs w:val="44"/>
          <w:lang w:eastAsia="zh-CN"/>
        </w:rPr>
        <w:t>企业</w:t>
      </w:r>
      <w:r>
        <w:rPr>
          <w:rFonts w:hint="eastAsia" w:ascii="方正小标宋简体" w:hAnsi="方正小标宋简体" w:eastAsia="方正小标宋简体" w:cs="方正小标宋简体"/>
          <w:b w:val="0"/>
          <w:bCs w:val="0"/>
          <w:spacing w:val="0"/>
          <w:position w:val="0"/>
          <w:sz w:val="44"/>
          <w:szCs w:val="44"/>
        </w:rPr>
        <w:t>认定和运行监测管理办法</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第一章</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rPr>
        <w:t>总 则</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第一条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为规范</w:t>
      </w:r>
      <w:r>
        <w:rPr>
          <w:rFonts w:hint="eastAsia" w:ascii="仿宋_GB2312" w:hAnsi="仿宋_GB2312" w:eastAsia="仿宋_GB2312" w:cs="仿宋_GB2312"/>
          <w:spacing w:val="0"/>
          <w:position w:val="0"/>
          <w:sz w:val="32"/>
          <w:szCs w:val="32"/>
          <w:lang w:eastAsia="zh-CN"/>
        </w:rPr>
        <w:t>盘龙区</w:t>
      </w:r>
      <w:r>
        <w:rPr>
          <w:rFonts w:hint="eastAsia" w:ascii="仿宋_GB2312" w:hAnsi="仿宋_GB2312" w:eastAsia="仿宋_GB2312" w:cs="仿宋_GB2312"/>
          <w:spacing w:val="0"/>
          <w:position w:val="0"/>
          <w:sz w:val="32"/>
          <w:szCs w:val="32"/>
        </w:rPr>
        <w:t>农业产业化重点龙头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(以下简称</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)认定和管理工作，进一步提高龙头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的辐射带动能力，加强对</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的服务与扶持，培育壮大</w:t>
      </w:r>
      <w:r>
        <w:rPr>
          <w:rFonts w:hint="eastAsia" w:ascii="仿宋_GB2312" w:hAnsi="仿宋_GB2312" w:eastAsia="仿宋_GB2312" w:cs="仿宋_GB2312"/>
          <w:spacing w:val="0"/>
          <w:position w:val="0"/>
          <w:sz w:val="32"/>
          <w:szCs w:val="32"/>
          <w:lang w:eastAsia="zh-CN"/>
        </w:rPr>
        <w:t>农业</w:t>
      </w:r>
      <w:r>
        <w:rPr>
          <w:rFonts w:hint="eastAsia" w:ascii="仿宋_GB2312" w:hAnsi="仿宋_GB2312" w:eastAsia="仿宋_GB2312" w:cs="仿宋_GB2312"/>
          <w:spacing w:val="0"/>
          <w:position w:val="0"/>
          <w:sz w:val="32"/>
          <w:szCs w:val="32"/>
        </w:rPr>
        <w:t>龙头</w:t>
      </w:r>
      <w:r>
        <w:rPr>
          <w:rFonts w:hint="eastAsia" w:ascii="仿宋_GB2312" w:hAnsi="仿宋_GB2312" w:eastAsia="仿宋_GB2312" w:cs="仿宋_GB2312"/>
          <w:spacing w:val="0"/>
          <w:position w:val="0"/>
          <w:sz w:val="32"/>
          <w:szCs w:val="32"/>
          <w:lang w:eastAsia="zh-CN"/>
        </w:rPr>
        <w:t>企业，根据国家、省、市龙头企业认定和运行监测管理办法以及昆明市农业农村局《关于加快推进</w:t>
      </w:r>
      <w:r>
        <w:rPr>
          <w:rFonts w:hint="default" w:ascii="Times New Roman" w:hAnsi="Times New Roman" w:eastAsia="仿宋_GB2312" w:cs="Times New Roman"/>
          <w:spacing w:val="0"/>
          <w:position w:val="0"/>
          <w:sz w:val="32"/>
          <w:szCs w:val="32"/>
          <w:lang w:eastAsia="zh-CN"/>
        </w:rPr>
        <w:t>2023</w:t>
      </w:r>
      <w:r>
        <w:rPr>
          <w:rFonts w:hint="eastAsia" w:ascii="仿宋_GB2312" w:hAnsi="仿宋_GB2312" w:eastAsia="仿宋_GB2312" w:cs="仿宋_GB2312"/>
          <w:spacing w:val="0"/>
          <w:position w:val="0"/>
          <w:sz w:val="32"/>
          <w:szCs w:val="32"/>
          <w:lang w:eastAsia="zh-CN"/>
        </w:rPr>
        <w:t>年县级农业产业化重点龙头企业认定工作的通知》工作要求，</w:t>
      </w:r>
      <w:r>
        <w:rPr>
          <w:rFonts w:hint="eastAsia" w:ascii="仿宋_GB2312" w:hAnsi="仿宋_GB2312" w:eastAsia="仿宋_GB2312" w:cs="仿宋_GB2312"/>
          <w:spacing w:val="0"/>
          <w:position w:val="0"/>
          <w:sz w:val="32"/>
          <w:szCs w:val="32"/>
        </w:rPr>
        <w:t>结合本</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第二条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是指以农产品生产、加工、流通为主业，通过合同、合作、股份合作等利益联结方式带动农户就业增收，使农产品生产、加工、销售有机结合、相互促进，在规模和经营指标上达到规定标准并经</w:t>
      </w:r>
      <w:r>
        <w:rPr>
          <w:rFonts w:hint="eastAsia" w:ascii="仿宋_GB2312" w:hAnsi="仿宋_GB2312" w:eastAsia="仿宋_GB2312" w:cs="仿宋_GB2312"/>
          <w:spacing w:val="0"/>
          <w:position w:val="0"/>
          <w:sz w:val="32"/>
          <w:szCs w:val="32"/>
          <w:lang w:eastAsia="zh-CN"/>
        </w:rPr>
        <w:t>盘龙区</w:t>
      </w:r>
      <w:r>
        <w:rPr>
          <w:rFonts w:hint="eastAsia" w:ascii="仿宋_GB2312" w:hAnsi="仿宋_GB2312" w:eastAsia="仿宋_GB2312" w:cs="仿宋_GB2312"/>
          <w:spacing w:val="0"/>
          <w:position w:val="0"/>
          <w:sz w:val="32"/>
          <w:szCs w:val="32"/>
        </w:rPr>
        <w:t>农业</w:t>
      </w:r>
      <w:r>
        <w:rPr>
          <w:rFonts w:hint="eastAsia" w:ascii="仿宋_GB2312" w:hAnsi="仿宋_GB2312" w:eastAsia="仿宋_GB2312" w:cs="仿宋_GB2312"/>
          <w:spacing w:val="0"/>
          <w:position w:val="0"/>
          <w:sz w:val="32"/>
          <w:szCs w:val="32"/>
          <w:lang w:eastAsia="zh-CN"/>
        </w:rPr>
        <w:t>农村局</w:t>
      </w:r>
      <w:r>
        <w:rPr>
          <w:rFonts w:hint="eastAsia" w:ascii="仿宋_GB2312" w:hAnsi="仿宋_GB2312" w:eastAsia="仿宋_GB2312" w:cs="仿宋_GB2312"/>
          <w:spacing w:val="0"/>
          <w:position w:val="0"/>
          <w:sz w:val="32"/>
          <w:szCs w:val="32"/>
        </w:rPr>
        <w:t>认定的农业</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第三条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的认定和运行监测工作，遵循市场经济规律，引进竞争淘汰机制，发挥职能部门的作用，坚持公开、公平、公正的原则，不干预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经营自主权。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第四条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鼓励具有自主知识产权、科技创新能力、资源</w:t>
      </w:r>
      <w:r>
        <w:rPr>
          <w:rFonts w:hint="eastAsia" w:ascii="仿宋_GB2312" w:hAnsi="仿宋_GB2312" w:eastAsia="仿宋_GB2312" w:cs="仿宋_GB2312"/>
          <w:spacing w:val="0"/>
          <w:position w:val="0"/>
          <w:sz w:val="32"/>
          <w:szCs w:val="32"/>
          <w:lang w:eastAsia="zh-CN"/>
        </w:rPr>
        <w:t>优势</w:t>
      </w:r>
      <w:r>
        <w:rPr>
          <w:rFonts w:hint="eastAsia" w:ascii="仿宋_GB2312" w:hAnsi="仿宋_GB2312" w:eastAsia="仿宋_GB2312" w:cs="仿宋_GB2312"/>
          <w:spacing w:val="0"/>
          <w:position w:val="0"/>
          <w:sz w:val="32"/>
          <w:szCs w:val="32"/>
        </w:rPr>
        <w:t>明显、产业增值效益大、自觉履行社会责任并紧密带动农户申报</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第五条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凡申报或已获准作为</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，适用本办法。</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b/>
          <w:bCs/>
          <w:spacing w:val="0"/>
          <w:position w:val="0"/>
          <w:sz w:val="32"/>
          <w:szCs w:val="32"/>
        </w:rPr>
        <w:t>第六条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盘龙区农业农村局是区级重点龙头企业认定及运行情况监测工作的组织与管理部门，负责受理区级重点龙头企业的申报、组织评审、进行资格认定以及开展监测管理等工作。</w:t>
      </w: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第二章 申 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第七条</w:t>
      </w:r>
      <w:r>
        <w:rPr>
          <w:rFonts w:hint="eastAsia" w:ascii="仿宋_GB2312" w:hAnsi="仿宋_GB2312" w:eastAsia="仿宋_GB2312" w:cs="仿宋_GB2312"/>
          <w:spacing w:val="0"/>
          <w:position w:val="0"/>
          <w:sz w:val="32"/>
          <w:szCs w:val="32"/>
        </w:rPr>
        <w:t xml:space="preserve"> 申报</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应符合以下基本标准。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一</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组织形式。按照现代</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管理制度依法设立的以农产品生产、加工或流通为主业、具有独立法人资格的</w:t>
      </w:r>
      <w:r>
        <w:rPr>
          <w:rFonts w:hint="eastAsia" w:ascii="仿宋_GB2312" w:hAnsi="仿宋_GB2312" w:eastAsia="仿宋_GB2312" w:cs="仿宋_GB2312"/>
          <w:spacing w:val="0"/>
          <w:position w:val="0"/>
          <w:sz w:val="32"/>
          <w:szCs w:val="32"/>
          <w:lang w:eastAsia="zh-CN"/>
        </w:rPr>
        <w:t>经营主体，包括</w:t>
      </w:r>
      <w:r>
        <w:rPr>
          <w:rFonts w:hint="eastAsia" w:ascii="仿宋_GB2312" w:hAnsi="仿宋_GB2312" w:eastAsia="仿宋_GB2312" w:cs="仿宋_GB2312"/>
          <w:spacing w:val="0"/>
          <w:position w:val="0"/>
          <w:sz w:val="32"/>
          <w:szCs w:val="32"/>
        </w:rPr>
        <w:t>新型农业经营主体</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包括依照《公司法》设立的公司，其他形式的国有、集体、私营</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以及中外合资经营、中外合作经营、外商独资</w:t>
      </w:r>
      <w:r>
        <w:rPr>
          <w:rFonts w:hint="eastAsia" w:ascii="仿宋_GB2312" w:hAnsi="仿宋_GB2312" w:eastAsia="仿宋_GB2312" w:cs="仿宋_GB2312"/>
          <w:spacing w:val="0"/>
          <w:position w:val="0"/>
          <w:sz w:val="32"/>
          <w:szCs w:val="32"/>
          <w:lang w:eastAsia="zh-CN"/>
        </w:rPr>
        <w:t>经营主体，直接在工商管理部门注册登记的农产品专业批发市场、家庭农场、农民合作社等。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二</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经营主体主营业务。经营主体生产经营中农产品生产、加工、流通的销售收入(交易额)占总销售收入(总交易额)</w:t>
      </w:r>
      <w:r>
        <w:rPr>
          <w:rFonts w:hint="default" w:ascii="Times New Roman" w:hAnsi="Times New Roman" w:eastAsia="仿宋_GB2312" w:cs="Times New Roman"/>
          <w:spacing w:val="0"/>
          <w:position w:val="0"/>
          <w:sz w:val="32"/>
          <w:szCs w:val="32"/>
          <w:lang w:eastAsia="zh-CN"/>
        </w:rPr>
        <w:t>60</w:t>
      </w:r>
      <w:r>
        <w:rPr>
          <w:rFonts w:hint="eastAsia" w:ascii="仿宋_GB2312" w:hAnsi="仿宋_GB2312" w:eastAsia="仿宋_GB2312" w:cs="仿宋_GB2312"/>
          <w:spacing w:val="0"/>
          <w:position w:val="0"/>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三</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规模。</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仿宋_GB2312" w:hAnsi="仿宋_GB2312" w:eastAsia="仿宋_GB2312" w:cs="仿宋_GB2312"/>
          <w:spacing w:val="0"/>
          <w:position w:val="0"/>
          <w:sz w:val="32"/>
          <w:szCs w:val="32"/>
        </w:rPr>
        <w:t>.农产品加工、流通</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规模。总资产规模在</w:t>
      </w:r>
      <w:r>
        <w:rPr>
          <w:rFonts w:hint="default" w:ascii="Times New Roman" w:hAnsi="Times New Roman" w:eastAsia="仿宋_GB2312" w:cs="Times New Roman"/>
          <w:spacing w:val="0"/>
          <w:position w:val="0"/>
          <w:sz w:val="32"/>
          <w:szCs w:val="32"/>
          <w:lang w:val="en-US" w:eastAsia="zh-CN"/>
        </w:rPr>
        <w:t>300</w:t>
      </w:r>
      <w:r>
        <w:rPr>
          <w:rFonts w:hint="eastAsia" w:ascii="仿宋_GB2312" w:hAnsi="仿宋_GB2312" w:eastAsia="仿宋_GB2312" w:cs="仿宋_GB2312"/>
          <w:spacing w:val="0"/>
          <w:position w:val="0"/>
          <w:sz w:val="32"/>
          <w:szCs w:val="32"/>
        </w:rPr>
        <w:t>万元以上，固定资产规模在</w:t>
      </w:r>
      <w:r>
        <w:rPr>
          <w:rFonts w:hint="default" w:ascii="Times New Roman" w:hAnsi="Times New Roman" w:eastAsia="仿宋_GB2312" w:cs="Times New Roman"/>
          <w:spacing w:val="0"/>
          <w:position w:val="0"/>
          <w:sz w:val="32"/>
          <w:szCs w:val="32"/>
          <w:lang w:val="en-US" w:eastAsia="zh-CN"/>
        </w:rPr>
        <w:t>150</w:t>
      </w:r>
      <w:r>
        <w:rPr>
          <w:rFonts w:hint="eastAsia" w:ascii="仿宋_GB2312" w:hAnsi="仿宋_GB2312" w:eastAsia="仿宋_GB2312" w:cs="仿宋_GB2312"/>
          <w:spacing w:val="0"/>
          <w:position w:val="0"/>
          <w:sz w:val="32"/>
          <w:szCs w:val="32"/>
        </w:rPr>
        <w:t>万元以上，年销售收入(总交易额)</w:t>
      </w:r>
      <w:r>
        <w:rPr>
          <w:rFonts w:hint="default" w:ascii="Times New Roman" w:hAnsi="Times New Roman" w:eastAsia="仿宋_GB2312" w:cs="Times New Roman"/>
          <w:spacing w:val="0"/>
          <w:position w:val="0"/>
          <w:sz w:val="32"/>
          <w:szCs w:val="32"/>
          <w:lang w:val="en-US" w:eastAsia="zh-CN"/>
        </w:rPr>
        <w:t>300</w:t>
      </w:r>
      <w:r>
        <w:rPr>
          <w:rFonts w:hint="eastAsia" w:ascii="仿宋_GB2312" w:hAnsi="仿宋_GB2312" w:eastAsia="仿宋_GB2312" w:cs="仿宋_GB2312"/>
          <w:spacing w:val="0"/>
          <w:position w:val="0"/>
          <w:sz w:val="32"/>
          <w:szCs w:val="32"/>
        </w:rPr>
        <w:t>万元以上。</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.种植、养殖</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规模。总资产规模在</w:t>
      </w:r>
      <w:r>
        <w:rPr>
          <w:rFonts w:hint="default" w:ascii="Times New Roman" w:hAnsi="Times New Roman" w:eastAsia="仿宋_GB2312" w:cs="Times New Roman"/>
          <w:spacing w:val="0"/>
          <w:position w:val="0"/>
          <w:sz w:val="32"/>
          <w:szCs w:val="32"/>
          <w:lang w:val="en-US" w:eastAsia="zh-CN"/>
        </w:rPr>
        <w:t>150</w:t>
      </w:r>
      <w:r>
        <w:rPr>
          <w:rFonts w:hint="eastAsia" w:ascii="仿宋_GB2312" w:hAnsi="仿宋_GB2312" w:eastAsia="仿宋_GB2312" w:cs="仿宋_GB2312"/>
          <w:spacing w:val="0"/>
          <w:position w:val="0"/>
          <w:sz w:val="32"/>
          <w:szCs w:val="32"/>
        </w:rPr>
        <w:t>万元以上，固定资产规模在</w:t>
      </w:r>
      <w:r>
        <w:rPr>
          <w:rFonts w:hint="default" w:ascii="Times New Roman" w:hAnsi="Times New Roman" w:eastAsia="仿宋_GB2312" w:cs="Times New Roman"/>
          <w:spacing w:val="0"/>
          <w:position w:val="0"/>
          <w:sz w:val="32"/>
          <w:szCs w:val="32"/>
          <w:lang w:val="en-US" w:eastAsia="zh-CN"/>
        </w:rPr>
        <w:t>70</w:t>
      </w:r>
      <w:r>
        <w:rPr>
          <w:rFonts w:hint="eastAsia" w:ascii="仿宋_GB2312" w:hAnsi="仿宋_GB2312" w:eastAsia="仿宋_GB2312" w:cs="仿宋_GB2312"/>
          <w:spacing w:val="0"/>
          <w:position w:val="0"/>
          <w:sz w:val="32"/>
          <w:szCs w:val="32"/>
        </w:rPr>
        <w:t>万元以上，年销售收入(总交易额)</w:t>
      </w:r>
      <w:r>
        <w:rPr>
          <w:rFonts w:hint="default" w:ascii="Times New Roman" w:hAnsi="Times New Roman" w:eastAsia="仿宋_GB2312" w:cs="Times New Roman"/>
          <w:spacing w:val="0"/>
          <w:position w:val="0"/>
          <w:sz w:val="32"/>
          <w:szCs w:val="32"/>
          <w:lang w:val="en-US" w:eastAsia="zh-CN"/>
        </w:rPr>
        <w:t>150</w:t>
      </w:r>
      <w:r>
        <w:rPr>
          <w:rFonts w:hint="eastAsia" w:ascii="仿宋_GB2312" w:hAnsi="仿宋_GB2312" w:eastAsia="仿宋_GB2312" w:cs="仿宋_GB2312"/>
          <w:spacing w:val="0"/>
          <w:position w:val="0"/>
          <w:sz w:val="32"/>
          <w:szCs w:val="32"/>
        </w:rPr>
        <w:t>万元以上。</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.农产品专业批发市场(含电子商务</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)。年交易额达到</w:t>
      </w:r>
      <w:r>
        <w:rPr>
          <w:rFonts w:hint="default" w:ascii="Times New Roman" w:hAnsi="Times New Roman" w:eastAsia="仿宋_GB2312" w:cs="Times New Roman"/>
          <w:spacing w:val="0"/>
          <w:position w:val="0"/>
          <w:sz w:val="32"/>
          <w:szCs w:val="32"/>
          <w:lang w:val="en-US" w:eastAsia="zh-CN"/>
        </w:rPr>
        <w:t>5000</w:t>
      </w:r>
      <w:r>
        <w:rPr>
          <w:rFonts w:hint="eastAsia" w:ascii="仿宋_GB2312" w:hAnsi="仿宋_GB2312" w:eastAsia="仿宋_GB2312" w:cs="仿宋_GB2312"/>
          <w:spacing w:val="0"/>
          <w:position w:val="0"/>
          <w:sz w:val="32"/>
          <w:szCs w:val="32"/>
          <w:lang w:val="en-US" w:eastAsia="zh-CN"/>
        </w:rPr>
        <w:t>万</w:t>
      </w:r>
      <w:r>
        <w:rPr>
          <w:rFonts w:hint="eastAsia" w:ascii="仿宋_GB2312" w:hAnsi="仿宋_GB2312" w:eastAsia="仿宋_GB2312" w:cs="仿宋_GB2312"/>
          <w:spacing w:val="0"/>
          <w:position w:val="0"/>
          <w:sz w:val="32"/>
          <w:szCs w:val="32"/>
        </w:rPr>
        <w:t>元以上，原则上不考核</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资产规模指标，但应有固定的经营场所。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四</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效益。</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的总资产报酬率应高于现行一年期银行贷款基准利率。</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五</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履行社会责任。</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应依法缴纳国家规定的有关税费，无欠缴税款、无涉税违法行为。</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不欠职工工资、不欠社会保险费。</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六</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负债与信用。</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资产负债率一般应低于</w:t>
      </w:r>
      <w:r>
        <w:rPr>
          <w:rFonts w:hint="default" w:ascii="Times New Roman" w:hAnsi="Times New Roman" w:eastAsia="仿宋_GB2312" w:cs="Times New Roman"/>
          <w:spacing w:val="0"/>
          <w:position w:val="0"/>
          <w:sz w:val="32"/>
          <w:szCs w:val="32"/>
          <w:lang w:val="en-US" w:eastAsia="zh-CN"/>
        </w:rPr>
        <w:t>80</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银行信用等级在 A 级以上(含A 级),</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纳税信用等级评定结果在B 级以上(含B 级),有银行贷款的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，二年内没有不良信用纪录。</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七</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带动能力。鼓励</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通过农民专业合作社、专业大户直接带动农户。生产、加工型</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通过建立可靠、稳定的利益联结机制带动农户数量一般应达到</w:t>
      </w:r>
      <w:r>
        <w:rPr>
          <w:rFonts w:hint="default" w:ascii="Times New Roman" w:hAnsi="Times New Roman" w:eastAsia="仿宋_GB2312" w:cs="Times New Roman"/>
          <w:spacing w:val="0"/>
          <w:position w:val="0"/>
          <w:sz w:val="32"/>
          <w:szCs w:val="32"/>
          <w:lang w:val="en-US" w:eastAsia="zh-CN"/>
        </w:rPr>
        <w:t>200</w:t>
      </w:r>
      <w:r>
        <w:rPr>
          <w:rFonts w:hint="eastAsia" w:ascii="仿宋_GB2312" w:hAnsi="仿宋_GB2312" w:eastAsia="仿宋_GB2312" w:cs="仿宋_GB2312"/>
          <w:spacing w:val="0"/>
          <w:position w:val="0"/>
          <w:sz w:val="32"/>
          <w:szCs w:val="32"/>
        </w:rPr>
        <w:t>户以上(含土地流转受益户)。</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八</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产品竞争力。在同行业中</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的产品质量、产品科技含量、新产品开发能力居领先水平，主营产品符合产业政策、环保政策、质量管理体系标准和农产品质量安全有关规定，产品产销率达</w:t>
      </w:r>
      <w:r>
        <w:rPr>
          <w:rFonts w:hint="default" w:ascii="Times New Roman" w:hAnsi="Times New Roman" w:eastAsia="仿宋_GB2312" w:cs="Times New Roman"/>
          <w:spacing w:val="0"/>
          <w:position w:val="0"/>
          <w:sz w:val="32"/>
          <w:szCs w:val="32"/>
          <w:lang w:val="en-US" w:eastAsia="zh-CN"/>
        </w:rPr>
        <w:t>70</w:t>
      </w:r>
      <w:r>
        <w:rPr>
          <w:rFonts w:hint="eastAsia" w:ascii="仿宋_GB2312" w:hAnsi="仿宋_GB2312" w:eastAsia="仿宋_GB2312" w:cs="仿宋_GB2312"/>
          <w:spacing w:val="0"/>
          <w:position w:val="0"/>
          <w:sz w:val="32"/>
          <w:szCs w:val="32"/>
        </w:rPr>
        <w:t>%,近</w:t>
      </w: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年内没有发生产品质量安全事件及环境污染事件。</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九</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对从事种源农业、农业高新技术开发、生物科技、民族医药、出口创汇型农业</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、带动农户达到</w:t>
      </w:r>
      <w:r>
        <w:rPr>
          <w:rFonts w:hint="default" w:ascii="Times New Roman" w:hAnsi="Times New Roman" w:eastAsia="仿宋_GB2312" w:cs="Times New Roman"/>
          <w:spacing w:val="0"/>
          <w:position w:val="0"/>
          <w:sz w:val="32"/>
          <w:szCs w:val="32"/>
          <w:lang w:val="en-US" w:eastAsia="zh-CN"/>
        </w:rPr>
        <w:t>500</w:t>
      </w:r>
      <w:r>
        <w:rPr>
          <w:rFonts w:hint="eastAsia" w:ascii="仿宋_GB2312" w:hAnsi="仿宋_GB2312" w:eastAsia="仿宋_GB2312" w:cs="仿宋_GB2312"/>
          <w:spacing w:val="0"/>
          <w:position w:val="0"/>
          <w:sz w:val="32"/>
          <w:szCs w:val="32"/>
        </w:rPr>
        <w:t>户以上的成长性</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年度招商引资新引进的落地</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，根据实际情况，申报条件中年销售收入、总资产规模、固定资产规模、带动农户数的标准可在原标准基础上降低</w:t>
      </w:r>
      <w:r>
        <w:rPr>
          <w:rFonts w:hint="default" w:ascii="Times New Roman" w:hAnsi="Times New Roman" w:eastAsia="仿宋_GB2312" w:cs="Times New Roman"/>
          <w:spacing w:val="0"/>
          <w:position w:val="0"/>
          <w:sz w:val="32"/>
          <w:szCs w:val="32"/>
        </w:rPr>
        <w:t>20</w:t>
      </w:r>
      <w:r>
        <w:rPr>
          <w:rFonts w:hint="eastAsia" w:ascii="仿宋_GB2312" w:hAnsi="仿宋_GB2312" w:eastAsia="仿宋_GB2312" w:cs="仿宋_GB2312"/>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第八条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申报材料。申报</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应提供</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基本情况并按照本办法第七条要求提供相关附件及有效证明材料。申报</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应按规定格式及要求。表格由</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统一制发，</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如实提供</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生产经营基本情况。涉及</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的财务、资产、效益等数据，须出具有资质的会计事务所提供的审验报告；获得“优质”、“高新技术”等相关科技水平资质的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，须提供有效证书的复印件；</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银行信用等级，须由</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开户行出具证明。</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仿宋_GB2312" w:hAnsi="仿宋_GB2312" w:eastAsia="仿宋_GB2312" w:cs="仿宋_GB2312"/>
          <w:spacing w:val="0"/>
          <w:position w:val="0"/>
          <w:sz w:val="32"/>
          <w:szCs w:val="32"/>
        </w:rPr>
        <w:t>.据实填写《</w:t>
      </w:r>
      <w:r>
        <w:rPr>
          <w:rFonts w:hint="eastAsia" w:ascii="仿宋_GB2312" w:hAnsi="仿宋_GB2312" w:eastAsia="仿宋_GB2312" w:cs="仿宋_GB2312"/>
          <w:spacing w:val="0"/>
          <w:position w:val="0"/>
          <w:sz w:val="32"/>
          <w:szCs w:val="32"/>
          <w:lang w:eastAsia="zh-CN"/>
        </w:rPr>
        <w:t>盘龙区</w:t>
      </w:r>
      <w:r>
        <w:rPr>
          <w:rFonts w:hint="eastAsia" w:ascii="仿宋_GB2312" w:hAnsi="仿宋_GB2312" w:eastAsia="仿宋_GB2312" w:cs="仿宋_GB2312"/>
          <w:spacing w:val="0"/>
          <w:position w:val="0"/>
          <w:sz w:val="32"/>
          <w:szCs w:val="32"/>
        </w:rPr>
        <w:t>农业产业化</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申报书》,一式二份。</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.营业执照复印件。</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.经有资质的会计师事务所审计的上年度</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财务报表。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4</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级以上税务部门提供的税收情况证明、</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纳税信用等级证明。</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5</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开户银行提供的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信用等级证明。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6</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街道办事处主管</w:t>
      </w:r>
      <w:r>
        <w:rPr>
          <w:rFonts w:hint="eastAsia" w:ascii="仿宋_GB2312" w:hAnsi="仿宋_GB2312" w:eastAsia="仿宋_GB2312" w:cs="仿宋_GB2312"/>
          <w:spacing w:val="0"/>
          <w:position w:val="0"/>
          <w:sz w:val="32"/>
          <w:szCs w:val="32"/>
        </w:rPr>
        <w:t>部门提供的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带动能力和利益联结关系情况证明。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default" w:ascii="Times New Roman" w:hAnsi="Times New Roman" w:eastAsia="仿宋_GB2312" w:cs="Times New Roman"/>
          <w:spacing w:val="0"/>
          <w:position w:val="0"/>
          <w:sz w:val="32"/>
          <w:szCs w:val="32"/>
          <w:lang w:val="en-US" w:eastAsia="zh-CN"/>
        </w:rPr>
        <w:t>7</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position w:val="0"/>
          <w:sz w:val="32"/>
          <w:szCs w:val="32"/>
        </w:rPr>
        <w:t>农产品加工、流通</w:t>
      </w:r>
      <w:r>
        <w:rPr>
          <w:rFonts w:hint="eastAsia" w:ascii="仿宋_GB2312" w:hAnsi="仿宋_GB2312" w:eastAsia="仿宋_GB2312" w:cs="仿宋_GB2312"/>
          <w:spacing w:val="0"/>
          <w:position w:val="0"/>
          <w:sz w:val="32"/>
          <w:szCs w:val="32"/>
          <w:lang w:eastAsia="zh-CN"/>
        </w:rPr>
        <w:t>主体生产经营所在地，</w:t>
      </w:r>
      <w:r>
        <w:rPr>
          <w:rFonts w:hint="eastAsia" w:ascii="仿宋_GB2312" w:hAnsi="仿宋_GB2312" w:eastAsia="仿宋_GB2312" w:cs="仿宋_GB2312"/>
          <w:spacing w:val="0"/>
          <w:position w:val="0"/>
          <w:sz w:val="32"/>
          <w:szCs w:val="32"/>
        </w:rPr>
        <w:t>种植、养殖</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lang w:val="en-US" w:eastAsia="zh-CN"/>
        </w:rPr>
        <w:t>生产基地所在地、专业批发市场经营场所所在地区级以上环保主管部门提供的近</w:t>
      </w:r>
      <w:r>
        <w:rPr>
          <w:rFonts w:hint="default" w:ascii="Times New Roman" w:hAnsi="Times New Roman" w:eastAsia="仿宋_GB2312" w:cs="Times New Roman"/>
          <w:spacing w:val="0"/>
          <w:position w:val="0"/>
          <w:sz w:val="32"/>
          <w:szCs w:val="32"/>
          <w:lang w:val="en-US" w:eastAsia="zh-CN"/>
        </w:rPr>
        <w:t>2</w:t>
      </w:r>
      <w:r>
        <w:rPr>
          <w:rFonts w:hint="eastAsia" w:ascii="仿宋_GB2312" w:hAnsi="仿宋_GB2312" w:eastAsia="仿宋_GB2312" w:cs="仿宋_GB2312"/>
          <w:spacing w:val="0"/>
          <w:position w:val="0"/>
          <w:sz w:val="32"/>
          <w:szCs w:val="32"/>
          <w:lang w:val="en-US" w:eastAsia="zh-CN"/>
        </w:rPr>
        <w:t>年未发生</w:t>
      </w:r>
      <w:r>
        <w:rPr>
          <w:rFonts w:hint="eastAsia" w:ascii="仿宋_GB2312" w:hAnsi="仿宋_GB2312" w:eastAsia="仿宋_GB2312" w:cs="仿宋_GB2312"/>
          <w:spacing w:val="0"/>
          <w:position w:val="0"/>
          <w:sz w:val="32"/>
          <w:szCs w:val="32"/>
        </w:rPr>
        <w:t>环境污染事件</w:t>
      </w:r>
      <w:r>
        <w:rPr>
          <w:rFonts w:hint="eastAsia" w:ascii="仿宋_GB2312" w:hAnsi="仿宋_GB2312" w:eastAsia="仿宋_GB2312" w:cs="仿宋_GB2312"/>
          <w:spacing w:val="0"/>
          <w:position w:val="0"/>
          <w:sz w:val="32"/>
          <w:szCs w:val="32"/>
          <w:lang w:eastAsia="zh-CN"/>
        </w:rPr>
        <w:t>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val="en-US" w:eastAsia="zh-CN"/>
        </w:rPr>
      </w:pPr>
      <w:r>
        <w:rPr>
          <w:rFonts w:hint="default" w:ascii="Times New Roman" w:hAnsi="Times New Roman" w:eastAsia="仿宋_GB2312" w:cs="Times New Roman"/>
          <w:spacing w:val="0"/>
          <w:position w:val="0"/>
          <w:sz w:val="32"/>
          <w:szCs w:val="32"/>
          <w:lang w:val="en-US" w:eastAsia="zh-CN"/>
        </w:rPr>
        <w:t>8</w:t>
      </w:r>
      <w:r>
        <w:rPr>
          <w:rFonts w:hint="eastAsia" w:ascii="仿宋_GB2312" w:hAnsi="仿宋_GB2312" w:eastAsia="仿宋_GB2312" w:cs="仿宋_GB2312"/>
          <w:spacing w:val="0"/>
          <w:position w:val="0"/>
          <w:sz w:val="32"/>
          <w:szCs w:val="32"/>
          <w:lang w:val="en-US" w:eastAsia="zh-CN"/>
        </w:rPr>
        <w:t>.区级以上主管部门提供的近</w:t>
      </w:r>
      <w:r>
        <w:rPr>
          <w:rFonts w:hint="default" w:ascii="Times New Roman" w:hAnsi="Times New Roman" w:eastAsia="仿宋_GB2312" w:cs="Times New Roman"/>
          <w:spacing w:val="0"/>
          <w:position w:val="0"/>
          <w:sz w:val="32"/>
          <w:szCs w:val="32"/>
          <w:lang w:val="en-US" w:eastAsia="zh-CN"/>
        </w:rPr>
        <w:t>2</w:t>
      </w:r>
      <w:r>
        <w:rPr>
          <w:rFonts w:hint="eastAsia" w:ascii="仿宋_GB2312" w:hAnsi="仿宋_GB2312" w:eastAsia="仿宋_GB2312" w:cs="仿宋_GB2312"/>
          <w:spacing w:val="0"/>
          <w:position w:val="0"/>
          <w:sz w:val="32"/>
          <w:szCs w:val="32"/>
          <w:lang w:val="en-US" w:eastAsia="zh-CN"/>
        </w:rPr>
        <w:t>年未发生产</w:t>
      </w:r>
      <w:r>
        <w:rPr>
          <w:rFonts w:hint="eastAsia" w:ascii="仿宋_GB2312" w:hAnsi="仿宋_GB2312" w:eastAsia="仿宋_GB2312" w:cs="仿宋_GB2312"/>
          <w:spacing w:val="0"/>
          <w:position w:val="0"/>
          <w:sz w:val="32"/>
          <w:szCs w:val="32"/>
        </w:rPr>
        <w:t>品质量安全事件</w:t>
      </w:r>
      <w:r>
        <w:rPr>
          <w:rFonts w:hint="eastAsia" w:ascii="仿宋_GB2312" w:hAnsi="仿宋_GB2312" w:eastAsia="仿宋_GB2312" w:cs="仿宋_GB2312"/>
          <w:spacing w:val="0"/>
          <w:position w:val="0"/>
          <w:sz w:val="32"/>
          <w:szCs w:val="32"/>
          <w:lang w:eastAsia="zh-CN"/>
        </w:rPr>
        <w:t>证明。</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lang w:val="en-US" w:eastAsia="zh-CN"/>
        </w:rPr>
        <w:t>9</w:t>
      </w:r>
      <w:r>
        <w:rPr>
          <w:rFonts w:hint="eastAsia" w:ascii="仿宋_GB2312" w:hAnsi="仿宋_GB2312" w:eastAsia="仿宋_GB2312" w:cs="仿宋_GB2312"/>
          <w:spacing w:val="0"/>
          <w:position w:val="0"/>
          <w:sz w:val="32"/>
          <w:szCs w:val="32"/>
        </w:rPr>
        <w:t>.从事乳制品、肉制品、饮料、米、面、食用油、酒类等食 品加工的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，应提供有效期内的食品卫生许可证、食品生产许可证、食品流通许可证或餐饮服务许可证；其他行业应提供行业准入证书及产品质量管理体系认证等证书复印件。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default" w:ascii="Times New Roman" w:hAnsi="Times New Roman" w:eastAsia="仿宋_GB2312" w:cs="Times New Roman"/>
          <w:spacing w:val="0"/>
          <w:position w:val="0"/>
          <w:sz w:val="32"/>
          <w:szCs w:val="32"/>
          <w:lang w:val="en-US" w:eastAsia="zh-CN"/>
        </w:rPr>
        <w:t>10</w:t>
      </w:r>
      <w:r>
        <w:rPr>
          <w:rFonts w:hint="eastAsia" w:ascii="仿宋_GB2312" w:hAnsi="仿宋_GB2312" w:eastAsia="仿宋_GB2312" w:cs="仿宋_GB2312"/>
          <w:spacing w:val="0"/>
          <w:position w:val="0"/>
          <w:sz w:val="32"/>
          <w:szCs w:val="32"/>
        </w:rPr>
        <w:t>.养殖</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需出具动物防疫合格证或种畜禽生产经营</w:t>
      </w:r>
      <w:r>
        <w:rPr>
          <w:rFonts w:hint="eastAsia" w:ascii="仿宋_GB2312" w:hAnsi="仿宋_GB2312" w:eastAsia="仿宋_GB2312" w:cs="仿宋_GB2312"/>
          <w:spacing w:val="0"/>
          <w:position w:val="0"/>
          <w:sz w:val="32"/>
          <w:szCs w:val="32"/>
          <w:lang w:eastAsia="zh-CN"/>
        </w:rPr>
        <w:t>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lang w:val="en-US" w:eastAsia="zh-CN"/>
        </w:rPr>
        <w:t>11</w:t>
      </w:r>
      <w:r>
        <w:rPr>
          <w:rFonts w:hint="eastAsia" w:ascii="仿宋_GB2312" w:hAnsi="仿宋_GB2312" w:eastAsia="仿宋_GB2312" w:cs="仿宋_GB2312"/>
          <w:spacing w:val="0"/>
          <w:position w:val="0"/>
          <w:sz w:val="32"/>
          <w:szCs w:val="32"/>
        </w:rPr>
        <w:t>.从事生物工程、新能源开发利用等以知识密集型为特征的科技型</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需提供相关科技开发或运用等证明材料。</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default" w:ascii="Times New Roman" w:hAnsi="Times New Roman" w:eastAsia="仿宋_GB2312" w:cs="Times New Roman"/>
          <w:spacing w:val="0"/>
          <w:position w:val="0"/>
          <w:sz w:val="32"/>
          <w:szCs w:val="32"/>
          <w:lang w:val="en-US" w:eastAsia="zh-CN"/>
        </w:rPr>
        <w:t>2</w:t>
      </w:r>
      <w:r>
        <w:rPr>
          <w:rFonts w:hint="eastAsia" w:ascii="仿宋_GB2312" w:hAnsi="仿宋_GB2312" w:eastAsia="仿宋_GB2312" w:cs="仿宋_GB2312"/>
          <w:spacing w:val="0"/>
          <w:position w:val="0"/>
          <w:sz w:val="32"/>
          <w:szCs w:val="32"/>
        </w:rPr>
        <w:t>.出口型</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需提供外汇结算清单。</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default" w:ascii="Times New Roman" w:hAnsi="Times New Roman" w:eastAsia="仿宋_GB2312" w:cs="Times New Roman"/>
          <w:spacing w:val="0"/>
          <w:position w:val="0"/>
          <w:sz w:val="32"/>
          <w:szCs w:val="32"/>
          <w:lang w:val="en-US" w:eastAsia="zh-CN"/>
        </w:rPr>
        <w:t>3</w:t>
      </w:r>
      <w:r>
        <w:rPr>
          <w:rFonts w:hint="eastAsia" w:ascii="仿宋_GB2312" w:hAnsi="仿宋_GB2312" w:eastAsia="仿宋_GB2312" w:cs="仿宋_GB2312"/>
          <w:spacing w:val="0"/>
          <w:position w:val="0"/>
          <w:sz w:val="32"/>
          <w:szCs w:val="32"/>
        </w:rPr>
        <w:t>.招商引资型</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需提供有资质的中介机构出具的当年</w:t>
      </w:r>
      <w:r>
        <w:rPr>
          <w:rFonts w:hint="eastAsia" w:ascii="仿宋_GB2312" w:hAnsi="仿宋_GB2312" w:eastAsia="仿宋_GB2312" w:cs="仿宋_GB2312"/>
          <w:spacing w:val="0"/>
          <w:position w:val="0"/>
          <w:sz w:val="32"/>
          <w:szCs w:val="32"/>
          <w:lang w:eastAsia="zh-CN"/>
        </w:rPr>
        <w:t>投</w:t>
      </w:r>
      <w:r>
        <w:rPr>
          <w:rFonts w:hint="eastAsia" w:ascii="仿宋_GB2312" w:hAnsi="仿宋_GB2312" w:eastAsia="仿宋_GB2312" w:cs="仿宋_GB2312"/>
          <w:spacing w:val="0"/>
          <w:position w:val="0"/>
          <w:sz w:val="32"/>
          <w:szCs w:val="32"/>
        </w:rPr>
        <w:t>资情况结算表及落地证明材料。</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default" w:ascii="Times New Roman" w:hAnsi="Times New Roman" w:eastAsia="仿宋_GB2312" w:cs="Times New Roman"/>
          <w:spacing w:val="0"/>
          <w:position w:val="0"/>
          <w:sz w:val="32"/>
          <w:szCs w:val="32"/>
          <w:lang w:val="en-US" w:eastAsia="zh-CN"/>
        </w:rPr>
        <w:t>4</w:t>
      </w:r>
      <w:r>
        <w:rPr>
          <w:rFonts w:hint="eastAsia" w:ascii="仿宋_GB2312" w:hAnsi="仿宋_GB2312" w:eastAsia="仿宋_GB2312" w:cs="仿宋_GB2312"/>
          <w:spacing w:val="0"/>
          <w:position w:val="0"/>
          <w:sz w:val="32"/>
          <w:szCs w:val="32"/>
        </w:rPr>
        <w:t>.市场流通型</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需提供质量安全监测材料。</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default" w:ascii="Times New Roman" w:hAnsi="Times New Roman" w:eastAsia="仿宋_GB2312" w:cs="Times New Roman"/>
          <w:spacing w:val="0"/>
          <w:position w:val="0"/>
          <w:sz w:val="32"/>
          <w:szCs w:val="32"/>
          <w:lang w:val="en-US" w:eastAsia="zh-CN"/>
        </w:rPr>
        <w:t>5</w:t>
      </w:r>
      <w:r>
        <w:rPr>
          <w:rFonts w:hint="eastAsia" w:ascii="仿宋_GB2312" w:hAnsi="仿宋_GB2312" w:eastAsia="仿宋_GB2312" w:cs="仿宋_GB2312"/>
          <w:spacing w:val="0"/>
          <w:position w:val="0"/>
          <w:sz w:val="32"/>
          <w:szCs w:val="32"/>
        </w:rPr>
        <w:t>.电子商务</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需提供电子商务交易记录凭证、支付结算凭证等通过电商平台实现真实销售额的证明材料(后台截图)。若为自有电子商务平台，需提供网站 ICP 许可证。</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第九条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申报程序。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仿宋_GB2312" w:hAnsi="仿宋_GB2312" w:eastAsia="仿宋_GB2312" w:cs="仿宋_GB2312"/>
          <w:spacing w:val="0"/>
          <w:position w:val="0"/>
          <w:sz w:val="32"/>
          <w:szCs w:val="32"/>
        </w:rPr>
        <w:t>.原则上</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每年评定一次。</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.申报</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按照属地管理原则，向</w:t>
      </w:r>
      <w:r>
        <w:rPr>
          <w:rFonts w:hint="eastAsia" w:ascii="仿宋_GB2312" w:hAnsi="仿宋_GB2312" w:eastAsia="仿宋_GB2312" w:cs="仿宋_GB2312"/>
          <w:spacing w:val="0"/>
          <w:position w:val="0"/>
          <w:sz w:val="32"/>
          <w:szCs w:val="32"/>
          <w:lang w:eastAsia="zh-CN"/>
        </w:rPr>
        <w:t>经营主体注册登记</w:t>
      </w:r>
      <w:r>
        <w:rPr>
          <w:rFonts w:hint="eastAsia" w:ascii="仿宋_GB2312" w:hAnsi="仿宋_GB2312" w:eastAsia="仿宋_GB2312" w:cs="仿宋_GB2312"/>
          <w:spacing w:val="0"/>
          <w:position w:val="0"/>
          <w:sz w:val="32"/>
          <w:szCs w:val="32"/>
        </w:rPr>
        <w:t>所在地的</w:t>
      </w:r>
      <w:r>
        <w:rPr>
          <w:rFonts w:hint="eastAsia" w:ascii="仿宋_GB2312" w:hAnsi="仿宋_GB2312" w:eastAsia="仿宋_GB2312" w:cs="仿宋_GB2312"/>
          <w:spacing w:val="0"/>
          <w:position w:val="0"/>
          <w:sz w:val="32"/>
          <w:szCs w:val="32"/>
          <w:lang w:eastAsia="zh-CN"/>
        </w:rPr>
        <w:t>街道办事处相关</w:t>
      </w:r>
      <w:r>
        <w:rPr>
          <w:rFonts w:hint="eastAsia" w:ascii="仿宋_GB2312" w:hAnsi="仿宋_GB2312" w:eastAsia="仿宋_GB2312" w:cs="仿宋_GB2312"/>
          <w:spacing w:val="0"/>
          <w:position w:val="0"/>
          <w:sz w:val="32"/>
          <w:szCs w:val="32"/>
        </w:rPr>
        <w:t>主管部门提出申请，主管部门负责对</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申报材料的真实性进行审核。</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申报材料经</w:t>
      </w:r>
      <w:r>
        <w:rPr>
          <w:rFonts w:hint="eastAsia" w:ascii="仿宋_GB2312" w:hAnsi="仿宋_GB2312" w:eastAsia="仿宋_GB2312" w:cs="仿宋_GB2312"/>
          <w:spacing w:val="0"/>
          <w:position w:val="0"/>
          <w:sz w:val="32"/>
          <w:szCs w:val="32"/>
          <w:lang w:eastAsia="zh-CN"/>
        </w:rPr>
        <w:t>街道办事处相关</w:t>
      </w:r>
      <w:r>
        <w:rPr>
          <w:rFonts w:hint="eastAsia" w:ascii="仿宋_GB2312" w:hAnsi="仿宋_GB2312" w:eastAsia="仿宋_GB2312" w:cs="仿宋_GB2312"/>
          <w:spacing w:val="0"/>
          <w:position w:val="0"/>
          <w:sz w:val="32"/>
          <w:szCs w:val="32"/>
        </w:rPr>
        <w:t>主管部门对其真性进行初审</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报经</w:t>
      </w:r>
      <w:r>
        <w:rPr>
          <w:rFonts w:hint="eastAsia" w:ascii="仿宋_GB2312" w:hAnsi="仿宋_GB2312" w:eastAsia="仿宋_GB2312" w:cs="仿宋_GB2312"/>
          <w:spacing w:val="0"/>
          <w:position w:val="0"/>
          <w:sz w:val="32"/>
          <w:szCs w:val="32"/>
          <w:lang w:eastAsia="zh-CN"/>
        </w:rPr>
        <w:t>街道办事处</w:t>
      </w:r>
      <w:r>
        <w:rPr>
          <w:rFonts w:hint="eastAsia" w:ascii="仿宋_GB2312" w:hAnsi="仿宋_GB2312" w:eastAsia="仿宋_GB2312" w:cs="仿宋_GB2312"/>
          <w:spacing w:val="0"/>
          <w:position w:val="0"/>
          <w:sz w:val="32"/>
          <w:szCs w:val="32"/>
        </w:rPr>
        <w:t>同意后，正式行文向</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上报，并附审核意见和相关材料(同时报送电子材料)。</w:t>
      </w: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lang w:eastAsia="zh-CN"/>
        </w:rPr>
      </w:pPr>
      <w:r>
        <w:rPr>
          <w:rFonts w:hint="eastAsia" w:ascii="黑体" w:hAnsi="黑体" w:eastAsia="黑体" w:cs="黑体"/>
          <w:b w:val="0"/>
          <w:bCs w:val="0"/>
          <w:spacing w:val="0"/>
          <w:position w:val="0"/>
          <w:sz w:val="32"/>
          <w:szCs w:val="32"/>
          <w:lang w:eastAsia="zh-CN"/>
        </w:rPr>
        <w:t>第三章</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lang w:eastAsia="zh-CN"/>
        </w:rPr>
        <w:t>认</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lang w:eastAsia="zh-CN"/>
        </w:rPr>
        <w:t>定</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lang w:eastAsia="zh-CN"/>
        </w:rPr>
        <w:t>第十条</w:t>
      </w:r>
      <w:r>
        <w:rPr>
          <w:rFonts w:hint="eastAsia" w:ascii="仿宋_GB2312" w:hAnsi="仿宋_GB2312" w:eastAsia="仿宋_GB2312" w:cs="仿宋_GB2312"/>
          <w:spacing w:val="0"/>
          <w:position w:val="0"/>
          <w:sz w:val="32"/>
          <w:szCs w:val="32"/>
          <w:lang w:eastAsia="zh-CN"/>
        </w:rPr>
        <w:t xml:space="preserve"> 由盘龙区农业农村局</w:t>
      </w:r>
      <w:r>
        <w:rPr>
          <w:rFonts w:hint="eastAsia" w:ascii="仿宋_GB2312" w:hAnsi="仿宋_GB2312" w:eastAsia="仿宋_GB2312" w:cs="仿宋_GB2312"/>
          <w:spacing w:val="0"/>
          <w:position w:val="0"/>
          <w:sz w:val="32"/>
          <w:szCs w:val="32"/>
        </w:rPr>
        <w:t>对各</w:t>
      </w:r>
      <w:r>
        <w:rPr>
          <w:rFonts w:hint="eastAsia" w:ascii="仿宋_GB2312" w:hAnsi="仿宋_GB2312" w:eastAsia="仿宋_GB2312" w:cs="仿宋_GB2312"/>
          <w:spacing w:val="0"/>
          <w:position w:val="0"/>
          <w:sz w:val="32"/>
          <w:szCs w:val="32"/>
          <w:lang w:eastAsia="zh-CN"/>
        </w:rPr>
        <w:t>街道办事处上报</w:t>
      </w:r>
      <w:r>
        <w:rPr>
          <w:rFonts w:hint="eastAsia" w:ascii="仿宋_GB2312" w:hAnsi="仿宋_GB2312" w:eastAsia="仿宋_GB2312" w:cs="仿宋_GB2312"/>
          <w:spacing w:val="0"/>
          <w:position w:val="0"/>
          <w:sz w:val="32"/>
          <w:szCs w:val="32"/>
        </w:rPr>
        <w:t>的</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申报材料进行汇总，并对申报材料的合规性进行审查。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第十一条</w:t>
      </w:r>
      <w:r>
        <w:rPr>
          <w:rFonts w:hint="eastAsia" w:ascii="仿宋_GB2312" w:hAnsi="仿宋_GB2312" w:eastAsia="仿宋_GB2312" w:cs="仿宋_GB2312"/>
          <w:spacing w:val="0"/>
          <w:position w:val="0"/>
          <w:sz w:val="32"/>
          <w:szCs w:val="32"/>
        </w:rPr>
        <w:t xml:space="preserve"> 认定程序。对通过资格审查的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，由</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进行认定评审，并对通</w:t>
      </w:r>
      <w:r>
        <w:rPr>
          <w:rFonts w:hint="eastAsia" w:ascii="仿宋_GB2312" w:hAnsi="仿宋_GB2312" w:eastAsia="仿宋_GB2312" w:cs="仿宋_GB2312"/>
          <w:spacing w:val="0"/>
          <w:position w:val="0"/>
          <w:sz w:val="32"/>
          <w:szCs w:val="32"/>
          <w:lang w:eastAsia="zh-CN"/>
        </w:rPr>
        <w:t>过</w:t>
      </w:r>
      <w:r>
        <w:rPr>
          <w:rFonts w:hint="eastAsia" w:ascii="仿宋_GB2312" w:hAnsi="仿宋_GB2312" w:eastAsia="仿宋_GB2312" w:cs="仿宋_GB2312"/>
          <w:spacing w:val="0"/>
          <w:position w:val="0"/>
          <w:sz w:val="32"/>
          <w:szCs w:val="32"/>
        </w:rPr>
        <w:t>评审的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通过媒体进行公示。</w:t>
      </w:r>
      <w:r>
        <w:rPr>
          <w:rFonts w:hint="eastAsia" w:ascii="仿宋_GB2312" w:hAnsi="仿宋_GB2312" w:eastAsia="仿宋_GB2312" w:cs="仿宋_GB2312"/>
          <w:spacing w:val="0"/>
          <w:position w:val="0"/>
          <w:sz w:val="32"/>
          <w:szCs w:val="32"/>
          <w:lang w:eastAsia="zh-CN"/>
        </w:rPr>
        <w:t>公示结束后，</w:t>
      </w:r>
      <w:r>
        <w:rPr>
          <w:rFonts w:hint="eastAsia" w:ascii="仿宋_GB2312" w:hAnsi="仿宋_GB2312" w:eastAsia="仿宋_GB2312" w:cs="仿宋_GB2312"/>
          <w:spacing w:val="0"/>
          <w:position w:val="0"/>
          <w:sz w:val="32"/>
          <w:szCs w:val="32"/>
        </w:rPr>
        <w:t>经</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审定后公布认定</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名单。</w:t>
      </w: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第四章</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rPr>
        <w:t>运行监测</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第十二条</w:t>
      </w:r>
      <w:r>
        <w:rPr>
          <w:rFonts w:hint="eastAsia" w:ascii="仿宋_GB2312" w:hAnsi="仿宋_GB2312" w:eastAsia="仿宋_GB2312" w:cs="仿宋_GB2312"/>
          <w:spacing w:val="0"/>
          <w:position w:val="0"/>
          <w:sz w:val="32"/>
          <w:szCs w:val="32"/>
        </w:rPr>
        <w:t xml:space="preserve"> 按照优胜劣汰的原则，建立</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动态监测制度，对</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实行动态管理，建立竞争和淘汰机制，做到可进可出，不搞终身制。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第十三条</w:t>
      </w:r>
      <w:r>
        <w:rPr>
          <w:rFonts w:hint="eastAsia" w:ascii="仿宋_GB2312" w:hAnsi="仿宋_GB2312" w:eastAsia="仿宋_GB2312" w:cs="仿宋_GB2312"/>
          <w:spacing w:val="0"/>
          <w:position w:val="0"/>
          <w:sz w:val="32"/>
          <w:szCs w:val="32"/>
        </w:rPr>
        <w:t xml:space="preserve"> 对</w:t>
      </w:r>
      <w:r>
        <w:rPr>
          <w:rFonts w:hint="eastAsia" w:ascii="仿宋_GB2312" w:hAnsi="仿宋_GB2312" w:eastAsia="仿宋_GB2312" w:cs="仿宋_GB2312"/>
          <w:spacing w:val="0"/>
          <w:position w:val="0"/>
          <w:sz w:val="32"/>
          <w:szCs w:val="32"/>
          <w:lang w:eastAsia="zh-CN"/>
        </w:rPr>
        <w:t>取得区级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实行三年一次的监测评价制度。</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第十四条</w:t>
      </w:r>
      <w:r>
        <w:rPr>
          <w:rFonts w:hint="eastAsia" w:ascii="仿宋_GB2312" w:hAnsi="仿宋_GB2312" w:eastAsia="仿宋_GB2312" w:cs="仿宋_GB2312"/>
          <w:spacing w:val="0"/>
          <w:position w:val="0"/>
          <w:sz w:val="32"/>
          <w:szCs w:val="32"/>
        </w:rPr>
        <w:t xml:space="preserve"> 监测办法。</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(一)</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在监测年份应按要求正确、及时</w:t>
      </w:r>
      <w:r>
        <w:rPr>
          <w:rFonts w:hint="eastAsia" w:ascii="仿宋_GB2312" w:hAnsi="仿宋_GB2312" w:eastAsia="仿宋_GB2312" w:cs="仿宋_GB2312"/>
          <w:spacing w:val="0"/>
          <w:position w:val="0"/>
          <w:sz w:val="32"/>
          <w:szCs w:val="32"/>
          <w:lang w:eastAsia="zh-CN"/>
        </w:rPr>
        <w:t>向所属街道办事处主管部门</w:t>
      </w:r>
      <w:r>
        <w:rPr>
          <w:rFonts w:hint="eastAsia" w:ascii="仿宋_GB2312" w:hAnsi="仿宋_GB2312" w:eastAsia="仿宋_GB2312" w:cs="仿宋_GB2312"/>
          <w:spacing w:val="0"/>
          <w:position w:val="0"/>
          <w:sz w:val="32"/>
          <w:szCs w:val="32"/>
        </w:rPr>
        <w:t>报送监测材料。监测材料包括：</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生产经营情况统计表和运行情况监测表、经有资质的会计师事务所审定的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资产和效益情况报告、</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 xml:space="preserve">信用报告、税务证明、带动能力证明(农户发生购销关系的货款凭证)、农产品质量安全证明等。                                </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w:t>
      </w:r>
      <w:r>
        <w:rPr>
          <w:rFonts w:hint="eastAsia" w:ascii="仿宋_GB2312" w:hAnsi="仿宋_GB2312" w:eastAsia="仿宋_GB2312" w:cs="仿宋_GB2312"/>
          <w:spacing w:val="0"/>
          <w:position w:val="0"/>
          <w:sz w:val="32"/>
          <w:szCs w:val="32"/>
          <w:lang w:eastAsia="zh-CN"/>
        </w:rPr>
        <w:t>街道办事处主管部门</w:t>
      </w:r>
      <w:r>
        <w:rPr>
          <w:rFonts w:hint="eastAsia" w:ascii="仿宋_GB2312" w:hAnsi="仿宋_GB2312" w:eastAsia="仿宋_GB2312" w:cs="仿宋_GB2312"/>
          <w:spacing w:val="0"/>
          <w:position w:val="0"/>
          <w:sz w:val="32"/>
          <w:szCs w:val="32"/>
        </w:rPr>
        <w:t>负责对</w:t>
      </w:r>
      <w:r>
        <w:rPr>
          <w:rFonts w:hint="eastAsia" w:ascii="仿宋_GB2312" w:hAnsi="仿宋_GB2312" w:eastAsia="仿宋_GB2312" w:cs="仿宋_GB2312"/>
          <w:spacing w:val="0"/>
          <w:position w:val="0"/>
          <w:sz w:val="32"/>
          <w:szCs w:val="32"/>
          <w:lang w:eastAsia="zh-CN"/>
        </w:rPr>
        <w:t>区级重点龙头企业</w:t>
      </w:r>
      <w:r>
        <w:rPr>
          <w:rFonts w:hint="eastAsia" w:ascii="仿宋_GB2312" w:hAnsi="仿宋_GB2312" w:eastAsia="仿宋_GB2312" w:cs="仿宋_GB2312"/>
          <w:spacing w:val="0"/>
          <w:position w:val="0"/>
          <w:sz w:val="32"/>
          <w:szCs w:val="32"/>
        </w:rPr>
        <w:t>材料的真实性进行审核，提出监测意见，报</w:t>
      </w:r>
      <w:r>
        <w:rPr>
          <w:rFonts w:hint="eastAsia" w:ascii="仿宋_GB2312" w:hAnsi="仿宋_GB2312" w:eastAsia="仿宋_GB2312" w:cs="仿宋_GB2312"/>
          <w:spacing w:val="0"/>
          <w:position w:val="0"/>
          <w:sz w:val="32"/>
          <w:szCs w:val="32"/>
          <w:lang w:eastAsia="zh-CN"/>
        </w:rPr>
        <w:t>盘龙区</w:t>
      </w:r>
      <w:r>
        <w:rPr>
          <w:rFonts w:hint="eastAsia" w:ascii="仿宋_GB2312" w:hAnsi="仿宋_GB2312" w:eastAsia="仿宋_GB2312" w:cs="仿宋_GB2312"/>
          <w:spacing w:val="0"/>
          <w:position w:val="0"/>
          <w:sz w:val="32"/>
          <w:szCs w:val="32"/>
        </w:rPr>
        <w:t>农业</w:t>
      </w:r>
      <w:r>
        <w:rPr>
          <w:rFonts w:hint="eastAsia" w:ascii="仿宋_GB2312" w:hAnsi="仿宋_GB2312" w:eastAsia="仿宋_GB2312" w:cs="仿宋_GB2312"/>
          <w:spacing w:val="0"/>
          <w:position w:val="0"/>
          <w:sz w:val="32"/>
          <w:szCs w:val="32"/>
          <w:lang w:eastAsia="zh-CN"/>
        </w:rPr>
        <w:t>农村局</w:t>
      </w:r>
      <w:r>
        <w:rPr>
          <w:rFonts w:hint="eastAsia" w:ascii="仿宋_GB2312" w:hAnsi="仿宋_GB2312" w:eastAsia="仿宋_GB2312" w:cs="仿宋_GB2312"/>
          <w:spacing w:val="0"/>
          <w:position w:val="0"/>
          <w:sz w:val="32"/>
          <w:szCs w:val="32"/>
        </w:rPr>
        <w:t>，由</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对</w:t>
      </w:r>
      <w:r>
        <w:rPr>
          <w:rFonts w:hint="eastAsia" w:ascii="仿宋_GB2312" w:hAnsi="仿宋_GB2312" w:eastAsia="仿宋_GB2312" w:cs="仿宋_GB2312"/>
          <w:spacing w:val="0"/>
          <w:position w:val="0"/>
          <w:sz w:val="32"/>
          <w:szCs w:val="32"/>
          <w:lang w:eastAsia="zh-CN"/>
        </w:rPr>
        <w:t>区级重点龙头企业</w:t>
      </w:r>
      <w:r>
        <w:rPr>
          <w:rFonts w:hint="eastAsia" w:ascii="仿宋_GB2312" w:hAnsi="仿宋_GB2312" w:eastAsia="仿宋_GB2312" w:cs="仿宋_GB2312"/>
          <w:spacing w:val="0"/>
          <w:position w:val="0"/>
          <w:sz w:val="32"/>
          <w:szCs w:val="32"/>
        </w:rPr>
        <w:t>运行情况进行</w:t>
      </w:r>
      <w:r>
        <w:rPr>
          <w:rFonts w:hint="eastAsia" w:ascii="仿宋_GB2312" w:hAnsi="仿宋_GB2312" w:eastAsia="仿宋_GB2312" w:cs="仿宋_GB2312"/>
          <w:spacing w:val="0"/>
          <w:position w:val="0"/>
          <w:sz w:val="32"/>
          <w:szCs w:val="32"/>
          <w:lang w:eastAsia="zh-CN"/>
        </w:rPr>
        <w:t>审</w:t>
      </w:r>
      <w:r>
        <w:rPr>
          <w:rFonts w:hint="eastAsia" w:ascii="仿宋_GB2312" w:hAnsi="仿宋_GB2312" w:eastAsia="仿宋_GB2312" w:cs="仿宋_GB2312"/>
          <w:spacing w:val="0"/>
          <w:position w:val="0"/>
          <w:sz w:val="32"/>
          <w:szCs w:val="32"/>
        </w:rPr>
        <w:t>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根据办法相关标准审定监测结果，并向社会</w:t>
      </w:r>
      <w:r>
        <w:rPr>
          <w:rFonts w:hint="eastAsia" w:ascii="仿宋_GB2312" w:hAnsi="仿宋_GB2312" w:eastAsia="仿宋_GB2312" w:cs="仿宋_GB2312"/>
          <w:spacing w:val="0"/>
          <w:position w:val="0"/>
          <w:sz w:val="32"/>
          <w:szCs w:val="32"/>
          <w:lang w:eastAsia="zh-CN"/>
        </w:rPr>
        <w:t>公</w:t>
      </w:r>
      <w:r>
        <w:rPr>
          <w:rFonts w:hint="eastAsia" w:ascii="仿宋_GB2312" w:hAnsi="仿宋_GB2312" w:eastAsia="仿宋_GB2312" w:cs="仿宋_GB2312"/>
          <w:spacing w:val="0"/>
          <w:position w:val="0"/>
          <w:sz w:val="32"/>
          <w:szCs w:val="32"/>
        </w:rPr>
        <w:t>布。对各项指标均达标以及因市场因素、新增投入等原因导致总资产回报率、负债率等个别指标未达标</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予以监测合格；对</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规模指标外存在</w:t>
      </w: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项指标未达标</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予以监测整改；对</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规模指标未达标或其他</w:t>
      </w: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项以上指标未达标</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予以监测不合格。</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第十五条</w:t>
      </w:r>
      <w:r>
        <w:rPr>
          <w:rFonts w:hint="eastAsia" w:ascii="仿宋_GB2312" w:hAnsi="仿宋_GB2312" w:eastAsia="仿宋_GB2312" w:cs="仿宋_GB2312"/>
          <w:spacing w:val="0"/>
          <w:position w:val="0"/>
          <w:sz w:val="32"/>
          <w:szCs w:val="32"/>
        </w:rPr>
        <w:t xml:space="preserve"> 动态监测合格的，继续保留</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资格；监测不合格的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，给予一年的整改期，整改期结束后监测继续不合格的，</w:t>
      </w:r>
      <w:r>
        <w:rPr>
          <w:rFonts w:hint="eastAsia" w:ascii="仿宋_GB2312" w:hAnsi="仿宋_GB2312" w:eastAsia="仿宋_GB2312" w:cs="仿宋_GB2312"/>
          <w:spacing w:val="0"/>
          <w:position w:val="0"/>
          <w:sz w:val="32"/>
          <w:szCs w:val="32"/>
          <w:lang w:eastAsia="zh-CN"/>
        </w:rPr>
        <w:t>盘龙区</w:t>
      </w:r>
      <w:r>
        <w:rPr>
          <w:rFonts w:hint="eastAsia" w:ascii="仿宋_GB2312" w:hAnsi="仿宋_GB2312" w:eastAsia="仿宋_GB2312" w:cs="仿宋_GB2312"/>
          <w:spacing w:val="0"/>
          <w:position w:val="0"/>
          <w:sz w:val="32"/>
          <w:szCs w:val="32"/>
        </w:rPr>
        <w:t>农业</w:t>
      </w:r>
      <w:r>
        <w:rPr>
          <w:rFonts w:hint="eastAsia" w:ascii="仿宋_GB2312" w:hAnsi="仿宋_GB2312" w:eastAsia="仿宋_GB2312" w:cs="仿宋_GB2312"/>
          <w:spacing w:val="0"/>
          <w:position w:val="0"/>
          <w:sz w:val="32"/>
          <w:szCs w:val="32"/>
          <w:lang w:eastAsia="zh-CN"/>
        </w:rPr>
        <w:t>农村局</w:t>
      </w:r>
      <w:r>
        <w:rPr>
          <w:rFonts w:hint="eastAsia" w:ascii="仿宋_GB2312" w:hAnsi="仿宋_GB2312" w:eastAsia="仿宋_GB2312" w:cs="仿宋_GB2312"/>
          <w:spacing w:val="0"/>
          <w:position w:val="0"/>
          <w:sz w:val="32"/>
          <w:szCs w:val="32"/>
        </w:rPr>
        <w:t>以正式文件的形式公告取消其</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资格，不再享受</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的各项扶持政策。</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第十六条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，应按要求向</w:t>
      </w:r>
      <w:r>
        <w:rPr>
          <w:rFonts w:hint="eastAsia" w:ascii="仿宋_GB2312" w:hAnsi="仿宋_GB2312" w:eastAsia="仿宋_GB2312" w:cs="仿宋_GB2312"/>
          <w:spacing w:val="0"/>
          <w:position w:val="0"/>
          <w:sz w:val="32"/>
          <w:szCs w:val="32"/>
          <w:lang w:eastAsia="zh-CN"/>
        </w:rPr>
        <w:t>所属街道办事处主管部门及盘龙区农业农村局同步</w:t>
      </w:r>
      <w:r>
        <w:rPr>
          <w:rFonts w:hint="eastAsia" w:ascii="仿宋_GB2312" w:hAnsi="仿宋_GB2312" w:eastAsia="仿宋_GB2312" w:cs="仿宋_GB2312"/>
          <w:spacing w:val="0"/>
          <w:position w:val="0"/>
          <w:sz w:val="32"/>
          <w:szCs w:val="32"/>
        </w:rPr>
        <w:t>报送季度报表、年度统计报表及经济运行分析报告，</w:t>
      </w:r>
      <w:r>
        <w:rPr>
          <w:rFonts w:hint="eastAsia" w:ascii="仿宋_GB2312" w:hAnsi="仿宋_GB2312" w:eastAsia="仿宋_GB2312" w:cs="仿宋_GB2312"/>
          <w:spacing w:val="0"/>
          <w:position w:val="0"/>
          <w:sz w:val="32"/>
          <w:szCs w:val="32"/>
          <w:lang w:eastAsia="zh-CN"/>
        </w:rPr>
        <w:t>盘龙区农业农村局对</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统计报表进行汇总，并形成运行分析报告。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第十七条</w:t>
      </w:r>
      <w:r>
        <w:rPr>
          <w:rFonts w:hint="eastAsia" w:ascii="仿宋_GB2312" w:hAnsi="仿宋_GB2312" w:eastAsia="仿宋_GB2312" w:cs="仿宋_GB2312"/>
          <w:spacing w:val="0"/>
          <w:position w:val="0"/>
          <w:sz w:val="32"/>
          <w:szCs w:val="32"/>
        </w:rPr>
        <w:t xml:space="preserve"> 在认定和监测过程中，</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有以下情形之一的，不予认定或取消</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1</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破产、关闭或不按时报送监测材料的。</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2</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财务数据造假，已被有关机构、部门查处的。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rPr>
      </w:pP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在生产经营过程中发生重大产品质量事件、生产安全事故及环保事故等，已被行政、司法机关查处的。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_GB2312" w:hAnsi="仿宋_GB2312" w:eastAsia="仿宋_GB2312" w:cs="仿宋_GB2312"/>
          <w:spacing w:val="0"/>
          <w:position w:val="0"/>
          <w:sz w:val="32"/>
          <w:szCs w:val="32"/>
          <w:lang w:eastAsia="zh-CN"/>
        </w:rPr>
      </w:pPr>
      <w:r>
        <w:rPr>
          <w:rFonts w:hint="default" w:ascii="Times New Roman" w:hAnsi="Times New Roman" w:eastAsia="仿宋_GB2312" w:cs="Times New Roman"/>
          <w:spacing w:val="0"/>
          <w:position w:val="0"/>
          <w:sz w:val="32"/>
          <w:szCs w:val="32"/>
        </w:rPr>
        <w:t>4</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存在违法经营、欺诈、偷逃税款、骗取出口退税、虚开增值税专用发票等违法行为，已被行政、司法机关查处的</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第五章</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rPr>
        <w:t>扶持政策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第十八条</w:t>
      </w:r>
      <w:r>
        <w:rPr>
          <w:rFonts w:hint="eastAsia" w:ascii="仿宋_GB2312" w:hAnsi="仿宋_GB2312" w:eastAsia="仿宋_GB2312" w:cs="仿宋_GB2312"/>
          <w:spacing w:val="0"/>
          <w:position w:val="0"/>
          <w:sz w:val="32"/>
          <w:szCs w:val="32"/>
        </w:rPr>
        <w:t xml:space="preserve"> 经认定取得</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资格的</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，可以按规定享受以下扶持政策：</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一</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颁发资格认定证书。经认定的农业产业化</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，由</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向</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颁发资格认定证书。</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二</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经认定的</w:t>
      </w:r>
      <w:r>
        <w:rPr>
          <w:rFonts w:hint="eastAsia" w:ascii="仿宋_GB2312" w:hAnsi="仿宋_GB2312" w:eastAsia="仿宋_GB2312" w:cs="仿宋_GB2312"/>
          <w:spacing w:val="0"/>
          <w:position w:val="0"/>
          <w:sz w:val="32"/>
          <w:szCs w:val="32"/>
          <w:lang w:eastAsia="zh-CN"/>
        </w:rPr>
        <w:t>区</w:t>
      </w:r>
      <w:r>
        <w:rPr>
          <w:rFonts w:hint="eastAsia" w:ascii="仿宋_GB2312" w:hAnsi="仿宋_GB2312" w:eastAsia="仿宋_GB2312" w:cs="仿宋_GB2312"/>
          <w:spacing w:val="0"/>
          <w:position w:val="0"/>
          <w:sz w:val="32"/>
          <w:szCs w:val="32"/>
        </w:rPr>
        <w:t>级重点龙头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，享受《</w:t>
      </w:r>
      <w:r>
        <w:rPr>
          <w:rFonts w:hint="eastAsia" w:ascii="仿宋_GB2312" w:hAnsi="仿宋_GB2312" w:eastAsia="仿宋_GB2312" w:cs="仿宋_GB2312"/>
          <w:spacing w:val="0"/>
          <w:position w:val="0"/>
          <w:sz w:val="32"/>
          <w:szCs w:val="32"/>
          <w:lang w:eastAsia="zh-CN"/>
        </w:rPr>
        <w:t>昆明市</w:t>
      </w:r>
      <w:r>
        <w:rPr>
          <w:rFonts w:hint="eastAsia" w:ascii="仿宋_GB2312" w:hAnsi="仿宋_GB2312" w:eastAsia="仿宋_GB2312" w:cs="仿宋_GB2312"/>
          <w:spacing w:val="0"/>
          <w:position w:val="0"/>
          <w:sz w:val="32"/>
          <w:szCs w:val="32"/>
        </w:rPr>
        <w:t>人民政府关于扶持农业龙头业发展打造总部经济的意见》(昆政发〔</w:t>
      </w:r>
      <w:r>
        <w:rPr>
          <w:rFonts w:hint="default" w:ascii="Times New Roman" w:hAnsi="Times New Roman" w:eastAsia="仿宋_GB2312" w:cs="Times New Roman"/>
          <w:spacing w:val="0"/>
          <w:position w:val="0"/>
          <w:sz w:val="32"/>
          <w:szCs w:val="32"/>
        </w:rPr>
        <w:t>2011</w:t>
      </w:r>
      <w:r>
        <w:rPr>
          <w:rFonts w:hint="eastAsia" w:ascii="仿宋_GB2312" w:hAnsi="仿宋_GB2312" w:eastAsia="仿宋_GB2312" w:cs="仿宋_GB2312"/>
          <w:spacing w:val="0"/>
          <w:position w:val="0"/>
          <w:sz w:val="32"/>
          <w:szCs w:val="32"/>
        </w:rPr>
        <w:t>〕</w:t>
      </w:r>
      <w:r>
        <w:rPr>
          <w:rFonts w:hint="default" w:ascii="Times New Roman" w:hAnsi="Times New Roman" w:eastAsia="仿宋_GB2312" w:cs="Times New Roman"/>
          <w:spacing w:val="0"/>
          <w:position w:val="0"/>
          <w:sz w:val="32"/>
          <w:szCs w:val="32"/>
        </w:rPr>
        <w:t>1</w:t>
      </w:r>
      <w:r>
        <w:rPr>
          <w:rFonts w:hint="eastAsia" w:ascii="仿宋_GB2312" w:hAnsi="仿宋_GB2312" w:eastAsia="仿宋_GB2312" w:cs="仿宋_GB2312"/>
          <w:spacing w:val="0"/>
          <w:position w:val="0"/>
          <w:sz w:val="32"/>
          <w:szCs w:val="32"/>
        </w:rPr>
        <w:t>号)和《</w:t>
      </w:r>
      <w:r>
        <w:rPr>
          <w:rFonts w:hint="eastAsia" w:ascii="仿宋_GB2312" w:hAnsi="仿宋_GB2312" w:eastAsia="仿宋_GB2312" w:cs="仿宋_GB2312"/>
          <w:spacing w:val="0"/>
          <w:position w:val="0"/>
          <w:sz w:val="32"/>
          <w:szCs w:val="32"/>
          <w:lang w:eastAsia="zh-CN"/>
        </w:rPr>
        <w:t>昆明市</w:t>
      </w:r>
      <w:r>
        <w:rPr>
          <w:rFonts w:hint="eastAsia" w:ascii="仿宋_GB2312" w:hAnsi="仿宋_GB2312" w:eastAsia="仿宋_GB2312" w:cs="仿宋_GB2312"/>
          <w:spacing w:val="0"/>
          <w:position w:val="0"/>
          <w:sz w:val="32"/>
          <w:szCs w:val="32"/>
        </w:rPr>
        <w:t>人民政府关于促进经济持续健康较快发展</w:t>
      </w:r>
      <w:r>
        <w:rPr>
          <w:rFonts w:hint="default" w:ascii="Times New Roman" w:hAnsi="Times New Roman" w:eastAsia="仿宋_GB2312" w:cs="Times New Roman"/>
          <w:spacing w:val="0"/>
          <w:position w:val="0"/>
          <w:sz w:val="32"/>
          <w:szCs w:val="32"/>
        </w:rPr>
        <w:t>20</w:t>
      </w:r>
      <w:r>
        <w:rPr>
          <w:rFonts w:hint="eastAsia" w:ascii="仿宋_GB2312" w:hAnsi="仿宋_GB2312" w:eastAsia="仿宋_GB2312" w:cs="仿宋_GB2312"/>
          <w:spacing w:val="0"/>
          <w:position w:val="0"/>
          <w:sz w:val="32"/>
          <w:szCs w:val="32"/>
        </w:rPr>
        <w:t>条措施意见》(昆政发〔</w:t>
      </w:r>
      <w:r>
        <w:rPr>
          <w:rFonts w:hint="default" w:ascii="Times New Roman" w:hAnsi="Times New Roman" w:eastAsia="仿宋_GB2312" w:cs="Times New Roman"/>
          <w:spacing w:val="0"/>
          <w:position w:val="0"/>
          <w:sz w:val="32"/>
          <w:szCs w:val="32"/>
        </w:rPr>
        <w:t>2018</w:t>
      </w:r>
      <w:r>
        <w:rPr>
          <w:rFonts w:hint="eastAsia" w:ascii="仿宋_GB2312" w:hAnsi="仿宋_GB2312" w:eastAsia="仿宋_GB2312" w:cs="仿宋_GB2312"/>
          <w:spacing w:val="0"/>
          <w:position w:val="0"/>
          <w:sz w:val="32"/>
          <w:szCs w:val="32"/>
        </w:rPr>
        <w:t>〕</w:t>
      </w:r>
      <w:r>
        <w:rPr>
          <w:rFonts w:hint="default" w:ascii="Times New Roman" w:hAnsi="Times New Roman" w:eastAsia="仿宋_GB2312" w:cs="Times New Roman"/>
          <w:spacing w:val="0"/>
          <w:position w:val="0"/>
          <w:sz w:val="32"/>
          <w:szCs w:val="32"/>
        </w:rPr>
        <w:t>19</w:t>
      </w:r>
      <w:r>
        <w:rPr>
          <w:rFonts w:hint="eastAsia" w:ascii="仿宋_GB2312" w:hAnsi="仿宋_GB2312" w:eastAsia="仿宋_GB2312" w:cs="仿宋_GB2312"/>
          <w:spacing w:val="0"/>
          <w:position w:val="0"/>
          <w:sz w:val="32"/>
          <w:szCs w:val="32"/>
        </w:rPr>
        <w:t>号)规定的政策，采取以奖代补的方式给予扶持。协助</w:t>
      </w:r>
      <w:r>
        <w:rPr>
          <w:rFonts w:hint="eastAsia" w:ascii="仿宋_GB2312" w:hAnsi="仿宋_GB2312" w:eastAsia="仿宋_GB2312" w:cs="仿宋_GB2312"/>
          <w:spacing w:val="0"/>
          <w:position w:val="0"/>
          <w:sz w:val="32"/>
          <w:szCs w:val="32"/>
          <w:lang w:eastAsia="zh-CN"/>
        </w:rPr>
        <w:t>区级重点龙头企业</w:t>
      </w:r>
      <w:r>
        <w:rPr>
          <w:rFonts w:hint="eastAsia" w:ascii="仿宋_GB2312" w:hAnsi="仿宋_GB2312" w:eastAsia="仿宋_GB2312" w:cs="仿宋_GB2312"/>
          <w:spacing w:val="0"/>
          <w:position w:val="0"/>
          <w:sz w:val="32"/>
          <w:szCs w:val="32"/>
        </w:rPr>
        <w:t>向上争取资金、项目、政策的扶持及组织参加各类农产品、新技术、新项目等的推介活动，扩大宣传和影响。同时，列入</w:t>
      </w:r>
      <w:r>
        <w:rPr>
          <w:rFonts w:hint="eastAsia" w:ascii="仿宋_GB2312" w:hAnsi="仿宋_GB2312" w:eastAsia="仿宋_GB2312" w:cs="仿宋_GB2312"/>
          <w:spacing w:val="0"/>
          <w:position w:val="0"/>
          <w:sz w:val="32"/>
          <w:szCs w:val="32"/>
          <w:lang w:eastAsia="zh-CN"/>
        </w:rPr>
        <w:t>市级、</w:t>
      </w:r>
      <w:r>
        <w:rPr>
          <w:rFonts w:hint="eastAsia" w:ascii="仿宋_GB2312" w:hAnsi="仿宋_GB2312" w:eastAsia="仿宋_GB2312" w:cs="仿宋_GB2312"/>
          <w:spacing w:val="0"/>
          <w:position w:val="0"/>
          <w:sz w:val="32"/>
          <w:szCs w:val="32"/>
        </w:rPr>
        <w:t>省级、国家级重点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后备名单，优先推荐上报给</w:t>
      </w:r>
      <w:r>
        <w:rPr>
          <w:rFonts w:hint="eastAsia" w:ascii="仿宋_GB2312" w:hAnsi="仿宋_GB2312" w:eastAsia="仿宋_GB2312" w:cs="仿宋_GB2312"/>
          <w:spacing w:val="0"/>
          <w:position w:val="0"/>
          <w:sz w:val="32"/>
          <w:szCs w:val="32"/>
          <w:lang w:eastAsia="zh-CN"/>
        </w:rPr>
        <w:t>市、</w:t>
      </w:r>
      <w:r>
        <w:rPr>
          <w:rFonts w:hint="eastAsia" w:ascii="仿宋_GB2312" w:hAnsi="仿宋_GB2312" w:eastAsia="仿宋_GB2312" w:cs="仿宋_GB2312"/>
          <w:spacing w:val="0"/>
          <w:position w:val="0"/>
          <w:sz w:val="32"/>
          <w:szCs w:val="32"/>
        </w:rPr>
        <w:t>省、国家产业化部门，力争升级升格。</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cs="仿宋_GB2312"/>
          <w:spacing w:val="0"/>
          <w:position w:val="0"/>
          <w:sz w:val="32"/>
          <w:szCs w:val="32"/>
          <w:lang w:eastAsia="zh-CN"/>
        </w:rPr>
        <w:t>（</w:t>
      </w:r>
      <w:r>
        <w:rPr>
          <w:rFonts w:hint="eastAsia" w:ascii="仿宋_GB2312" w:hAnsi="仿宋_GB2312" w:cs="仿宋_GB2312"/>
          <w:spacing w:val="0"/>
          <w:position w:val="0"/>
          <w:sz w:val="32"/>
          <w:szCs w:val="32"/>
          <w:lang w:val="en-US" w:eastAsia="zh-CN"/>
        </w:rPr>
        <w:t>三</w:t>
      </w:r>
      <w:r>
        <w:rPr>
          <w:rFonts w:hint="eastAsia" w:ascii="仿宋_GB2312" w:hAnsi="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经认定的</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，符合享受税收优惠政策条件的，享受</w:t>
      </w:r>
      <w:r>
        <w:rPr>
          <w:rFonts w:hint="eastAsia" w:ascii="仿宋_GB2312" w:hAnsi="仿宋_GB2312" w:eastAsia="仿宋_GB2312" w:cs="仿宋_GB2312"/>
          <w:spacing w:val="0"/>
          <w:position w:val="0"/>
          <w:sz w:val="32"/>
          <w:szCs w:val="32"/>
          <w:lang w:eastAsia="zh-CN"/>
        </w:rPr>
        <w:t>各级</w:t>
      </w:r>
      <w:r>
        <w:rPr>
          <w:rFonts w:hint="eastAsia" w:ascii="仿宋_GB2312" w:hAnsi="仿宋_GB2312" w:eastAsia="仿宋_GB2312" w:cs="仿宋_GB2312"/>
          <w:spacing w:val="0"/>
          <w:position w:val="0"/>
          <w:sz w:val="32"/>
          <w:szCs w:val="32"/>
        </w:rPr>
        <w:t>相关税收优惠政策，列为重点扶持对象，优先安排项目及积极给予资金、政策等支持。</w:t>
      </w:r>
    </w:p>
    <w:p>
      <w:pPr>
        <w:keepNext w:val="0"/>
        <w:keepLines w:val="0"/>
        <w:pageBreakBefore w:val="0"/>
        <w:widowControl w:val="0"/>
        <w:kinsoku/>
        <w:wordWrap/>
        <w:overflowPunct/>
        <w:topLinePunct w:val="0"/>
        <w:autoSpaceDE/>
        <w:autoSpaceDN/>
        <w:bidi w:val="0"/>
        <w:adjustRightInd/>
        <w:snapToGrid/>
        <w:spacing w:line="578" w:lineRule="exact"/>
        <w:ind w:left="0" w:right="0"/>
        <w:jc w:val="center"/>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第六章</w:t>
      </w:r>
      <w:r>
        <w:rPr>
          <w:rFonts w:hint="eastAsia" w:ascii="黑体" w:hAnsi="黑体" w:eastAsia="黑体" w:cs="黑体"/>
          <w:b w:val="0"/>
          <w:bCs w:val="0"/>
          <w:spacing w:val="0"/>
          <w:position w:val="0"/>
          <w:sz w:val="32"/>
          <w:szCs w:val="32"/>
          <w:lang w:val="en-US" w:eastAsia="zh-CN"/>
        </w:rPr>
        <w:t xml:space="preserve"> </w:t>
      </w:r>
      <w:r>
        <w:rPr>
          <w:rFonts w:hint="eastAsia" w:ascii="黑体" w:hAnsi="黑体" w:eastAsia="黑体" w:cs="黑体"/>
          <w:b w:val="0"/>
          <w:bCs w:val="0"/>
          <w:spacing w:val="0"/>
          <w:position w:val="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第十九条</w:t>
      </w:r>
      <w:r>
        <w:rPr>
          <w:rFonts w:hint="eastAsia" w:ascii="仿宋_GB2312" w:hAnsi="仿宋_GB2312" w:eastAsia="仿宋_GB2312" w:cs="仿宋_GB2312"/>
          <w:spacing w:val="0"/>
          <w:position w:val="0"/>
          <w:sz w:val="32"/>
          <w:szCs w:val="32"/>
        </w:rPr>
        <w:t xml:space="preserve"> 申报材料必须真实。如有弄虚作假，一经查实，正在进行评审认定的，即行终止评审认定；已经取得</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资格的，取消其资格，并追究相关责任。作假</w:t>
      </w:r>
      <w:r>
        <w:rPr>
          <w:rFonts w:hint="eastAsia" w:ascii="仿宋_GB2312" w:hAnsi="仿宋_GB2312" w:eastAsia="仿宋_GB2312" w:cs="仿宋_GB2312"/>
          <w:spacing w:val="0"/>
          <w:position w:val="0"/>
          <w:sz w:val="32"/>
          <w:szCs w:val="32"/>
          <w:lang w:eastAsia="zh-CN"/>
        </w:rPr>
        <w:t>经营主体</w:t>
      </w: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年内不得再行申报。</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第二十条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，必须按要求和规定时限如实提供有关材料和报表，逾期不报者，视为自动放弃农业产业化</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w:t>
      </w:r>
      <w:r>
        <w:rPr>
          <w:rFonts w:hint="eastAsia" w:ascii="仿宋_GB2312" w:hAnsi="仿宋_GB2312" w:eastAsia="仿宋_GB2312" w:cs="仿宋_GB2312"/>
          <w:spacing w:val="0"/>
          <w:position w:val="0"/>
          <w:sz w:val="32"/>
          <w:szCs w:val="32"/>
          <w:lang w:eastAsia="zh-CN"/>
        </w:rPr>
        <w:t>龙头企业</w:t>
      </w:r>
      <w:r>
        <w:rPr>
          <w:rFonts w:hint="eastAsia" w:ascii="仿宋_GB2312" w:hAnsi="仿宋_GB2312" w:eastAsia="仿宋_GB2312" w:cs="仿宋_GB2312"/>
          <w:spacing w:val="0"/>
          <w:position w:val="0"/>
          <w:sz w:val="32"/>
          <w:szCs w:val="32"/>
        </w:rPr>
        <w:t>资格。</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所提供的材料和报表，不得弄虚作假，如存在舞弊行为，一经查实，已经认定的取消其</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资格；未经认定的取消其申报资格，</w:t>
      </w:r>
      <w:r>
        <w:rPr>
          <w:rFonts w:hint="default" w:ascii="Times New Roman" w:hAnsi="Times New Roman" w:eastAsia="仿宋_GB2312" w:cs="Times New Roman"/>
          <w:spacing w:val="0"/>
          <w:position w:val="0"/>
          <w:sz w:val="32"/>
          <w:szCs w:val="32"/>
        </w:rPr>
        <w:t>3</w:t>
      </w:r>
      <w:r>
        <w:rPr>
          <w:rFonts w:hint="eastAsia" w:ascii="仿宋_GB2312" w:hAnsi="仿宋_GB2312" w:eastAsia="仿宋_GB2312" w:cs="仿宋_GB2312"/>
          <w:spacing w:val="0"/>
          <w:position w:val="0"/>
          <w:sz w:val="32"/>
          <w:szCs w:val="32"/>
        </w:rPr>
        <w:t>年内不得再行申报。</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第二十一条</w:t>
      </w:r>
      <w:r>
        <w:rPr>
          <w:rFonts w:hint="eastAsia" w:ascii="仿宋_GB2312" w:hAnsi="仿宋_GB2312" w:eastAsia="仿宋_GB2312" w:cs="仿宋_GB2312"/>
          <w:spacing w:val="0"/>
          <w:position w:val="0"/>
          <w:sz w:val="32"/>
          <w:szCs w:val="32"/>
        </w:rPr>
        <w:t xml:space="preserve"> 在申报、认定、运行情况监测评价工作中，坚持公开、公平、公正原则，对存在徇私舞弊行为的有关人员，一经查实，按照有关党纪政纪和法律法规的予以严肃查处。</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b/>
          <w:bCs/>
          <w:spacing w:val="0"/>
          <w:position w:val="0"/>
          <w:sz w:val="32"/>
          <w:szCs w:val="32"/>
        </w:rPr>
        <w:t>第二十二条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lang w:eastAsia="zh-CN"/>
        </w:rPr>
        <w:t>区级</w:t>
      </w:r>
      <w:r>
        <w:rPr>
          <w:rFonts w:hint="eastAsia" w:ascii="仿宋_GB2312" w:hAnsi="仿宋_GB2312" w:eastAsia="仿宋_GB2312" w:cs="仿宋_GB2312"/>
          <w:spacing w:val="0"/>
          <w:position w:val="0"/>
          <w:sz w:val="32"/>
          <w:szCs w:val="32"/>
        </w:rPr>
        <w:t>重点龙头</w:t>
      </w:r>
      <w:r>
        <w:rPr>
          <w:rFonts w:hint="eastAsia" w:ascii="仿宋_GB2312" w:hAnsi="仿宋_GB2312" w:eastAsia="仿宋_GB2312" w:cs="仿宋_GB2312"/>
          <w:spacing w:val="0"/>
          <w:position w:val="0"/>
          <w:sz w:val="32"/>
          <w:szCs w:val="32"/>
          <w:lang w:eastAsia="zh-CN"/>
        </w:rPr>
        <w:t>企业</w:t>
      </w:r>
      <w:r>
        <w:rPr>
          <w:rFonts w:hint="eastAsia" w:ascii="仿宋_GB2312" w:hAnsi="仿宋_GB2312" w:eastAsia="仿宋_GB2312" w:cs="仿宋_GB2312"/>
          <w:spacing w:val="0"/>
          <w:position w:val="0"/>
          <w:sz w:val="32"/>
          <w:szCs w:val="32"/>
        </w:rPr>
        <w:t>更改</w:t>
      </w:r>
      <w:r>
        <w:rPr>
          <w:rFonts w:hint="eastAsia" w:ascii="仿宋_GB2312" w:hAnsi="仿宋_GB2312" w:eastAsia="仿宋_GB2312" w:cs="仿宋_GB2312"/>
          <w:spacing w:val="0"/>
          <w:position w:val="0"/>
          <w:sz w:val="32"/>
          <w:szCs w:val="32"/>
          <w:lang w:eastAsia="zh-CN"/>
        </w:rPr>
        <w:t>经营主体</w:t>
      </w:r>
      <w:r>
        <w:rPr>
          <w:rFonts w:hint="eastAsia" w:ascii="仿宋_GB2312" w:hAnsi="仿宋_GB2312" w:eastAsia="仿宋_GB2312" w:cs="仿宋_GB2312"/>
          <w:spacing w:val="0"/>
          <w:position w:val="0"/>
          <w:sz w:val="32"/>
          <w:szCs w:val="32"/>
        </w:rPr>
        <w:t>名称，应出具工商行政管理部门的营业执照等更名材料，</w:t>
      </w:r>
      <w:r>
        <w:rPr>
          <w:rFonts w:hint="eastAsia" w:ascii="仿宋_GB2312" w:hAnsi="仿宋_GB2312" w:eastAsia="仿宋_GB2312" w:cs="仿宋_GB2312"/>
          <w:spacing w:val="0"/>
          <w:position w:val="0"/>
          <w:sz w:val="32"/>
          <w:szCs w:val="32"/>
          <w:lang w:eastAsia="zh-CN"/>
        </w:rPr>
        <w:t>报送所属街道办事处备案</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街道办事处</w:t>
      </w:r>
      <w:r>
        <w:rPr>
          <w:rFonts w:hint="eastAsia" w:ascii="仿宋_GB2312" w:hAnsi="仿宋_GB2312" w:eastAsia="仿宋_GB2312" w:cs="仿宋_GB2312"/>
          <w:spacing w:val="0"/>
          <w:position w:val="0"/>
          <w:sz w:val="32"/>
          <w:szCs w:val="32"/>
        </w:rPr>
        <w:t>报</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予以审核确认。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第二十三条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本办法由</w:t>
      </w:r>
      <w:r>
        <w:rPr>
          <w:rFonts w:hint="eastAsia" w:ascii="仿宋_GB2312" w:hAnsi="仿宋_GB2312" w:eastAsia="仿宋_GB2312" w:cs="仿宋_GB2312"/>
          <w:spacing w:val="0"/>
          <w:position w:val="0"/>
          <w:sz w:val="32"/>
          <w:szCs w:val="32"/>
          <w:lang w:eastAsia="zh-CN"/>
        </w:rPr>
        <w:t>盘龙区农业农村局</w:t>
      </w:r>
      <w:r>
        <w:rPr>
          <w:rFonts w:hint="eastAsia" w:ascii="仿宋_GB2312" w:hAnsi="仿宋_GB2312" w:eastAsia="仿宋_GB2312" w:cs="仿宋_GB2312"/>
          <w:spacing w:val="0"/>
          <w:position w:val="0"/>
          <w:sz w:val="32"/>
          <w:szCs w:val="32"/>
        </w:rPr>
        <w:t>负责解释。</w:t>
      </w:r>
    </w:p>
    <w:p>
      <w:pPr>
        <w:keepNext w:val="0"/>
        <w:keepLines w:val="0"/>
        <w:pageBreakBefore w:val="0"/>
        <w:widowControl w:val="0"/>
        <w:kinsoku/>
        <w:wordWrap/>
        <w:overflowPunct/>
        <w:topLinePunct w:val="0"/>
        <w:autoSpaceDE/>
        <w:autoSpaceDN/>
        <w:bidi w:val="0"/>
        <w:adjustRightInd/>
        <w:snapToGrid/>
        <w:spacing w:line="578" w:lineRule="exact"/>
        <w:ind w:left="0" w:right="0" w:firstLine="643"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第二十四条</w:t>
      </w:r>
      <w:r>
        <w:rPr>
          <w:rFonts w:hint="eastAsia" w:ascii="仿宋_GB2312" w:hAnsi="仿宋_GB2312" w:eastAsia="仿宋_GB2312" w:cs="仿宋_GB2312"/>
          <w:b/>
          <w:bCs/>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本办法自发布之日起施行。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pacing w:val="0"/>
          <w:position w:val="0"/>
          <w:sz w:val="32"/>
          <w:szCs w:val="32"/>
          <w:lang w:val="en-US" w:eastAsia="zh-CN"/>
        </w:rPr>
      </w:pPr>
      <w:r>
        <w:rPr>
          <w:rFonts w:hint="eastAsia" w:ascii="仿宋_GB2312" w:hAnsi="仿宋_GB2312" w:cs="仿宋_GB2312"/>
          <w:spacing w:val="0"/>
          <w:position w:val="0"/>
          <w:sz w:val="32"/>
          <w:szCs w:val="32"/>
          <w:lang w:val="en-US" w:eastAsia="zh-CN"/>
        </w:rPr>
        <w:t>附件：盘龙区农业产业化区级重点龙头企业申报书（模板）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宋体" w:eastAsia="黑体" w:cs="Times New Roman"/>
          <w:color w:val="auto"/>
          <w:sz w:val="32"/>
          <w:szCs w:val="32"/>
          <w:lang w:val="en-US" w:eastAsia="zh-CN"/>
        </w:rPr>
      </w:pPr>
    </w:p>
    <w:sectPr>
      <w:headerReference r:id="rId3" w:type="default"/>
      <w:footerReference r:id="rId4" w:type="default"/>
      <w:pgSz w:w="11906" w:h="16838"/>
      <w:pgMar w:top="2098" w:right="1474" w:bottom="1984" w:left="1587"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hint="eastAsia" w:ascii="宋体" w:hAnsi="宋体" w:eastAsia="宋体" w:cs="宋体"/>
                              <w:snapToGrid w:val="0"/>
                              <w:color w:val="000000"/>
                              <w:sz w:val="28"/>
                              <w:szCs w:val="28"/>
                              <w:lang w:val="en-US" w:eastAsia="zh-CN" w:bidi="ar-SA"/>
                            </w:rPr>
                            <w:fldChar w:fldCharType="begin"/>
                          </w:r>
                          <w:r>
                            <w:rPr>
                              <w:rFonts w:hint="eastAsia" w:ascii="宋体" w:hAnsi="宋体" w:eastAsia="宋体" w:cs="宋体"/>
                              <w:snapToGrid w:val="0"/>
                              <w:color w:val="000000"/>
                              <w:sz w:val="28"/>
                              <w:szCs w:val="28"/>
                              <w:lang w:val="en-US" w:eastAsia="zh-CN" w:bidi="ar-SA"/>
                            </w:rPr>
                            <w:instrText xml:space="preserve"> PAGE  \* MERGEFORMAT </w:instrText>
                          </w:r>
                          <w:r>
                            <w:rPr>
                              <w:rFonts w:hint="eastAsia" w:ascii="宋体" w:hAnsi="宋体" w:eastAsia="宋体" w:cs="宋体"/>
                              <w:snapToGrid w:val="0"/>
                              <w:color w:val="000000"/>
                              <w:sz w:val="28"/>
                              <w:szCs w:val="28"/>
                              <w:lang w:val="en-US" w:eastAsia="zh-CN" w:bidi="ar-SA"/>
                            </w:rPr>
                            <w:fldChar w:fldCharType="separate"/>
                          </w:r>
                          <w:r>
                            <w:rPr>
                              <w:rFonts w:hint="eastAsia" w:ascii="宋体" w:hAnsi="宋体" w:eastAsia="宋体" w:cs="宋体"/>
                              <w:snapToGrid w:val="0"/>
                              <w:color w:val="000000"/>
                              <w:sz w:val="28"/>
                              <w:szCs w:val="28"/>
                              <w:lang w:val="en-US" w:eastAsia="zh-CN" w:bidi="ar-SA"/>
                            </w:rPr>
                            <w:t>2</w:t>
                          </w:r>
                          <w:r>
                            <w:rPr>
                              <w:rFonts w:hint="eastAsia" w:ascii="宋体" w:hAnsi="宋体" w:eastAsia="宋体" w:cs="宋体"/>
                              <w:snapToGrid w:val="0"/>
                              <w:color w:val="000000"/>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hint="eastAsia" w:ascii="宋体" w:hAnsi="宋体" w:eastAsia="宋体" w:cs="宋体"/>
                        <w:snapToGrid w:val="0"/>
                        <w:color w:val="000000"/>
                        <w:sz w:val="28"/>
                        <w:szCs w:val="28"/>
                        <w:lang w:val="en-US" w:eastAsia="zh-CN" w:bidi="ar-SA"/>
                      </w:rPr>
                      <w:fldChar w:fldCharType="begin"/>
                    </w:r>
                    <w:r>
                      <w:rPr>
                        <w:rFonts w:hint="eastAsia" w:ascii="宋体" w:hAnsi="宋体" w:eastAsia="宋体" w:cs="宋体"/>
                        <w:snapToGrid w:val="0"/>
                        <w:color w:val="000000"/>
                        <w:sz w:val="28"/>
                        <w:szCs w:val="28"/>
                        <w:lang w:val="en-US" w:eastAsia="zh-CN" w:bidi="ar-SA"/>
                      </w:rPr>
                      <w:instrText xml:space="preserve"> PAGE  \* MERGEFORMAT </w:instrText>
                    </w:r>
                    <w:r>
                      <w:rPr>
                        <w:rFonts w:hint="eastAsia" w:ascii="宋体" w:hAnsi="宋体" w:eastAsia="宋体" w:cs="宋体"/>
                        <w:snapToGrid w:val="0"/>
                        <w:color w:val="000000"/>
                        <w:sz w:val="28"/>
                        <w:szCs w:val="28"/>
                        <w:lang w:val="en-US" w:eastAsia="zh-CN" w:bidi="ar-SA"/>
                      </w:rPr>
                      <w:fldChar w:fldCharType="separate"/>
                    </w:r>
                    <w:r>
                      <w:rPr>
                        <w:rFonts w:hint="eastAsia" w:ascii="宋体" w:hAnsi="宋体" w:eastAsia="宋体" w:cs="宋体"/>
                        <w:snapToGrid w:val="0"/>
                        <w:color w:val="000000"/>
                        <w:sz w:val="28"/>
                        <w:szCs w:val="28"/>
                        <w:lang w:val="en-US" w:eastAsia="zh-CN" w:bidi="ar-SA"/>
                      </w:rPr>
                      <w:t>2</w:t>
                    </w:r>
                    <w:r>
                      <w:rPr>
                        <w:rFonts w:hint="eastAsia" w:ascii="宋体" w:hAnsi="宋体" w:eastAsia="宋体" w:cs="宋体"/>
                        <w:snapToGrid w:val="0"/>
                        <w:color w:val="000000"/>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8"/>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EA"/>
    <w:rsid w:val="00223691"/>
    <w:rsid w:val="003B7DA5"/>
    <w:rsid w:val="004976C1"/>
    <w:rsid w:val="004F3B9D"/>
    <w:rsid w:val="00594306"/>
    <w:rsid w:val="0068042F"/>
    <w:rsid w:val="00703943"/>
    <w:rsid w:val="007E3F92"/>
    <w:rsid w:val="00946F41"/>
    <w:rsid w:val="009C5754"/>
    <w:rsid w:val="009D2A06"/>
    <w:rsid w:val="00A81E54"/>
    <w:rsid w:val="00F1405C"/>
    <w:rsid w:val="00FA4E3A"/>
    <w:rsid w:val="0110752A"/>
    <w:rsid w:val="01273B54"/>
    <w:rsid w:val="013B44D9"/>
    <w:rsid w:val="01481704"/>
    <w:rsid w:val="014C5934"/>
    <w:rsid w:val="019A1E64"/>
    <w:rsid w:val="01C77FAE"/>
    <w:rsid w:val="01E072F9"/>
    <w:rsid w:val="020C32FB"/>
    <w:rsid w:val="022077A2"/>
    <w:rsid w:val="02281A9A"/>
    <w:rsid w:val="022B5F4E"/>
    <w:rsid w:val="02864BE1"/>
    <w:rsid w:val="02B6534F"/>
    <w:rsid w:val="02C31A72"/>
    <w:rsid w:val="02C36A25"/>
    <w:rsid w:val="02CB279C"/>
    <w:rsid w:val="02D77A04"/>
    <w:rsid w:val="02ED03D2"/>
    <w:rsid w:val="03073E98"/>
    <w:rsid w:val="03142907"/>
    <w:rsid w:val="033223FF"/>
    <w:rsid w:val="033D1A0E"/>
    <w:rsid w:val="03420001"/>
    <w:rsid w:val="03477753"/>
    <w:rsid w:val="035A3B21"/>
    <w:rsid w:val="037049D5"/>
    <w:rsid w:val="037A3EAD"/>
    <w:rsid w:val="03A57976"/>
    <w:rsid w:val="03B51CAA"/>
    <w:rsid w:val="03C06762"/>
    <w:rsid w:val="03C715A2"/>
    <w:rsid w:val="03C90839"/>
    <w:rsid w:val="03D04232"/>
    <w:rsid w:val="03DF487A"/>
    <w:rsid w:val="040B7822"/>
    <w:rsid w:val="041601DB"/>
    <w:rsid w:val="04326AA9"/>
    <w:rsid w:val="04857D3A"/>
    <w:rsid w:val="049A7519"/>
    <w:rsid w:val="04A5045A"/>
    <w:rsid w:val="04CB7889"/>
    <w:rsid w:val="04D969ED"/>
    <w:rsid w:val="04EC4E38"/>
    <w:rsid w:val="04EF1123"/>
    <w:rsid w:val="04FA5CCD"/>
    <w:rsid w:val="05023A3A"/>
    <w:rsid w:val="050777BB"/>
    <w:rsid w:val="051F6CE2"/>
    <w:rsid w:val="05226700"/>
    <w:rsid w:val="054F17DF"/>
    <w:rsid w:val="056317D5"/>
    <w:rsid w:val="056A0403"/>
    <w:rsid w:val="056B3362"/>
    <w:rsid w:val="05765AE0"/>
    <w:rsid w:val="0579095E"/>
    <w:rsid w:val="058C1A90"/>
    <w:rsid w:val="05AF408D"/>
    <w:rsid w:val="05C23FE0"/>
    <w:rsid w:val="05FD3DA3"/>
    <w:rsid w:val="06285B8B"/>
    <w:rsid w:val="063142D1"/>
    <w:rsid w:val="064827F8"/>
    <w:rsid w:val="068403BB"/>
    <w:rsid w:val="06935EEF"/>
    <w:rsid w:val="06A82EBB"/>
    <w:rsid w:val="06D02AA4"/>
    <w:rsid w:val="06D210C5"/>
    <w:rsid w:val="06D45740"/>
    <w:rsid w:val="06FD6452"/>
    <w:rsid w:val="0717005F"/>
    <w:rsid w:val="071C42E8"/>
    <w:rsid w:val="074823B0"/>
    <w:rsid w:val="077B2883"/>
    <w:rsid w:val="077D786D"/>
    <w:rsid w:val="07A43446"/>
    <w:rsid w:val="07AC0F72"/>
    <w:rsid w:val="07AF434A"/>
    <w:rsid w:val="07B07710"/>
    <w:rsid w:val="07D548CA"/>
    <w:rsid w:val="07DC0A64"/>
    <w:rsid w:val="08027432"/>
    <w:rsid w:val="080555BF"/>
    <w:rsid w:val="08321D44"/>
    <w:rsid w:val="084658DE"/>
    <w:rsid w:val="087135F5"/>
    <w:rsid w:val="087375BC"/>
    <w:rsid w:val="087A2A29"/>
    <w:rsid w:val="087F23FF"/>
    <w:rsid w:val="08847315"/>
    <w:rsid w:val="08881E1E"/>
    <w:rsid w:val="08882DBF"/>
    <w:rsid w:val="08957B38"/>
    <w:rsid w:val="08981864"/>
    <w:rsid w:val="08B22BF0"/>
    <w:rsid w:val="08BE1071"/>
    <w:rsid w:val="08C52880"/>
    <w:rsid w:val="08D4109D"/>
    <w:rsid w:val="08E256B4"/>
    <w:rsid w:val="08E32215"/>
    <w:rsid w:val="090417FC"/>
    <w:rsid w:val="09046D19"/>
    <w:rsid w:val="090B0CE0"/>
    <w:rsid w:val="090F1E47"/>
    <w:rsid w:val="090F788D"/>
    <w:rsid w:val="091408E7"/>
    <w:rsid w:val="091827D5"/>
    <w:rsid w:val="093972EE"/>
    <w:rsid w:val="09A61CE1"/>
    <w:rsid w:val="09AC3714"/>
    <w:rsid w:val="09F1715A"/>
    <w:rsid w:val="0A0F3F86"/>
    <w:rsid w:val="0A242F6C"/>
    <w:rsid w:val="0A5635FB"/>
    <w:rsid w:val="0A623707"/>
    <w:rsid w:val="0A68242B"/>
    <w:rsid w:val="0A7B4FAF"/>
    <w:rsid w:val="0A934B39"/>
    <w:rsid w:val="0A9479BC"/>
    <w:rsid w:val="0A9B7B61"/>
    <w:rsid w:val="0AA03EF5"/>
    <w:rsid w:val="0AB153C9"/>
    <w:rsid w:val="0AB43537"/>
    <w:rsid w:val="0ACF71B1"/>
    <w:rsid w:val="0AD0091F"/>
    <w:rsid w:val="0AEF7EE9"/>
    <w:rsid w:val="0AF822DF"/>
    <w:rsid w:val="0B0D0258"/>
    <w:rsid w:val="0B0F70B2"/>
    <w:rsid w:val="0B23013A"/>
    <w:rsid w:val="0B3267B3"/>
    <w:rsid w:val="0B4D0314"/>
    <w:rsid w:val="0B4E05EE"/>
    <w:rsid w:val="0B6A11CA"/>
    <w:rsid w:val="0B9B3869"/>
    <w:rsid w:val="0BC622E1"/>
    <w:rsid w:val="0BCB1154"/>
    <w:rsid w:val="0BCC62FA"/>
    <w:rsid w:val="0C130EA1"/>
    <w:rsid w:val="0C176E63"/>
    <w:rsid w:val="0C1E220C"/>
    <w:rsid w:val="0C31369F"/>
    <w:rsid w:val="0C3138A6"/>
    <w:rsid w:val="0C3F6D85"/>
    <w:rsid w:val="0C660412"/>
    <w:rsid w:val="0C7977E3"/>
    <w:rsid w:val="0C7C1E41"/>
    <w:rsid w:val="0C8C1199"/>
    <w:rsid w:val="0C9C7D25"/>
    <w:rsid w:val="0CAE6441"/>
    <w:rsid w:val="0CBB2AFC"/>
    <w:rsid w:val="0CD82749"/>
    <w:rsid w:val="0D0244AB"/>
    <w:rsid w:val="0D041D0E"/>
    <w:rsid w:val="0D150DEF"/>
    <w:rsid w:val="0D185F06"/>
    <w:rsid w:val="0D1A1201"/>
    <w:rsid w:val="0D2A3087"/>
    <w:rsid w:val="0D502B05"/>
    <w:rsid w:val="0D810A8B"/>
    <w:rsid w:val="0D882FA0"/>
    <w:rsid w:val="0D9524D4"/>
    <w:rsid w:val="0D9A6F85"/>
    <w:rsid w:val="0DC03B42"/>
    <w:rsid w:val="0DD21F33"/>
    <w:rsid w:val="0DF74D30"/>
    <w:rsid w:val="0E11511D"/>
    <w:rsid w:val="0E1731ED"/>
    <w:rsid w:val="0E195157"/>
    <w:rsid w:val="0E1B2D99"/>
    <w:rsid w:val="0E376687"/>
    <w:rsid w:val="0E4B5C2D"/>
    <w:rsid w:val="0E55444F"/>
    <w:rsid w:val="0E5F18B9"/>
    <w:rsid w:val="0E6F4DC9"/>
    <w:rsid w:val="0EA35EBC"/>
    <w:rsid w:val="0EAF059A"/>
    <w:rsid w:val="0ED2634C"/>
    <w:rsid w:val="0ED33C38"/>
    <w:rsid w:val="0F285AD2"/>
    <w:rsid w:val="0F363736"/>
    <w:rsid w:val="0F3C66ED"/>
    <w:rsid w:val="0F802924"/>
    <w:rsid w:val="0F935AF9"/>
    <w:rsid w:val="0F9824AB"/>
    <w:rsid w:val="0FA91DF5"/>
    <w:rsid w:val="0FD55D96"/>
    <w:rsid w:val="0FDB13DA"/>
    <w:rsid w:val="1004447D"/>
    <w:rsid w:val="102F7ACA"/>
    <w:rsid w:val="104B0A81"/>
    <w:rsid w:val="10585F1A"/>
    <w:rsid w:val="106A43EB"/>
    <w:rsid w:val="10966197"/>
    <w:rsid w:val="109D145C"/>
    <w:rsid w:val="110A1F31"/>
    <w:rsid w:val="111029E0"/>
    <w:rsid w:val="111E761A"/>
    <w:rsid w:val="112462FD"/>
    <w:rsid w:val="112908CA"/>
    <w:rsid w:val="113661EE"/>
    <w:rsid w:val="115A4557"/>
    <w:rsid w:val="115A5261"/>
    <w:rsid w:val="116A790E"/>
    <w:rsid w:val="116D16A5"/>
    <w:rsid w:val="1175582B"/>
    <w:rsid w:val="11837A2E"/>
    <w:rsid w:val="118B22AE"/>
    <w:rsid w:val="11D27AA5"/>
    <w:rsid w:val="12540933"/>
    <w:rsid w:val="12645E49"/>
    <w:rsid w:val="1265516D"/>
    <w:rsid w:val="129F388C"/>
    <w:rsid w:val="12A15A6A"/>
    <w:rsid w:val="12A464FA"/>
    <w:rsid w:val="12BF5098"/>
    <w:rsid w:val="12CB32B8"/>
    <w:rsid w:val="12D629E4"/>
    <w:rsid w:val="13033A27"/>
    <w:rsid w:val="133305D3"/>
    <w:rsid w:val="13360F78"/>
    <w:rsid w:val="13480A4A"/>
    <w:rsid w:val="13866E77"/>
    <w:rsid w:val="1392482B"/>
    <w:rsid w:val="13BC117B"/>
    <w:rsid w:val="13E95B92"/>
    <w:rsid w:val="142D63AA"/>
    <w:rsid w:val="143A09C9"/>
    <w:rsid w:val="14427503"/>
    <w:rsid w:val="1468576D"/>
    <w:rsid w:val="1493061B"/>
    <w:rsid w:val="14C361D7"/>
    <w:rsid w:val="14D460F5"/>
    <w:rsid w:val="14E50078"/>
    <w:rsid w:val="151955B4"/>
    <w:rsid w:val="152947AE"/>
    <w:rsid w:val="15325F41"/>
    <w:rsid w:val="154135AA"/>
    <w:rsid w:val="15632026"/>
    <w:rsid w:val="156B192A"/>
    <w:rsid w:val="15737B9C"/>
    <w:rsid w:val="15774AA4"/>
    <w:rsid w:val="158745A3"/>
    <w:rsid w:val="15AB1F7D"/>
    <w:rsid w:val="15BB2320"/>
    <w:rsid w:val="15DC07D5"/>
    <w:rsid w:val="15E5383D"/>
    <w:rsid w:val="15EB3FD1"/>
    <w:rsid w:val="16005382"/>
    <w:rsid w:val="16012AA6"/>
    <w:rsid w:val="161C0879"/>
    <w:rsid w:val="163258EF"/>
    <w:rsid w:val="16391889"/>
    <w:rsid w:val="166D5ACC"/>
    <w:rsid w:val="167650D3"/>
    <w:rsid w:val="167F7F6B"/>
    <w:rsid w:val="168655AF"/>
    <w:rsid w:val="169E5BD9"/>
    <w:rsid w:val="169E6AE5"/>
    <w:rsid w:val="169F6C8E"/>
    <w:rsid w:val="16B021D5"/>
    <w:rsid w:val="16F51D93"/>
    <w:rsid w:val="17056FC3"/>
    <w:rsid w:val="170E2C2C"/>
    <w:rsid w:val="171F75AD"/>
    <w:rsid w:val="173B04EA"/>
    <w:rsid w:val="175644C0"/>
    <w:rsid w:val="17593E5E"/>
    <w:rsid w:val="176E1A76"/>
    <w:rsid w:val="176F6C9F"/>
    <w:rsid w:val="1776146F"/>
    <w:rsid w:val="177F0164"/>
    <w:rsid w:val="17981817"/>
    <w:rsid w:val="17DC6C19"/>
    <w:rsid w:val="180A28A8"/>
    <w:rsid w:val="18162A76"/>
    <w:rsid w:val="1821436F"/>
    <w:rsid w:val="182D0738"/>
    <w:rsid w:val="184015FD"/>
    <w:rsid w:val="18537BB8"/>
    <w:rsid w:val="18743715"/>
    <w:rsid w:val="18A55949"/>
    <w:rsid w:val="18A57133"/>
    <w:rsid w:val="18BE43C8"/>
    <w:rsid w:val="18DD77AE"/>
    <w:rsid w:val="18F909A7"/>
    <w:rsid w:val="18FC1360"/>
    <w:rsid w:val="19097BD7"/>
    <w:rsid w:val="195E31B3"/>
    <w:rsid w:val="195E6972"/>
    <w:rsid w:val="196309F7"/>
    <w:rsid w:val="197B6DB3"/>
    <w:rsid w:val="199A36B3"/>
    <w:rsid w:val="19AA7885"/>
    <w:rsid w:val="19CA78CD"/>
    <w:rsid w:val="19D35F47"/>
    <w:rsid w:val="19E77510"/>
    <w:rsid w:val="19FD56D6"/>
    <w:rsid w:val="1A0A5340"/>
    <w:rsid w:val="1A3D7B13"/>
    <w:rsid w:val="1A3F6887"/>
    <w:rsid w:val="1A661DAE"/>
    <w:rsid w:val="1A825F60"/>
    <w:rsid w:val="1A8F6FD0"/>
    <w:rsid w:val="1AAF6D10"/>
    <w:rsid w:val="1AD45FD7"/>
    <w:rsid w:val="1B070CE7"/>
    <w:rsid w:val="1B084FF7"/>
    <w:rsid w:val="1B301C8E"/>
    <w:rsid w:val="1B562D6D"/>
    <w:rsid w:val="1B6055FD"/>
    <w:rsid w:val="1B6823F3"/>
    <w:rsid w:val="1B844DE7"/>
    <w:rsid w:val="1BB53416"/>
    <w:rsid w:val="1BC8653C"/>
    <w:rsid w:val="1BCD5AD5"/>
    <w:rsid w:val="1BD86843"/>
    <w:rsid w:val="1C7408BB"/>
    <w:rsid w:val="1C904B56"/>
    <w:rsid w:val="1CA2199B"/>
    <w:rsid w:val="1CA23062"/>
    <w:rsid w:val="1CC229D0"/>
    <w:rsid w:val="1CFB0BF7"/>
    <w:rsid w:val="1D200171"/>
    <w:rsid w:val="1D2620AE"/>
    <w:rsid w:val="1D263699"/>
    <w:rsid w:val="1D373EA7"/>
    <w:rsid w:val="1D451A20"/>
    <w:rsid w:val="1D4A67DA"/>
    <w:rsid w:val="1D7C78DA"/>
    <w:rsid w:val="1D8743ED"/>
    <w:rsid w:val="1D880CCE"/>
    <w:rsid w:val="1D8B2594"/>
    <w:rsid w:val="1DC27166"/>
    <w:rsid w:val="1DC768A5"/>
    <w:rsid w:val="1DF82B28"/>
    <w:rsid w:val="1E236757"/>
    <w:rsid w:val="1E2E6873"/>
    <w:rsid w:val="1E6F5DDA"/>
    <w:rsid w:val="1EC835DF"/>
    <w:rsid w:val="1EDA1BA6"/>
    <w:rsid w:val="1EDA561C"/>
    <w:rsid w:val="1F0C7B21"/>
    <w:rsid w:val="1F170814"/>
    <w:rsid w:val="1F2B0C12"/>
    <w:rsid w:val="1F925133"/>
    <w:rsid w:val="1FC12F9C"/>
    <w:rsid w:val="1FCB5C5E"/>
    <w:rsid w:val="1FD85AED"/>
    <w:rsid w:val="1FE9242C"/>
    <w:rsid w:val="1FF32FE3"/>
    <w:rsid w:val="200C684E"/>
    <w:rsid w:val="2029592D"/>
    <w:rsid w:val="205E6428"/>
    <w:rsid w:val="20932F07"/>
    <w:rsid w:val="20AB47E4"/>
    <w:rsid w:val="20AC283B"/>
    <w:rsid w:val="20D71C42"/>
    <w:rsid w:val="20F91453"/>
    <w:rsid w:val="21036E4D"/>
    <w:rsid w:val="2109295F"/>
    <w:rsid w:val="211C7DCC"/>
    <w:rsid w:val="21453BD6"/>
    <w:rsid w:val="21660793"/>
    <w:rsid w:val="216F7549"/>
    <w:rsid w:val="21820717"/>
    <w:rsid w:val="21A86703"/>
    <w:rsid w:val="21BF0E17"/>
    <w:rsid w:val="21DC25BF"/>
    <w:rsid w:val="22194B42"/>
    <w:rsid w:val="223F3F3C"/>
    <w:rsid w:val="22646DA2"/>
    <w:rsid w:val="22682970"/>
    <w:rsid w:val="22762E08"/>
    <w:rsid w:val="229300ED"/>
    <w:rsid w:val="22A53199"/>
    <w:rsid w:val="22AE6919"/>
    <w:rsid w:val="22CE5617"/>
    <w:rsid w:val="22DC08F4"/>
    <w:rsid w:val="22DD26EC"/>
    <w:rsid w:val="230C3605"/>
    <w:rsid w:val="233A1E73"/>
    <w:rsid w:val="234C77A0"/>
    <w:rsid w:val="235767A1"/>
    <w:rsid w:val="2360327F"/>
    <w:rsid w:val="236A05ED"/>
    <w:rsid w:val="236E73B7"/>
    <w:rsid w:val="238A5C2C"/>
    <w:rsid w:val="23A15E31"/>
    <w:rsid w:val="23AC6783"/>
    <w:rsid w:val="23B44B5A"/>
    <w:rsid w:val="23C3570E"/>
    <w:rsid w:val="23CC2CE8"/>
    <w:rsid w:val="240B3911"/>
    <w:rsid w:val="242E4C17"/>
    <w:rsid w:val="24345D48"/>
    <w:rsid w:val="24391BE4"/>
    <w:rsid w:val="2444152A"/>
    <w:rsid w:val="244B76C4"/>
    <w:rsid w:val="246568CF"/>
    <w:rsid w:val="246D7A08"/>
    <w:rsid w:val="24766215"/>
    <w:rsid w:val="24A75AEC"/>
    <w:rsid w:val="24CD74DA"/>
    <w:rsid w:val="24DE5CA1"/>
    <w:rsid w:val="25001D1C"/>
    <w:rsid w:val="250C6444"/>
    <w:rsid w:val="25527F62"/>
    <w:rsid w:val="255661FF"/>
    <w:rsid w:val="255B6384"/>
    <w:rsid w:val="25753BE1"/>
    <w:rsid w:val="257D5ED5"/>
    <w:rsid w:val="258C01E2"/>
    <w:rsid w:val="25954B0D"/>
    <w:rsid w:val="25A4155C"/>
    <w:rsid w:val="25A46290"/>
    <w:rsid w:val="25A96A00"/>
    <w:rsid w:val="25D514D1"/>
    <w:rsid w:val="25D73194"/>
    <w:rsid w:val="25E37637"/>
    <w:rsid w:val="25EB090A"/>
    <w:rsid w:val="25EF1050"/>
    <w:rsid w:val="25F16194"/>
    <w:rsid w:val="261041EC"/>
    <w:rsid w:val="26466A7B"/>
    <w:rsid w:val="264765CB"/>
    <w:rsid w:val="26647D14"/>
    <w:rsid w:val="267415BF"/>
    <w:rsid w:val="268C7800"/>
    <w:rsid w:val="26962A69"/>
    <w:rsid w:val="26A04025"/>
    <w:rsid w:val="26A534C7"/>
    <w:rsid w:val="26A9511D"/>
    <w:rsid w:val="26FB1872"/>
    <w:rsid w:val="27035C24"/>
    <w:rsid w:val="27083AD7"/>
    <w:rsid w:val="270A2EDF"/>
    <w:rsid w:val="27134060"/>
    <w:rsid w:val="2743431F"/>
    <w:rsid w:val="274B462D"/>
    <w:rsid w:val="277257D8"/>
    <w:rsid w:val="277E521A"/>
    <w:rsid w:val="27863E81"/>
    <w:rsid w:val="278F07C8"/>
    <w:rsid w:val="27943AEB"/>
    <w:rsid w:val="27961056"/>
    <w:rsid w:val="27964D2D"/>
    <w:rsid w:val="27E05CE4"/>
    <w:rsid w:val="283B1EA4"/>
    <w:rsid w:val="284A1557"/>
    <w:rsid w:val="28780553"/>
    <w:rsid w:val="28947D41"/>
    <w:rsid w:val="28B077A7"/>
    <w:rsid w:val="28B23852"/>
    <w:rsid w:val="28C85C0C"/>
    <w:rsid w:val="28CA514F"/>
    <w:rsid w:val="28D53C62"/>
    <w:rsid w:val="28D957CA"/>
    <w:rsid w:val="28DB7811"/>
    <w:rsid w:val="28E134AB"/>
    <w:rsid w:val="28F07030"/>
    <w:rsid w:val="28F16B0C"/>
    <w:rsid w:val="290343AE"/>
    <w:rsid w:val="29123B89"/>
    <w:rsid w:val="292A570E"/>
    <w:rsid w:val="293E63C5"/>
    <w:rsid w:val="2950476A"/>
    <w:rsid w:val="296702EE"/>
    <w:rsid w:val="296E37C1"/>
    <w:rsid w:val="29702973"/>
    <w:rsid w:val="2974757F"/>
    <w:rsid w:val="29963608"/>
    <w:rsid w:val="29C84230"/>
    <w:rsid w:val="29C97457"/>
    <w:rsid w:val="29E71177"/>
    <w:rsid w:val="29EB6165"/>
    <w:rsid w:val="29FF38EE"/>
    <w:rsid w:val="2A0730C3"/>
    <w:rsid w:val="2A407B57"/>
    <w:rsid w:val="2A5406FE"/>
    <w:rsid w:val="2A5D46A4"/>
    <w:rsid w:val="2A671DF9"/>
    <w:rsid w:val="2A773C9A"/>
    <w:rsid w:val="2A943CBC"/>
    <w:rsid w:val="2A9D0F66"/>
    <w:rsid w:val="2A9E39D1"/>
    <w:rsid w:val="2AA90A64"/>
    <w:rsid w:val="2ADB2511"/>
    <w:rsid w:val="2AF42681"/>
    <w:rsid w:val="2AF91F1D"/>
    <w:rsid w:val="2B0071E0"/>
    <w:rsid w:val="2B27001A"/>
    <w:rsid w:val="2B281851"/>
    <w:rsid w:val="2B292421"/>
    <w:rsid w:val="2B4A2D77"/>
    <w:rsid w:val="2B7D737F"/>
    <w:rsid w:val="2B992742"/>
    <w:rsid w:val="2BB271FF"/>
    <w:rsid w:val="2BFF25BC"/>
    <w:rsid w:val="2BFF55A2"/>
    <w:rsid w:val="2C354B89"/>
    <w:rsid w:val="2C4F4691"/>
    <w:rsid w:val="2C5C2664"/>
    <w:rsid w:val="2C8B0675"/>
    <w:rsid w:val="2C8F3EFB"/>
    <w:rsid w:val="2C8F763B"/>
    <w:rsid w:val="2C9555FF"/>
    <w:rsid w:val="2CAB068C"/>
    <w:rsid w:val="2CB56D6C"/>
    <w:rsid w:val="2CED081D"/>
    <w:rsid w:val="2D312144"/>
    <w:rsid w:val="2D415AFB"/>
    <w:rsid w:val="2D7070F3"/>
    <w:rsid w:val="2D8D4AD3"/>
    <w:rsid w:val="2D92775F"/>
    <w:rsid w:val="2DA90EB6"/>
    <w:rsid w:val="2DAE26AC"/>
    <w:rsid w:val="2DC22EE9"/>
    <w:rsid w:val="2DCE1F6A"/>
    <w:rsid w:val="2DF76276"/>
    <w:rsid w:val="2DFC224F"/>
    <w:rsid w:val="2E254192"/>
    <w:rsid w:val="2E652643"/>
    <w:rsid w:val="2E9D4F29"/>
    <w:rsid w:val="2EB975FA"/>
    <w:rsid w:val="2EC74809"/>
    <w:rsid w:val="2EDE394B"/>
    <w:rsid w:val="2EF156B4"/>
    <w:rsid w:val="2EF80420"/>
    <w:rsid w:val="2F0A4CA6"/>
    <w:rsid w:val="2F2A0A2D"/>
    <w:rsid w:val="2F417F7A"/>
    <w:rsid w:val="2F4F6987"/>
    <w:rsid w:val="2F804B79"/>
    <w:rsid w:val="2FA515FF"/>
    <w:rsid w:val="2FA946E1"/>
    <w:rsid w:val="2FAE5D49"/>
    <w:rsid w:val="2FC2313C"/>
    <w:rsid w:val="2FE619F1"/>
    <w:rsid w:val="2FE76303"/>
    <w:rsid w:val="2FF24B01"/>
    <w:rsid w:val="301103F5"/>
    <w:rsid w:val="301A23A6"/>
    <w:rsid w:val="30223160"/>
    <w:rsid w:val="302412F6"/>
    <w:rsid w:val="30300389"/>
    <w:rsid w:val="303D4B16"/>
    <w:rsid w:val="30455409"/>
    <w:rsid w:val="30670DE2"/>
    <w:rsid w:val="307B7896"/>
    <w:rsid w:val="308F5EC0"/>
    <w:rsid w:val="30D42052"/>
    <w:rsid w:val="30EF6AC3"/>
    <w:rsid w:val="30F52B92"/>
    <w:rsid w:val="310F49CC"/>
    <w:rsid w:val="313742EC"/>
    <w:rsid w:val="314D66BB"/>
    <w:rsid w:val="316045E0"/>
    <w:rsid w:val="31667A27"/>
    <w:rsid w:val="3197229C"/>
    <w:rsid w:val="319E4E92"/>
    <w:rsid w:val="31BA1AD1"/>
    <w:rsid w:val="320A41E7"/>
    <w:rsid w:val="320B5E5D"/>
    <w:rsid w:val="32321D9C"/>
    <w:rsid w:val="32405318"/>
    <w:rsid w:val="32532DEE"/>
    <w:rsid w:val="32822B4E"/>
    <w:rsid w:val="329956CB"/>
    <w:rsid w:val="32B25E39"/>
    <w:rsid w:val="32B31F55"/>
    <w:rsid w:val="32CD697B"/>
    <w:rsid w:val="32D72ED9"/>
    <w:rsid w:val="32DB0DD7"/>
    <w:rsid w:val="32EC25A0"/>
    <w:rsid w:val="330A55D3"/>
    <w:rsid w:val="33312CC9"/>
    <w:rsid w:val="33553504"/>
    <w:rsid w:val="33812426"/>
    <w:rsid w:val="33861BD6"/>
    <w:rsid w:val="339154C4"/>
    <w:rsid w:val="339C4C96"/>
    <w:rsid w:val="339D01E4"/>
    <w:rsid w:val="33C407AB"/>
    <w:rsid w:val="33E21B43"/>
    <w:rsid w:val="33ED707B"/>
    <w:rsid w:val="340B715C"/>
    <w:rsid w:val="344E1EB2"/>
    <w:rsid w:val="34550EBA"/>
    <w:rsid w:val="346645C8"/>
    <w:rsid w:val="34767B1C"/>
    <w:rsid w:val="349B552D"/>
    <w:rsid w:val="349E7914"/>
    <w:rsid w:val="34B40FFE"/>
    <w:rsid w:val="34C81602"/>
    <w:rsid w:val="34D14357"/>
    <w:rsid w:val="34DE507A"/>
    <w:rsid w:val="353B1917"/>
    <w:rsid w:val="353E32F6"/>
    <w:rsid w:val="355A43DB"/>
    <w:rsid w:val="35616FCA"/>
    <w:rsid w:val="356D4A0E"/>
    <w:rsid w:val="35736C0B"/>
    <w:rsid w:val="35794EA9"/>
    <w:rsid w:val="35896F14"/>
    <w:rsid w:val="35B65D38"/>
    <w:rsid w:val="35E53E68"/>
    <w:rsid w:val="35ED449C"/>
    <w:rsid w:val="35FC5A2D"/>
    <w:rsid w:val="36091551"/>
    <w:rsid w:val="361C0999"/>
    <w:rsid w:val="36373588"/>
    <w:rsid w:val="365974EE"/>
    <w:rsid w:val="365A0455"/>
    <w:rsid w:val="366D09F5"/>
    <w:rsid w:val="36A12DAF"/>
    <w:rsid w:val="36B539EE"/>
    <w:rsid w:val="36C16C49"/>
    <w:rsid w:val="36CB1247"/>
    <w:rsid w:val="36D129F8"/>
    <w:rsid w:val="36DB7347"/>
    <w:rsid w:val="370E742C"/>
    <w:rsid w:val="374015FA"/>
    <w:rsid w:val="374E7629"/>
    <w:rsid w:val="37DB0DA8"/>
    <w:rsid w:val="37DE0B70"/>
    <w:rsid w:val="37E3530A"/>
    <w:rsid w:val="37EA772C"/>
    <w:rsid w:val="37FC5935"/>
    <w:rsid w:val="381704B1"/>
    <w:rsid w:val="38321B8E"/>
    <w:rsid w:val="388C4B71"/>
    <w:rsid w:val="38910651"/>
    <w:rsid w:val="38A9427A"/>
    <w:rsid w:val="38B74161"/>
    <w:rsid w:val="38E82224"/>
    <w:rsid w:val="38E97138"/>
    <w:rsid w:val="39101E01"/>
    <w:rsid w:val="391F1FE7"/>
    <w:rsid w:val="39357E3D"/>
    <w:rsid w:val="39380A00"/>
    <w:rsid w:val="394E6645"/>
    <w:rsid w:val="39794ECD"/>
    <w:rsid w:val="39820A70"/>
    <w:rsid w:val="3994122E"/>
    <w:rsid w:val="3997349A"/>
    <w:rsid w:val="39A173C8"/>
    <w:rsid w:val="39A2377F"/>
    <w:rsid w:val="39A80BEB"/>
    <w:rsid w:val="39AF012F"/>
    <w:rsid w:val="39F2761E"/>
    <w:rsid w:val="39FD2BAA"/>
    <w:rsid w:val="3A0A31BD"/>
    <w:rsid w:val="3A1A0859"/>
    <w:rsid w:val="3A2B242A"/>
    <w:rsid w:val="3A2D67EB"/>
    <w:rsid w:val="3A41394A"/>
    <w:rsid w:val="3A4A61D1"/>
    <w:rsid w:val="3A4B0C1F"/>
    <w:rsid w:val="3A716194"/>
    <w:rsid w:val="3A7C46F1"/>
    <w:rsid w:val="3A9B4FC1"/>
    <w:rsid w:val="3AA315B8"/>
    <w:rsid w:val="3AB14E53"/>
    <w:rsid w:val="3AC31B88"/>
    <w:rsid w:val="3AC52D1A"/>
    <w:rsid w:val="3ACC265C"/>
    <w:rsid w:val="3AE02E8E"/>
    <w:rsid w:val="3AF670AF"/>
    <w:rsid w:val="3B1B17A6"/>
    <w:rsid w:val="3B355860"/>
    <w:rsid w:val="3B740CA1"/>
    <w:rsid w:val="3B7619FA"/>
    <w:rsid w:val="3B770F3D"/>
    <w:rsid w:val="3B820BAA"/>
    <w:rsid w:val="3BAB1CAF"/>
    <w:rsid w:val="3BB52969"/>
    <w:rsid w:val="3BEE3DAF"/>
    <w:rsid w:val="3C160655"/>
    <w:rsid w:val="3C27068D"/>
    <w:rsid w:val="3C2B32DF"/>
    <w:rsid w:val="3C2F5736"/>
    <w:rsid w:val="3C69297D"/>
    <w:rsid w:val="3C764A5B"/>
    <w:rsid w:val="3C913B7D"/>
    <w:rsid w:val="3CB366C7"/>
    <w:rsid w:val="3CF5519E"/>
    <w:rsid w:val="3D192CB5"/>
    <w:rsid w:val="3D3A1C36"/>
    <w:rsid w:val="3D4211E7"/>
    <w:rsid w:val="3D5074ED"/>
    <w:rsid w:val="3D584A7E"/>
    <w:rsid w:val="3D5E138E"/>
    <w:rsid w:val="3D6027E7"/>
    <w:rsid w:val="3D97343E"/>
    <w:rsid w:val="3DA81B15"/>
    <w:rsid w:val="3DF072F3"/>
    <w:rsid w:val="3E12778B"/>
    <w:rsid w:val="3E136990"/>
    <w:rsid w:val="3E336132"/>
    <w:rsid w:val="3E450376"/>
    <w:rsid w:val="3E56121D"/>
    <w:rsid w:val="3E642A3E"/>
    <w:rsid w:val="3EA72BE5"/>
    <w:rsid w:val="3ED16B95"/>
    <w:rsid w:val="3ED32C9E"/>
    <w:rsid w:val="3ED51DA7"/>
    <w:rsid w:val="3ED90778"/>
    <w:rsid w:val="3EF37495"/>
    <w:rsid w:val="3EF574F5"/>
    <w:rsid w:val="3F860E02"/>
    <w:rsid w:val="3F9046A2"/>
    <w:rsid w:val="3F9966C1"/>
    <w:rsid w:val="3FA45012"/>
    <w:rsid w:val="3FD647BD"/>
    <w:rsid w:val="3FEB3D3F"/>
    <w:rsid w:val="3FED4A4E"/>
    <w:rsid w:val="40130CE1"/>
    <w:rsid w:val="40144B88"/>
    <w:rsid w:val="40191D8F"/>
    <w:rsid w:val="405869FB"/>
    <w:rsid w:val="40653036"/>
    <w:rsid w:val="40760388"/>
    <w:rsid w:val="408E601B"/>
    <w:rsid w:val="409E366B"/>
    <w:rsid w:val="409F2206"/>
    <w:rsid w:val="40AF7045"/>
    <w:rsid w:val="40DD1E7E"/>
    <w:rsid w:val="40F67777"/>
    <w:rsid w:val="410126DE"/>
    <w:rsid w:val="410D7937"/>
    <w:rsid w:val="41145320"/>
    <w:rsid w:val="41200F88"/>
    <w:rsid w:val="413532C4"/>
    <w:rsid w:val="4138193D"/>
    <w:rsid w:val="4159270C"/>
    <w:rsid w:val="416C2327"/>
    <w:rsid w:val="416F68E6"/>
    <w:rsid w:val="41790032"/>
    <w:rsid w:val="41917B05"/>
    <w:rsid w:val="419A5AF9"/>
    <w:rsid w:val="41A2079E"/>
    <w:rsid w:val="41AD6C0A"/>
    <w:rsid w:val="41CA2EFF"/>
    <w:rsid w:val="41E632E8"/>
    <w:rsid w:val="41ED7A46"/>
    <w:rsid w:val="41EF1613"/>
    <w:rsid w:val="42005A5A"/>
    <w:rsid w:val="424B3186"/>
    <w:rsid w:val="424C5C7F"/>
    <w:rsid w:val="42643C42"/>
    <w:rsid w:val="428F4FBA"/>
    <w:rsid w:val="42A657E9"/>
    <w:rsid w:val="42CC1BA9"/>
    <w:rsid w:val="431A031C"/>
    <w:rsid w:val="431F5415"/>
    <w:rsid w:val="43323111"/>
    <w:rsid w:val="43487C63"/>
    <w:rsid w:val="435061BE"/>
    <w:rsid w:val="435E1AA1"/>
    <w:rsid w:val="436E2934"/>
    <w:rsid w:val="43723D55"/>
    <w:rsid w:val="439958D6"/>
    <w:rsid w:val="43B70B8E"/>
    <w:rsid w:val="43B86002"/>
    <w:rsid w:val="43BF4F9A"/>
    <w:rsid w:val="43C96054"/>
    <w:rsid w:val="43D0669A"/>
    <w:rsid w:val="43DD3E18"/>
    <w:rsid w:val="43F1320E"/>
    <w:rsid w:val="43FA3688"/>
    <w:rsid w:val="43FC19F3"/>
    <w:rsid w:val="4401549E"/>
    <w:rsid w:val="44140072"/>
    <w:rsid w:val="442E5201"/>
    <w:rsid w:val="444473C8"/>
    <w:rsid w:val="44563099"/>
    <w:rsid w:val="44607669"/>
    <w:rsid w:val="448C4EA2"/>
    <w:rsid w:val="44935857"/>
    <w:rsid w:val="44AA74AB"/>
    <w:rsid w:val="44B07D6B"/>
    <w:rsid w:val="44C46810"/>
    <w:rsid w:val="45420AB2"/>
    <w:rsid w:val="4585533A"/>
    <w:rsid w:val="45A67B45"/>
    <w:rsid w:val="45D767AB"/>
    <w:rsid w:val="45E712D9"/>
    <w:rsid w:val="460F135D"/>
    <w:rsid w:val="46175CB4"/>
    <w:rsid w:val="461B5832"/>
    <w:rsid w:val="46682C1F"/>
    <w:rsid w:val="46684EC0"/>
    <w:rsid w:val="469B0F1C"/>
    <w:rsid w:val="46CF2BA0"/>
    <w:rsid w:val="46DD59F3"/>
    <w:rsid w:val="46DE2BD7"/>
    <w:rsid w:val="470C0937"/>
    <w:rsid w:val="47301445"/>
    <w:rsid w:val="47371C71"/>
    <w:rsid w:val="47487336"/>
    <w:rsid w:val="47506E06"/>
    <w:rsid w:val="475B6EB3"/>
    <w:rsid w:val="478A4432"/>
    <w:rsid w:val="479513E6"/>
    <w:rsid w:val="47AC64C9"/>
    <w:rsid w:val="47CD7F0A"/>
    <w:rsid w:val="47E80E35"/>
    <w:rsid w:val="47F24319"/>
    <w:rsid w:val="48390D45"/>
    <w:rsid w:val="48392205"/>
    <w:rsid w:val="483B4984"/>
    <w:rsid w:val="483D659F"/>
    <w:rsid w:val="48632E45"/>
    <w:rsid w:val="48713BEB"/>
    <w:rsid w:val="487927B4"/>
    <w:rsid w:val="488E7EE3"/>
    <w:rsid w:val="48926B1B"/>
    <w:rsid w:val="48D2084C"/>
    <w:rsid w:val="48D826A3"/>
    <w:rsid w:val="48D97943"/>
    <w:rsid w:val="4905161B"/>
    <w:rsid w:val="492F525C"/>
    <w:rsid w:val="49392358"/>
    <w:rsid w:val="495216A2"/>
    <w:rsid w:val="49662624"/>
    <w:rsid w:val="498A6C58"/>
    <w:rsid w:val="49A609FD"/>
    <w:rsid w:val="49BD483A"/>
    <w:rsid w:val="49C63DEB"/>
    <w:rsid w:val="49F65548"/>
    <w:rsid w:val="4A06168B"/>
    <w:rsid w:val="4A13310F"/>
    <w:rsid w:val="4A292ECB"/>
    <w:rsid w:val="4A2C468A"/>
    <w:rsid w:val="4A3E221C"/>
    <w:rsid w:val="4A444C9B"/>
    <w:rsid w:val="4A4D6560"/>
    <w:rsid w:val="4A74499D"/>
    <w:rsid w:val="4A753CF5"/>
    <w:rsid w:val="4A9E0E97"/>
    <w:rsid w:val="4AAC4873"/>
    <w:rsid w:val="4ACF338B"/>
    <w:rsid w:val="4AD1331E"/>
    <w:rsid w:val="4AEA4A33"/>
    <w:rsid w:val="4AF20F32"/>
    <w:rsid w:val="4B08477A"/>
    <w:rsid w:val="4B2311FC"/>
    <w:rsid w:val="4B2A117E"/>
    <w:rsid w:val="4B816187"/>
    <w:rsid w:val="4B827132"/>
    <w:rsid w:val="4B967DBB"/>
    <w:rsid w:val="4B9A333D"/>
    <w:rsid w:val="4BB61B23"/>
    <w:rsid w:val="4BE41607"/>
    <w:rsid w:val="4BEB488D"/>
    <w:rsid w:val="4BFD714F"/>
    <w:rsid w:val="4C11690C"/>
    <w:rsid w:val="4C1572FC"/>
    <w:rsid w:val="4C2E31EC"/>
    <w:rsid w:val="4C3F3B01"/>
    <w:rsid w:val="4C4B75A5"/>
    <w:rsid w:val="4C4C367B"/>
    <w:rsid w:val="4C62536E"/>
    <w:rsid w:val="4C816E19"/>
    <w:rsid w:val="4C971A6E"/>
    <w:rsid w:val="4CA37CC7"/>
    <w:rsid w:val="4CA932F0"/>
    <w:rsid w:val="4CB12E4C"/>
    <w:rsid w:val="4CB20124"/>
    <w:rsid w:val="4CB47794"/>
    <w:rsid w:val="4CDD5C98"/>
    <w:rsid w:val="4D130100"/>
    <w:rsid w:val="4D174252"/>
    <w:rsid w:val="4D193EF7"/>
    <w:rsid w:val="4D1B28DE"/>
    <w:rsid w:val="4D2E3B7B"/>
    <w:rsid w:val="4D3A2860"/>
    <w:rsid w:val="4D665478"/>
    <w:rsid w:val="4D67107A"/>
    <w:rsid w:val="4D6B6E37"/>
    <w:rsid w:val="4D772F35"/>
    <w:rsid w:val="4D7745D7"/>
    <w:rsid w:val="4D793C7D"/>
    <w:rsid w:val="4D974B49"/>
    <w:rsid w:val="4D9B56F6"/>
    <w:rsid w:val="4DA6435B"/>
    <w:rsid w:val="4DBD5460"/>
    <w:rsid w:val="4DDF5A86"/>
    <w:rsid w:val="4DE57377"/>
    <w:rsid w:val="4DF053CF"/>
    <w:rsid w:val="4E080FED"/>
    <w:rsid w:val="4E166018"/>
    <w:rsid w:val="4E193B68"/>
    <w:rsid w:val="4E5775FB"/>
    <w:rsid w:val="4E6D003B"/>
    <w:rsid w:val="4E985BEB"/>
    <w:rsid w:val="4F2359CE"/>
    <w:rsid w:val="4F2F0A36"/>
    <w:rsid w:val="4F57178F"/>
    <w:rsid w:val="4F5E23A5"/>
    <w:rsid w:val="4F650242"/>
    <w:rsid w:val="4F8F4CB5"/>
    <w:rsid w:val="4FB10A10"/>
    <w:rsid w:val="4FBF6C2D"/>
    <w:rsid w:val="4FD631D9"/>
    <w:rsid w:val="4FEC5D05"/>
    <w:rsid w:val="4FFA0CD1"/>
    <w:rsid w:val="500E238D"/>
    <w:rsid w:val="50423BC0"/>
    <w:rsid w:val="50602273"/>
    <w:rsid w:val="5072373A"/>
    <w:rsid w:val="508F1D9F"/>
    <w:rsid w:val="50904F76"/>
    <w:rsid w:val="509D3E8B"/>
    <w:rsid w:val="50AB3FAB"/>
    <w:rsid w:val="50C70A78"/>
    <w:rsid w:val="50CC0333"/>
    <w:rsid w:val="50CD5275"/>
    <w:rsid w:val="51177C6C"/>
    <w:rsid w:val="511922C1"/>
    <w:rsid w:val="51336380"/>
    <w:rsid w:val="513628F9"/>
    <w:rsid w:val="5144698E"/>
    <w:rsid w:val="514A6B56"/>
    <w:rsid w:val="516A52EC"/>
    <w:rsid w:val="51B6655C"/>
    <w:rsid w:val="51BB4848"/>
    <w:rsid w:val="51CB533B"/>
    <w:rsid w:val="51DB5F82"/>
    <w:rsid w:val="51E76D7F"/>
    <w:rsid w:val="51EF51EC"/>
    <w:rsid w:val="51F43285"/>
    <w:rsid w:val="51F824AA"/>
    <w:rsid w:val="52215798"/>
    <w:rsid w:val="522538D2"/>
    <w:rsid w:val="52290551"/>
    <w:rsid w:val="523704A0"/>
    <w:rsid w:val="524C69EC"/>
    <w:rsid w:val="525268BA"/>
    <w:rsid w:val="52651017"/>
    <w:rsid w:val="526663C4"/>
    <w:rsid w:val="52787361"/>
    <w:rsid w:val="527F4005"/>
    <w:rsid w:val="52915EEE"/>
    <w:rsid w:val="529430F6"/>
    <w:rsid w:val="529642DA"/>
    <w:rsid w:val="52A7395D"/>
    <w:rsid w:val="52A77A0B"/>
    <w:rsid w:val="52AB4D72"/>
    <w:rsid w:val="52D5010C"/>
    <w:rsid w:val="53036AD4"/>
    <w:rsid w:val="530C0551"/>
    <w:rsid w:val="53306A29"/>
    <w:rsid w:val="53363D63"/>
    <w:rsid w:val="53497DD9"/>
    <w:rsid w:val="536B49CC"/>
    <w:rsid w:val="538D5408"/>
    <w:rsid w:val="5397196D"/>
    <w:rsid w:val="53BF63FB"/>
    <w:rsid w:val="53C17887"/>
    <w:rsid w:val="53C56C62"/>
    <w:rsid w:val="5436081E"/>
    <w:rsid w:val="544A12EA"/>
    <w:rsid w:val="54550A7F"/>
    <w:rsid w:val="545A1721"/>
    <w:rsid w:val="54621595"/>
    <w:rsid w:val="548F77E8"/>
    <w:rsid w:val="54E47056"/>
    <w:rsid w:val="54FB4548"/>
    <w:rsid w:val="550C52F0"/>
    <w:rsid w:val="553A5BFF"/>
    <w:rsid w:val="555D147A"/>
    <w:rsid w:val="55647218"/>
    <w:rsid w:val="55654D9C"/>
    <w:rsid w:val="556962AF"/>
    <w:rsid w:val="558A6AC7"/>
    <w:rsid w:val="55991929"/>
    <w:rsid w:val="55A163A5"/>
    <w:rsid w:val="55A27C4E"/>
    <w:rsid w:val="55B955C7"/>
    <w:rsid w:val="55C719BF"/>
    <w:rsid w:val="55D135DC"/>
    <w:rsid w:val="55D77426"/>
    <w:rsid w:val="56346DE7"/>
    <w:rsid w:val="567C1BCD"/>
    <w:rsid w:val="56992262"/>
    <w:rsid w:val="56F4720D"/>
    <w:rsid w:val="56F77E23"/>
    <w:rsid w:val="56FC0C85"/>
    <w:rsid w:val="570A2E92"/>
    <w:rsid w:val="57134E69"/>
    <w:rsid w:val="57283448"/>
    <w:rsid w:val="574D29CF"/>
    <w:rsid w:val="57507341"/>
    <w:rsid w:val="576C706B"/>
    <w:rsid w:val="579935B2"/>
    <w:rsid w:val="57B82EDF"/>
    <w:rsid w:val="57C345E5"/>
    <w:rsid w:val="57DE6A06"/>
    <w:rsid w:val="57F15CB6"/>
    <w:rsid w:val="580241E5"/>
    <w:rsid w:val="58350DEE"/>
    <w:rsid w:val="586700F3"/>
    <w:rsid w:val="58776BE7"/>
    <w:rsid w:val="587D2FEE"/>
    <w:rsid w:val="588342DE"/>
    <w:rsid w:val="58AB74E6"/>
    <w:rsid w:val="58B41026"/>
    <w:rsid w:val="58D657B3"/>
    <w:rsid w:val="58E259F5"/>
    <w:rsid w:val="58E43A03"/>
    <w:rsid w:val="58EE6A52"/>
    <w:rsid w:val="59143644"/>
    <w:rsid w:val="59194A5B"/>
    <w:rsid w:val="593E378C"/>
    <w:rsid w:val="596C6317"/>
    <w:rsid w:val="59B3468D"/>
    <w:rsid w:val="59CF74C9"/>
    <w:rsid w:val="59DF45C9"/>
    <w:rsid w:val="59F10A45"/>
    <w:rsid w:val="5A0A464D"/>
    <w:rsid w:val="5A1249AA"/>
    <w:rsid w:val="5A1F4092"/>
    <w:rsid w:val="5A2D4DEC"/>
    <w:rsid w:val="5A47001E"/>
    <w:rsid w:val="5A484F4D"/>
    <w:rsid w:val="5A5E0958"/>
    <w:rsid w:val="5A8B2C0D"/>
    <w:rsid w:val="5A9C3F8D"/>
    <w:rsid w:val="5AB4663A"/>
    <w:rsid w:val="5AB65594"/>
    <w:rsid w:val="5AC13D00"/>
    <w:rsid w:val="5AC42FB8"/>
    <w:rsid w:val="5AF16860"/>
    <w:rsid w:val="5B02614B"/>
    <w:rsid w:val="5B27413B"/>
    <w:rsid w:val="5B2A2937"/>
    <w:rsid w:val="5B36306B"/>
    <w:rsid w:val="5B385EAD"/>
    <w:rsid w:val="5B6C256F"/>
    <w:rsid w:val="5B6F1515"/>
    <w:rsid w:val="5B9362B2"/>
    <w:rsid w:val="5B99046A"/>
    <w:rsid w:val="5B9950AF"/>
    <w:rsid w:val="5BAF13B1"/>
    <w:rsid w:val="5BB35286"/>
    <w:rsid w:val="5BCC0718"/>
    <w:rsid w:val="5C3B6DE8"/>
    <w:rsid w:val="5C573BCF"/>
    <w:rsid w:val="5C6E63C7"/>
    <w:rsid w:val="5C6F55AE"/>
    <w:rsid w:val="5C70201A"/>
    <w:rsid w:val="5C955382"/>
    <w:rsid w:val="5CB606DF"/>
    <w:rsid w:val="5CC36EF7"/>
    <w:rsid w:val="5CE725DD"/>
    <w:rsid w:val="5D0278D3"/>
    <w:rsid w:val="5D0C38F2"/>
    <w:rsid w:val="5D157E75"/>
    <w:rsid w:val="5D28621B"/>
    <w:rsid w:val="5D643181"/>
    <w:rsid w:val="5D662803"/>
    <w:rsid w:val="5D8B28E4"/>
    <w:rsid w:val="5DA01E57"/>
    <w:rsid w:val="5DDF1C55"/>
    <w:rsid w:val="5DE50A95"/>
    <w:rsid w:val="5E0E2042"/>
    <w:rsid w:val="5E2200E9"/>
    <w:rsid w:val="5E3E7419"/>
    <w:rsid w:val="5E4C6A36"/>
    <w:rsid w:val="5E537A17"/>
    <w:rsid w:val="5E5602DE"/>
    <w:rsid w:val="5E7F3EBE"/>
    <w:rsid w:val="5E84261F"/>
    <w:rsid w:val="5E9D145A"/>
    <w:rsid w:val="5E9F4F62"/>
    <w:rsid w:val="5EB03267"/>
    <w:rsid w:val="5EBA0A03"/>
    <w:rsid w:val="5ED24A0A"/>
    <w:rsid w:val="5F0571F5"/>
    <w:rsid w:val="5F0D3375"/>
    <w:rsid w:val="5F6253C0"/>
    <w:rsid w:val="5F6D75E6"/>
    <w:rsid w:val="5F9F6911"/>
    <w:rsid w:val="5FAE4244"/>
    <w:rsid w:val="5FC31220"/>
    <w:rsid w:val="5FE329D7"/>
    <w:rsid w:val="60071651"/>
    <w:rsid w:val="601F61C4"/>
    <w:rsid w:val="60284AA0"/>
    <w:rsid w:val="60491095"/>
    <w:rsid w:val="604D0465"/>
    <w:rsid w:val="6051445C"/>
    <w:rsid w:val="605A662F"/>
    <w:rsid w:val="605A6E92"/>
    <w:rsid w:val="606C7CF2"/>
    <w:rsid w:val="606E0A26"/>
    <w:rsid w:val="60700DAC"/>
    <w:rsid w:val="608731D8"/>
    <w:rsid w:val="608E5613"/>
    <w:rsid w:val="60A55F1C"/>
    <w:rsid w:val="60A96522"/>
    <w:rsid w:val="60D81481"/>
    <w:rsid w:val="60E04F5A"/>
    <w:rsid w:val="60E1440D"/>
    <w:rsid w:val="613D2815"/>
    <w:rsid w:val="61743E23"/>
    <w:rsid w:val="61B13FD8"/>
    <w:rsid w:val="61B74D93"/>
    <w:rsid w:val="61C92109"/>
    <w:rsid w:val="61E315AA"/>
    <w:rsid w:val="621F0BBF"/>
    <w:rsid w:val="6275121C"/>
    <w:rsid w:val="62784486"/>
    <w:rsid w:val="62837901"/>
    <w:rsid w:val="62A815DE"/>
    <w:rsid w:val="62CE4894"/>
    <w:rsid w:val="62DE66A8"/>
    <w:rsid w:val="6319254A"/>
    <w:rsid w:val="631A011D"/>
    <w:rsid w:val="6371016D"/>
    <w:rsid w:val="63851FB9"/>
    <w:rsid w:val="63903356"/>
    <w:rsid w:val="63960892"/>
    <w:rsid w:val="63B26E22"/>
    <w:rsid w:val="63E46DF1"/>
    <w:rsid w:val="64001C8F"/>
    <w:rsid w:val="640775B0"/>
    <w:rsid w:val="64151475"/>
    <w:rsid w:val="641B45CB"/>
    <w:rsid w:val="641D0EE8"/>
    <w:rsid w:val="64245CCE"/>
    <w:rsid w:val="643A6985"/>
    <w:rsid w:val="64501EA9"/>
    <w:rsid w:val="64516506"/>
    <w:rsid w:val="648A2255"/>
    <w:rsid w:val="64A3447F"/>
    <w:rsid w:val="64E44F35"/>
    <w:rsid w:val="64E6382A"/>
    <w:rsid w:val="64F2195D"/>
    <w:rsid w:val="64FF6966"/>
    <w:rsid w:val="652621C6"/>
    <w:rsid w:val="65323D72"/>
    <w:rsid w:val="65434198"/>
    <w:rsid w:val="656E4F4E"/>
    <w:rsid w:val="656F73D3"/>
    <w:rsid w:val="657B210B"/>
    <w:rsid w:val="658A653E"/>
    <w:rsid w:val="65AE1645"/>
    <w:rsid w:val="65B04F75"/>
    <w:rsid w:val="65C237C7"/>
    <w:rsid w:val="65C33DCB"/>
    <w:rsid w:val="66154739"/>
    <w:rsid w:val="661C04F0"/>
    <w:rsid w:val="66211F03"/>
    <w:rsid w:val="66635EE9"/>
    <w:rsid w:val="667001C4"/>
    <w:rsid w:val="66722309"/>
    <w:rsid w:val="66993CB3"/>
    <w:rsid w:val="66A267C2"/>
    <w:rsid w:val="66BF464B"/>
    <w:rsid w:val="66CA4B64"/>
    <w:rsid w:val="66D375D5"/>
    <w:rsid w:val="66DC3854"/>
    <w:rsid w:val="6704012F"/>
    <w:rsid w:val="67082FAD"/>
    <w:rsid w:val="67084206"/>
    <w:rsid w:val="670C23ED"/>
    <w:rsid w:val="675969FB"/>
    <w:rsid w:val="67701A3D"/>
    <w:rsid w:val="677D39A0"/>
    <w:rsid w:val="678435B7"/>
    <w:rsid w:val="67872C0B"/>
    <w:rsid w:val="678D1FC0"/>
    <w:rsid w:val="67923B04"/>
    <w:rsid w:val="67A503D3"/>
    <w:rsid w:val="67C77093"/>
    <w:rsid w:val="67DA0714"/>
    <w:rsid w:val="68092F94"/>
    <w:rsid w:val="6817135D"/>
    <w:rsid w:val="68281E53"/>
    <w:rsid w:val="682B049A"/>
    <w:rsid w:val="682F24A3"/>
    <w:rsid w:val="6834341E"/>
    <w:rsid w:val="685F67C3"/>
    <w:rsid w:val="68623908"/>
    <w:rsid w:val="686E7969"/>
    <w:rsid w:val="686F188F"/>
    <w:rsid w:val="689E4C6B"/>
    <w:rsid w:val="68C97984"/>
    <w:rsid w:val="68EB3B16"/>
    <w:rsid w:val="690B0192"/>
    <w:rsid w:val="69706016"/>
    <w:rsid w:val="69764719"/>
    <w:rsid w:val="69774CAC"/>
    <w:rsid w:val="69BC7B03"/>
    <w:rsid w:val="6A192434"/>
    <w:rsid w:val="6A3C7DF2"/>
    <w:rsid w:val="6A545892"/>
    <w:rsid w:val="6A676666"/>
    <w:rsid w:val="6A6A7994"/>
    <w:rsid w:val="6AA94DD8"/>
    <w:rsid w:val="6AB80346"/>
    <w:rsid w:val="6AB97173"/>
    <w:rsid w:val="6AC13B00"/>
    <w:rsid w:val="6ADC6438"/>
    <w:rsid w:val="6ADD55AB"/>
    <w:rsid w:val="6AE648EB"/>
    <w:rsid w:val="6B00289D"/>
    <w:rsid w:val="6B0A279E"/>
    <w:rsid w:val="6B1634A2"/>
    <w:rsid w:val="6B196F0A"/>
    <w:rsid w:val="6B326F2E"/>
    <w:rsid w:val="6B3A5210"/>
    <w:rsid w:val="6B501B83"/>
    <w:rsid w:val="6B71639C"/>
    <w:rsid w:val="6B8346B8"/>
    <w:rsid w:val="6B980B0C"/>
    <w:rsid w:val="6BA41EF0"/>
    <w:rsid w:val="6BAC29F6"/>
    <w:rsid w:val="6BBE51DF"/>
    <w:rsid w:val="6BD47AFD"/>
    <w:rsid w:val="6BE16F8A"/>
    <w:rsid w:val="6BEC7C26"/>
    <w:rsid w:val="6C105B40"/>
    <w:rsid w:val="6C583A02"/>
    <w:rsid w:val="6C631FCE"/>
    <w:rsid w:val="6C656A9B"/>
    <w:rsid w:val="6C6B5D81"/>
    <w:rsid w:val="6C966B31"/>
    <w:rsid w:val="6C9D1433"/>
    <w:rsid w:val="6CCE1C49"/>
    <w:rsid w:val="6CE6214F"/>
    <w:rsid w:val="6D00294B"/>
    <w:rsid w:val="6D113C2B"/>
    <w:rsid w:val="6D2651F2"/>
    <w:rsid w:val="6D39354D"/>
    <w:rsid w:val="6D715AF1"/>
    <w:rsid w:val="6D983849"/>
    <w:rsid w:val="6DAB6FD0"/>
    <w:rsid w:val="6DB039C7"/>
    <w:rsid w:val="6E3B3068"/>
    <w:rsid w:val="6E506BCE"/>
    <w:rsid w:val="6E51153A"/>
    <w:rsid w:val="6E62211B"/>
    <w:rsid w:val="6E6943F9"/>
    <w:rsid w:val="6E8642F5"/>
    <w:rsid w:val="6E940618"/>
    <w:rsid w:val="6EA12217"/>
    <w:rsid w:val="6ED810F1"/>
    <w:rsid w:val="6F1C6C90"/>
    <w:rsid w:val="6F3A2182"/>
    <w:rsid w:val="6F4715AA"/>
    <w:rsid w:val="6F59308E"/>
    <w:rsid w:val="6F8654C7"/>
    <w:rsid w:val="6F8C41DA"/>
    <w:rsid w:val="6FC76BA6"/>
    <w:rsid w:val="6FDC310A"/>
    <w:rsid w:val="6FE73ACD"/>
    <w:rsid w:val="6FE97486"/>
    <w:rsid w:val="701A1B2D"/>
    <w:rsid w:val="70233456"/>
    <w:rsid w:val="702E1761"/>
    <w:rsid w:val="702F2DD2"/>
    <w:rsid w:val="70314E52"/>
    <w:rsid w:val="70427803"/>
    <w:rsid w:val="70770DCA"/>
    <w:rsid w:val="70771B5F"/>
    <w:rsid w:val="71044705"/>
    <w:rsid w:val="712701BD"/>
    <w:rsid w:val="714051D8"/>
    <w:rsid w:val="71444D02"/>
    <w:rsid w:val="716239A6"/>
    <w:rsid w:val="718570EB"/>
    <w:rsid w:val="718F66F2"/>
    <w:rsid w:val="71D27390"/>
    <w:rsid w:val="71D869EF"/>
    <w:rsid w:val="71DD18C1"/>
    <w:rsid w:val="71DF3F4B"/>
    <w:rsid w:val="71EC1974"/>
    <w:rsid w:val="71F9443E"/>
    <w:rsid w:val="7219169C"/>
    <w:rsid w:val="722258EC"/>
    <w:rsid w:val="72717700"/>
    <w:rsid w:val="72A154D2"/>
    <w:rsid w:val="72B64053"/>
    <w:rsid w:val="72F4173F"/>
    <w:rsid w:val="73033395"/>
    <w:rsid w:val="7306480C"/>
    <w:rsid w:val="732636B2"/>
    <w:rsid w:val="732C480A"/>
    <w:rsid w:val="733428EC"/>
    <w:rsid w:val="73393D4E"/>
    <w:rsid w:val="734C2C02"/>
    <w:rsid w:val="73B86715"/>
    <w:rsid w:val="73C02765"/>
    <w:rsid w:val="73C23107"/>
    <w:rsid w:val="73CB1C49"/>
    <w:rsid w:val="73D82B13"/>
    <w:rsid w:val="73EB1F0A"/>
    <w:rsid w:val="73F6232F"/>
    <w:rsid w:val="741D7A4B"/>
    <w:rsid w:val="742635C2"/>
    <w:rsid w:val="742B6C06"/>
    <w:rsid w:val="743A278C"/>
    <w:rsid w:val="74453320"/>
    <w:rsid w:val="7463540F"/>
    <w:rsid w:val="747E4B27"/>
    <w:rsid w:val="74E2481E"/>
    <w:rsid w:val="74FC1925"/>
    <w:rsid w:val="75066CF0"/>
    <w:rsid w:val="75115B72"/>
    <w:rsid w:val="75196F3A"/>
    <w:rsid w:val="753706D8"/>
    <w:rsid w:val="753E79D2"/>
    <w:rsid w:val="754341B1"/>
    <w:rsid w:val="7556718C"/>
    <w:rsid w:val="75572798"/>
    <w:rsid w:val="75583218"/>
    <w:rsid w:val="75743A8D"/>
    <w:rsid w:val="758C1D4E"/>
    <w:rsid w:val="75913EA3"/>
    <w:rsid w:val="759277C4"/>
    <w:rsid w:val="75D74AC4"/>
    <w:rsid w:val="75E36E6B"/>
    <w:rsid w:val="75ED0DB3"/>
    <w:rsid w:val="761C3540"/>
    <w:rsid w:val="762C3069"/>
    <w:rsid w:val="76341CB2"/>
    <w:rsid w:val="763F1121"/>
    <w:rsid w:val="767F2F56"/>
    <w:rsid w:val="76855BA4"/>
    <w:rsid w:val="76A237AB"/>
    <w:rsid w:val="76FC1E2C"/>
    <w:rsid w:val="77115289"/>
    <w:rsid w:val="773C4E5F"/>
    <w:rsid w:val="774142DF"/>
    <w:rsid w:val="776F7DD7"/>
    <w:rsid w:val="777375F9"/>
    <w:rsid w:val="77886A9F"/>
    <w:rsid w:val="77900F53"/>
    <w:rsid w:val="77BC303C"/>
    <w:rsid w:val="77D13DA2"/>
    <w:rsid w:val="77DC35DF"/>
    <w:rsid w:val="77E25FF8"/>
    <w:rsid w:val="77F62362"/>
    <w:rsid w:val="781F5C06"/>
    <w:rsid w:val="7823566F"/>
    <w:rsid w:val="786F5CD5"/>
    <w:rsid w:val="788E3780"/>
    <w:rsid w:val="78910528"/>
    <w:rsid w:val="78951109"/>
    <w:rsid w:val="789C511C"/>
    <w:rsid w:val="789D2F2C"/>
    <w:rsid w:val="78A40ED1"/>
    <w:rsid w:val="78AA4D67"/>
    <w:rsid w:val="78FC3C54"/>
    <w:rsid w:val="79124159"/>
    <w:rsid w:val="792C4903"/>
    <w:rsid w:val="7932587F"/>
    <w:rsid w:val="79342DB7"/>
    <w:rsid w:val="795D18DC"/>
    <w:rsid w:val="796267B0"/>
    <w:rsid w:val="797518FE"/>
    <w:rsid w:val="797F1672"/>
    <w:rsid w:val="798F0323"/>
    <w:rsid w:val="79966475"/>
    <w:rsid w:val="7998176D"/>
    <w:rsid w:val="7999214C"/>
    <w:rsid w:val="79AB6080"/>
    <w:rsid w:val="79BE7A51"/>
    <w:rsid w:val="79C67922"/>
    <w:rsid w:val="79CF001C"/>
    <w:rsid w:val="79D36BDF"/>
    <w:rsid w:val="79FB13D8"/>
    <w:rsid w:val="7A127BFE"/>
    <w:rsid w:val="7A214F0D"/>
    <w:rsid w:val="7A3E037D"/>
    <w:rsid w:val="7A5056DD"/>
    <w:rsid w:val="7AB16447"/>
    <w:rsid w:val="7AFE108F"/>
    <w:rsid w:val="7B1B533D"/>
    <w:rsid w:val="7B204E5C"/>
    <w:rsid w:val="7B342D2E"/>
    <w:rsid w:val="7B43689E"/>
    <w:rsid w:val="7B44231B"/>
    <w:rsid w:val="7B635A56"/>
    <w:rsid w:val="7B79541E"/>
    <w:rsid w:val="7BA96C38"/>
    <w:rsid w:val="7BAE73AA"/>
    <w:rsid w:val="7BB93D29"/>
    <w:rsid w:val="7C1B0164"/>
    <w:rsid w:val="7C204D48"/>
    <w:rsid w:val="7C5905BE"/>
    <w:rsid w:val="7C686CEB"/>
    <w:rsid w:val="7C7D5DDF"/>
    <w:rsid w:val="7C7F0F91"/>
    <w:rsid w:val="7C810234"/>
    <w:rsid w:val="7CC05FD7"/>
    <w:rsid w:val="7CCE3C52"/>
    <w:rsid w:val="7CCF29C0"/>
    <w:rsid w:val="7CD90E82"/>
    <w:rsid w:val="7CE65053"/>
    <w:rsid w:val="7CE97403"/>
    <w:rsid w:val="7D050F87"/>
    <w:rsid w:val="7D076ED4"/>
    <w:rsid w:val="7D080A51"/>
    <w:rsid w:val="7D083422"/>
    <w:rsid w:val="7D201948"/>
    <w:rsid w:val="7D412C91"/>
    <w:rsid w:val="7D51356F"/>
    <w:rsid w:val="7D585873"/>
    <w:rsid w:val="7D5D109B"/>
    <w:rsid w:val="7D7D0C63"/>
    <w:rsid w:val="7D7F257A"/>
    <w:rsid w:val="7DB7024E"/>
    <w:rsid w:val="7DBE39C2"/>
    <w:rsid w:val="7DD7630D"/>
    <w:rsid w:val="7DED23C0"/>
    <w:rsid w:val="7DF56F5C"/>
    <w:rsid w:val="7E0E57BD"/>
    <w:rsid w:val="7E131187"/>
    <w:rsid w:val="7E177479"/>
    <w:rsid w:val="7E27335E"/>
    <w:rsid w:val="7E303E3C"/>
    <w:rsid w:val="7E3602B3"/>
    <w:rsid w:val="7E3D380A"/>
    <w:rsid w:val="7E471FE9"/>
    <w:rsid w:val="7E5250F0"/>
    <w:rsid w:val="7E58721B"/>
    <w:rsid w:val="7E670A0B"/>
    <w:rsid w:val="7E8B0F41"/>
    <w:rsid w:val="7E8C4FEE"/>
    <w:rsid w:val="7E9A61AC"/>
    <w:rsid w:val="7ECD32F6"/>
    <w:rsid w:val="7EFE52AF"/>
    <w:rsid w:val="7F392D26"/>
    <w:rsid w:val="7F3C3CAA"/>
    <w:rsid w:val="7F475B20"/>
    <w:rsid w:val="7F4E42E3"/>
    <w:rsid w:val="7F7B7D6C"/>
    <w:rsid w:val="7F7D2E5F"/>
    <w:rsid w:val="7F957958"/>
    <w:rsid w:val="7F9F1E7E"/>
    <w:rsid w:val="7FAC2D34"/>
    <w:rsid w:val="7FB04484"/>
    <w:rsid w:val="7FC91ACF"/>
    <w:rsid w:val="7FD2145A"/>
    <w:rsid w:val="7FE5289D"/>
    <w:rsid w:val="7FED684B"/>
    <w:rsid w:val="7FFC0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7"/>
    <w:qFormat/>
    <w:uiPriority w:val="0"/>
    <w:pPr>
      <w:keepNext/>
      <w:keepLines/>
      <w:spacing w:beforeLines="0" w:beforeAutospacing="0" w:afterLines="0" w:afterAutospacing="0" w:line="578" w:lineRule="exact"/>
      <w:ind w:firstLine="1352" w:firstLineChars="200"/>
      <w:outlineLvl w:val="0"/>
    </w:pPr>
    <w:rPr>
      <w:rFonts w:ascii="Calibri" w:hAnsi="Calibri" w:eastAsia="黑体"/>
      <w:kern w:val="44"/>
      <w:szCs w:val="24"/>
    </w:rPr>
  </w:style>
  <w:style w:type="paragraph" w:styleId="3">
    <w:name w:val="heading 2"/>
    <w:basedOn w:val="1"/>
    <w:next w:val="1"/>
    <w:link w:val="61"/>
    <w:unhideWhenUsed/>
    <w:qFormat/>
    <w:uiPriority w:val="0"/>
    <w:pPr>
      <w:keepNext/>
      <w:keepLines/>
      <w:spacing w:beforeLines="0" w:beforeAutospacing="0" w:afterLines="0" w:afterAutospacing="0" w:line="578" w:lineRule="exact"/>
      <w:ind w:firstLine="1344" w:firstLineChars="200"/>
      <w:outlineLvl w:val="1"/>
    </w:pPr>
    <w:rPr>
      <w:rFonts w:ascii="Arial" w:hAnsi="Arial" w:eastAsia="楷体_GB2312"/>
      <w:szCs w:val="24"/>
    </w:rPr>
  </w:style>
  <w:style w:type="paragraph" w:styleId="4">
    <w:name w:val="heading 3"/>
    <w:basedOn w:val="1"/>
    <w:next w:val="1"/>
    <w:link w:val="28"/>
    <w:unhideWhenUsed/>
    <w:qFormat/>
    <w:uiPriority w:val="0"/>
    <w:pPr>
      <w:keepNext/>
      <w:keepLines/>
      <w:spacing w:line="578" w:lineRule="exact"/>
      <w:ind w:firstLine="1352" w:firstLineChars="200"/>
      <w:outlineLvl w:val="2"/>
    </w:pPr>
    <w:rPr>
      <w:rFonts w:ascii="Calibri" w:hAnsi="Calibri"/>
      <w:b/>
      <w:bCs/>
    </w:rPr>
  </w:style>
  <w:style w:type="character" w:default="1" w:styleId="21">
    <w:name w:val="Default Paragraph Font"/>
    <w:link w:val="22"/>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200" w:firstLineChars="200"/>
      <w:jc w:val="both"/>
    </w:pPr>
    <w:rPr>
      <w:rFonts w:ascii="宋体" w:hAnsi="宋体" w:eastAsia="仿宋_GB2312" w:cs="宋体"/>
      <w:kern w:val="2"/>
      <w:sz w:val="28"/>
      <w:szCs w:val="28"/>
      <w:lang w:val="en-US" w:eastAsia="zh-CN" w:bidi="ar-SA"/>
    </w:rPr>
  </w:style>
  <w:style w:type="paragraph" w:styleId="6">
    <w:name w:val="Body Text"/>
    <w:basedOn w:val="1"/>
    <w:next w:val="7"/>
    <w:unhideWhenUsed/>
    <w:qFormat/>
    <w:uiPriority w:val="99"/>
    <w:pPr>
      <w:ind w:left="111"/>
    </w:pPr>
    <w:rPr>
      <w:rFonts w:ascii="仿宋_GB2312" w:hAnsi="仿宋_GB2312" w:eastAsia="仿宋_GB2312"/>
      <w:sz w:val="32"/>
    </w:rPr>
  </w:style>
  <w:style w:type="paragraph" w:styleId="7">
    <w:name w:val="toc 5"/>
    <w:basedOn w:val="1"/>
    <w:next w:val="1"/>
    <w:unhideWhenUsed/>
    <w:qFormat/>
    <w:uiPriority w:val="39"/>
    <w:pPr>
      <w:spacing w:before="100" w:beforeAutospacing="1" w:after="100" w:afterAutospacing="1"/>
      <w:ind w:left="1680"/>
    </w:pPr>
    <w:rPr>
      <w:rFonts w:ascii="Calibri" w:hAnsi="Calibri"/>
    </w:rPr>
  </w:style>
  <w:style w:type="paragraph" w:styleId="8">
    <w:name w:val="Body Text Indent"/>
    <w:basedOn w:val="1"/>
    <w:unhideWhenUsed/>
    <w:qFormat/>
    <w:uiPriority w:val="99"/>
    <w:pPr>
      <w:spacing w:line="560" w:lineRule="exact"/>
      <w:ind w:firstLine="640" w:firstLineChars="200"/>
    </w:pPr>
    <w:rPr>
      <w:rFonts w:ascii="方正仿宋简体" w:hAnsi="方正仿宋简体" w:cs="宋体"/>
      <w:sz w:val="32"/>
      <w:szCs w:val="32"/>
    </w:rPr>
  </w:style>
  <w:style w:type="paragraph" w:styleId="9">
    <w:name w:val="Plain Text"/>
    <w:basedOn w:val="1"/>
    <w:qFormat/>
    <w:uiPriority w:val="0"/>
    <w:rPr>
      <w:rFonts w:ascii="宋体" w:hAnsi="Courier New" w:eastAsia="宋体" w:cs="Courier New"/>
      <w:kern w:val="2"/>
      <w:sz w:val="21"/>
      <w:szCs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Subtitle"/>
    <w:basedOn w:val="1"/>
    <w:qFormat/>
    <w:uiPriority w:val="11"/>
    <w:pPr>
      <w:spacing w:beforeLines="0" w:beforeAutospacing="0" w:afterLines="0" w:afterAutospacing="0" w:line="578" w:lineRule="exact"/>
      <w:ind w:firstLine="0" w:firstLineChars="0"/>
      <w:jc w:val="both"/>
      <w:outlineLvl w:val="1"/>
    </w:pPr>
    <w:rPr>
      <w:rFonts w:ascii="Arial" w:hAnsi="Arial"/>
      <w:kern w:val="28"/>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8">
    <w:name w:val="Body Text First Indent 2"/>
    <w:basedOn w:val="8"/>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link w:val="21"/>
    <w:qFormat/>
    <w:uiPriority w:val="0"/>
  </w:style>
  <w:style w:type="character" w:styleId="23">
    <w:name w:val="Strong"/>
    <w:basedOn w:val="21"/>
    <w:qFormat/>
    <w:uiPriority w:val="0"/>
    <w:rPr>
      <w:b/>
      <w:bCs/>
    </w:rPr>
  </w:style>
  <w:style w:type="character" w:styleId="24">
    <w:name w:val="page number"/>
    <w:basedOn w:val="21"/>
    <w:qFormat/>
    <w:uiPriority w:val="0"/>
  </w:style>
  <w:style w:type="character" w:styleId="25">
    <w:name w:val="FollowedHyperlink"/>
    <w:basedOn w:val="21"/>
    <w:qFormat/>
    <w:uiPriority w:val="0"/>
    <w:rPr>
      <w:color w:val="800080"/>
      <w:u w:val="single"/>
    </w:rPr>
  </w:style>
  <w:style w:type="character" w:styleId="26">
    <w:name w:val="Hyperlink"/>
    <w:basedOn w:val="21"/>
    <w:qFormat/>
    <w:uiPriority w:val="0"/>
    <w:rPr>
      <w:color w:val="0063C8"/>
      <w:u w:val="none"/>
    </w:rPr>
  </w:style>
  <w:style w:type="character" w:customStyle="1" w:styleId="27">
    <w:name w:val="标题 1 Char1"/>
    <w:link w:val="2"/>
    <w:qFormat/>
    <w:uiPriority w:val="0"/>
    <w:rPr>
      <w:rFonts w:ascii="Calibri" w:hAnsi="Calibri" w:eastAsia="黑体"/>
      <w:kern w:val="44"/>
      <w:szCs w:val="24"/>
    </w:rPr>
  </w:style>
  <w:style w:type="character" w:customStyle="1" w:styleId="28">
    <w:name w:val="标题 3 Char"/>
    <w:link w:val="4"/>
    <w:qFormat/>
    <w:uiPriority w:val="0"/>
    <w:rPr>
      <w:rFonts w:ascii="Calibri" w:hAnsi="Calibri"/>
      <w:b/>
      <w:bCs/>
    </w:rPr>
  </w:style>
  <w:style w:type="character" w:customStyle="1" w:styleId="29">
    <w:name w:val="标题 2 Char1"/>
    <w:link w:val="3"/>
    <w:qFormat/>
    <w:uiPriority w:val="0"/>
    <w:rPr>
      <w:rFonts w:ascii="Arial" w:hAnsi="Arial" w:eastAsia="楷体_GB2312"/>
      <w:szCs w:val="24"/>
    </w:rPr>
  </w:style>
  <w:style w:type="character" w:customStyle="1" w:styleId="30">
    <w:name w:val="NormalCharacter"/>
    <w:link w:val="31"/>
    <w:qFormat/>
    <w:uiPriority w:val="0"/>
    <w:rPr>
      <w:rFonts w:ascii="Times New Roman" w:hAnsi="Times New Roman" w:eastAsia="仿宋_GB2312" w:cs="Times New Roman"/>
      <w:kern w:val="2"/>
      <w:sz w:val="32"/>
      <w:szCs w:val="32"/>
      <w:lang w:val="en-US" w:eastAsia="zh-CN" w:bidi="ar-SA"/>
    </w:rPr>
  </w:style>
  <w:style w:type="paragraph" w:customStyle="1" w:styleId="31">
    <w:name w:val="UserStyle_4"/>
    <w:basedOn w:val="32"/>
    <w:link w:val="30"/>
    <w:qFormat/>
    <w:uiPriority w:val="0"/>
  </w:style>
  <w:style w:type="paragraph" w:customStyle="1" w:styleId="32">
    <w:name w:val="UserStyle_3"/>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33">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BodyText"/>
    <w:basedOn w:val="1"/>
    <w:qFormat/>
    <w:uiPriority w:val="0"/>
    <w:pPr>
      <w:spacing w:after="120"/>
      <w:jc w:val="both"/>
      <w:textAlignment w:val="baseline"/>
    </w:pPr>
  </w:style>
  <w:style w:type="paragraph" w:customStyle="1" w:styleId="35">
    <w:name w:val="实施方案正文"/>
    <w:basedOn w:val="36"/>
    <w:qFormat/>
    <w:uiPriority w:val="0"/>
    <w:pPr>
      <w:ind w:firstLine="566"/>
    </w:pPr>
    <w:rPr>
      <w:rFonts w:ascii="等线" w:hAnsi="等线" w:eastAsia="等线" w:cs="等线"/>
      <w:kern w:val="1"/>
      <w:szCs w:val="28"/>
    </w:rPr>
  </w:style>
  <w:style w:type="paragraph" w:customStyle="1" w:styleId="36">
    <w:name w:val="正文 New"/>
    <w:next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 Indent1"/>
    <w:basedOn w:val="1"/>
    <w:next w:val="1"/>
    <w:qFormat/>
    <w:uiPriority w:val="99"/>
    <w:pPr>
      <w:ind w:firstLine="420" w:firstLineChars="200"/>
    </w:pPr>
  </w:style>
  <w:style w:type="paragraph" w:customStyle="1" w:styleId="38">
    <w:name w:val="TOC1"/>
    <w:basedOn w:val="1"/>
    <w:next w:val="1"/>
    <w:qFormat/>
    <w:uiPriority w:val="0"/>
    <w:pPr>
      <w:spacing w:before="120" w:after="120"/>
      <w:jc w:val="left"/>
    </w:pPr>
    <w:rPr>
      <w:rFonts w:ascii="Calibri" w:hAnsi="Calibri"/>
      <w:b/>
      <w:bCs/>
      <w:caps/>
      <w:sz w:val="20"/>
    </w:rPr>
  </w:style>
  <w:style w:type="paragraph" w:customStyle="1" w:styleId="39">
    <w:name w:val=" Char"/>
    <w:basedOn w:val="1"/>
    <w:qFormat/>
    <w:uiPriority w:val="0"/>
    <w:pPr>
      <w:widowControl/>
      <w:spacing w:after="160" w:afterLines="0" w:line="240" w:lineRule="exact"/>
      <w:jc w:val="left"/>
    </w:pPr>
    <w:rPr>
      <w:rFonts w:ascii="Verdana" w:hAnsi="Verdana"/>
      <w:kern w:val="0"/>
      <w:sz w:val="24"/>
      <w:szCs w:val="20"/>
      <w:lang w:eastAsia="en-US"/>
    </w:rPr>
  </w:style>
  <w:style w:type="paragraph" w:customStyle="1" w:styleId="4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1">
    <w:name w:val="正文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43">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p15"/>
    <w:basedOn w:val="1"/>
    <w:qFormat/>
    <w:uiPriority w:val="0"/>
    <w:pPr>
      <w:widowControl/>
    </w:pPr>
  </w:style>
  <w:style w:type="paragraph" w:customStyle="1" w:styleId="4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宋体"/>
      <w:kern w:val="0"/>
      <w:sz w:val="21"/>
      <w:szCs w:val="21"/>
      <w:lang w:val="en-US" w:eastAsia="zh-CN" w:bidi="ar"/>
    </w:rPr>
  </w:style>
  <w:style w:type="paragraph" w:customStyle="1" w:styleId="47">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9">
    <w:name w:val="Char"/>
    <w:basedOn w:val="1"/>
    <w:qFormat/>
    <w:uiPriority w:val="0"/>
  </w:style>
  <w:style w:type="paragraph" w:customStyle="1" w:styleId="50">
    <w:name w:val="列出段落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rPr>
  </w:style>
  <w:style w:type="paragraph" w:customStyle="1" w:styleId="52">
    <w:name w:val="普通(网站)2"/>
    <w:basedOn w:val="4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3">
    <w:name w:val="txt"/>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browa1"/>
    <w:basedOn w:val="21"/>
    <w:qFormat/>
    <w:uiPriority w:val="0"/>
    <w:rPr>
      <w:color w:val="000000"/>
      <w:sz w:val="21"/>
      <w:szCs w:val="21"/>
    </w:rPr>
  </w:style>
  <w:style w:type="character" w:customStyle="1" w:styleId="55">
    <w:name w:val="newstitle"/>
    <w:basedOn w:val="21"/>
    <w:qFormat/>
    <w:uiPriority w:val="0"/>
  </w:style>
  <w:style w:type="character" w:customStyle="1" w:styleId="56">
    <w:name w:val="content1"/>
    <w:qFormat/>
    <w:uiPriority w:val="0"/>
    <w:rPr>
      <w:sz w:val="21"/>
      <w:szCs w:val="21"/>
    </w:rPr>
  </w:style>
  <w:style w:type="character" w:customStyle="1" w:styleId="57">
    <w:name w:val="公文标题"/>
    <w:basedOn w:val="21"/>
    <w:qFormat/>
    <w:uiPriority w:val="99"/>
    <w:rPr>
      <w:rFonts w:ascii="方正小标宋_GBK" w:hAnsi="华文中宋" w:eastAsia="方正小标宋_GBK" w:cs="方正小标宋_GBK"/>
      <w:color w:val="000000"/>
      <w:sz w:val="44"/>
      <w:szCs w:val="44"/>
    </w:rPr>
  </w:style>
  <w:style w:type="paragraph" w:customStyle="1" w:styleId="58">
    <w:name w:val="Body text|1"/>
    <w:basedOn w:val="1"/>
    <w:qFormat/>
    <w:uiPriority w:val="0"/>
    <w:pPr>
      <w:spacing w:line="449" w:lineRule="auto"/>
      <w:ind w:firstLine="400"/>
    </w:pPr>
    <w:rPr>
      <w:rFonts w:ascii="MingLiU" w:hAnsi="MingLiU" w:eastAsia="MingLiU" w:cs="MingLiU"/>
      <w:sz w:val="20"/>
      <w:szCs w:val="20"/>
      <w:lang w:val="zh-TW" w:eastAsia="zh-TW" w:bidi="zh-TW"/>
    </w:rPr>
  </w:style>
  <w:style w:type="paragraph" w:styleId="59">
    <w:name w:val="List Paragraph"/>
    <w:basedOn w:val="1"/>
    <w:unhideWhenUsed/>
    <w:qFormat/>
    <w:uiPriority w:val="99"/>
    <w:pPr>
      <w:ind w:firstLine="420" w:firstLineChars="200"/>
    </w:pPr>
  </w:style>
  <w:style w:type="paragraph" w:customStyle="1" w:styleId="60">
    <w:name w:val="正文缩进1"/>
    <w:next w:val="14"/>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61">
    <w:name w:val="标题 2 Char"/>
    <w:basedOn w:val="21"/>
    <w:link w:val="3"/>
    <w:qFormat/>
    <w:uiPriority w:val="0"/>
    <w:rPr>
      <w:rFonts w:ascii="Arial" w:hAnsi="Arial" w:eastAsia="楷体_GB2312"/>
      <w:bCs/>
      <w:kern w:val="2"/>
      <w:sz w:val="32"/>
      <w:szCs w:val="32"/>
    </w:rPr>
  </w:style>
  <w:style w:type="paragraph" w:customStyle="1" w:styleId="62">
    <w:name w:val="UserStyle_1"/>
    <w:basedOn w:val="63"/>
    <w:qFormat/>
    <w:uiPriority w:val="0"/>
    <w:pPr>
      <w:ind w:firstLine="566" w:firstLineChars="202"/>
      <w:jc w:val="both"/>
      <w:textAlignment w:val="baseline"/>
    </w:pPr>
    <w:rPr>
      <w:rFonts w:ascii="Times New Roman" w:hAnsi="Times New Roman" w:eastAsia="宋体"/>
      <w:sz w:val="21"/>
      <w:szCs w:val="28"/>
      <w:lang w:val="en-US" w:eastAsia="zh-CN" w:bidi="ar-SA"/>
    </w:rPr>
  </w:style>
  <w:style w:type="paragraph" w:customStyle="1" w:styleId="63">
    <w:name w:val="UserStyle_0"/>
    <w:next w:val="62"/>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64">
    <w:name w:val="reader-word-layer"/>
    <w:basedOn w:val="1"/>
    <w:unhideWhenUsed/>
    <w:qFormat/>
    <w:uiPriority w:val="0"/>
    <w:pPr>
      <w:widowControl/>
      <w:spacing w:before="100" w:beforeLines="0" w:beforeAutospacing="1" w:after="100" w:afterLines="0" w:afterAutospacing="1"/>
      <w:jc w:val="left"/>
    </w:pPr>
    <w:rPr>
      <w:rFonts w:hint="default" w:ascii="宋体" w:hAnsi="宋体"/>
      <w:kern w:val="0"/>
      <w:sz w:val="24"/>
    </w:rPr>
  </w:style>
  <w:style w:type="paragraph" w:customStyle="1" w:styleId="65">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_Style 4"/>
    <w:basedOn w:val="1"/>
    <w:qFormat/>
    <w:uiPriority w:val="34"/>
    <w:pPr>
      <w:widowControl w:val="0"/>
      <w:ind w:firstLine="420" w:firstLineChars="20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林业局</Company>
  <Pages>12</Pages>
  <Words>4796</Words>
  <Characters>4897</Characters>
  <Lines>3</Lines>
  <Paragraphs>1</Paragraphs>
  <TotalTime>2</TotalTime>
  <ScaleCrop>false</ScaleCrop>
  <LinksUpToDate>false</LinksUpToDate>
  <CharactersWithSpaces>5009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2010-09-07T01:30:00Z</dcterms:created>
  <dc:creator>y</dc:creator>
  <cp:lastModifiedBy>plqnl</cp:lastModifiedBy>
  <cp:lastPrinted>2023-04-28T08:02:00Z</cp:lastPrinted>
  <dcterms:modified xsi:type="dcterms:W3CDTF">2025-04-09T06:48:24Z</dcterms:modified>
  <dc:title>盘林党〔2006〕6号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0FE52048C113406291CB74A2302EC41B</vt:lpwstr>
  </property>
</Properties>
</file>