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eastAsia"/>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盘龙区住房和城乡建设局涉企行政</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检查事项清单</w:t>
      </w:r>
    </w:p>
    <w:tbl>
      <w:tblPr>
        <w:tblStyle w:val="3"/>
        <w:tblpPr w:leftFromText="180" w:rightFromText="180" w:vertAnchor="text" w:horzAnchor="page" w:tblpX="1450" w:tblpY="677"/>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59"/>
        <w:gridCol w:w="1395"/>
        <w:gridCol w:w="1338"/>
        <w:gridCol w:w="1692"/>
        <w:gridCol w:w="166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61"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759"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检查事项</w:t>
            </w:r>
          </w:p>
        </w:tc>
        <w:tc>
          <w:tcPr>
            <w:tcW w:w="139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检查对象</w:t>
            </w:r>
          </w:p>
        </w:tc>
        <w:tc>
          <w:tcPr>
            <w:tcW w:w="133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检查依据</w:t>
            </w:r>
          </w:p>
        </w:tc>
        <w:tc>
          <w:tcPr>
            <w:tcW w:w="1692"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法定实施主体</w:t>
            </w:r>
          </w:p>
        </w:tc>
        <w:tc>
          <w:tcPr>
            <w:tcW w:w="1665"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法定行使层级</w:t>
            </w:r>
          </w:p>
        </w:tc>
        <w:tc>
          <w:tcPr>
            <w:tcW w:w="75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w:t>
            </w:r>
          </w:p>
        </w:tc>
        <w:tc>
          <w:tcPr>
            <w:tcW w:w="175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房地产经纪机构督查检查</w:t>
            </w:r>
          </w:p>
        </w:tc>
        <w:tc>
          <w:tcPr>
            <w:tcW w:w="139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盘龙区辖区范围内的房地产经纪机构</w:t>
            </w:r>
          </w:p>
        </w:tc>
        <w:tc>
          <w:tcPr>
            <w:tcW w:w="1338"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《房地产经纪管理办法》</w:t>
            </w:r>
          </w:p>
        </w:tc>
        <w:tc>
          <w:tcPr>
            <w:tcW w:w="1692"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left"/>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市、县级分别抽取检查对象，随机选派人员实施检查</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175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房地产企业联合监督检查</w:t>
            </w:r>
          </w:p>
        </w:tc>
        <w:tc>
          <w:tcPr>
            <w:tcW w:w="139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盘龙区辖区范围内的房地产企业</w:t>
            </w:r>
          </w:p>
        </w:tc>
        <w:tc>
          <w:tcPr>
            <w:tcW w:w="1338"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《城市房地产开发经营管理条例》、《房地产开发企业资质管理规定》、《城市房地产开发经营管理条例》、《云南省城市房地产开发交易管理条例》</w:t>
            </w:r>
          </w:p>
        </w:tc>
        <w:tc>
          <w:tcPr>
            <w:tcW w:w="1692"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left"/>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市、县级分别抽取检查对象，随机选派人员实施检查</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3</w:t>
            </w:r>
          </w:p>
        </w:tc>
        <w:tc>
          <w:tcPr>
            <w:tcW w:w="175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预拌混凝土、预拌砂浆生产企业的检查</w:t>
            </w:r>
          </w:p>
        </w:tc>
        <w:tc>
          <w:tcPr>
            <w:tcW w:w="139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预拌混凝土、预拌砂浆生产企业</w:t>
            </w:r>
          </w:p>
        </w:tc>
        <w:tc>
          <w:tcPr>
            <w:tcW w:w="1338"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《云南省散装水泥促进条例》第二十条</w:t>
            </w:r>
          </w:p>
        </w:tc>
        <w:tc>
          <w:tcPr>
            <w:tcW w:w="1692"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left"/>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市、县级分别抽取检查对象，随机选派人员实施检查</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4</w:t>
            </w:r>
          </w:p>
        </w:tc>
        <w:tc>
          <w:tcPr>
            <w:tcW w:w="1759"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建筑业企业资质、工程监理企业的监督检查</w:t>
            </w:r>
          </w:p>
        </w:tc>
        <w:tc>
          <w:tcPr>
            <w:tcW w:w="1395"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建筑业企业（施工、监理）</w:t>
            </w:r>
          </w:p>
        </w:tc>
        <w:tc>
          <w:tcPr>
            <w:tcW w:w="1338"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中华人民共和国建筑法》第十三条、《建筑业企业资质管理规定》（建设部令第22号）第二十四条至第三十四条;《工程监理企业资质管理规定》（建设部令第158号）第十九条至第二十六条；《住房城乡建设部关于进一步加强 建设工程企业资质审批管理工作的通知》（建市规[2023]3号）</w:t>
            </w:r>
          </w:p>
        </w:tc>
        <w:tc>
          <w:tcPr>
            <w:tcW w:w="1692" w:type="dxa"/>
            <w:vAlign w:val="center"/>
          </w:tcPr>
          <w:p>
            <w:pPr>
              <w:keepNext w:val="0"/>
              <w:keepLines w:val="0"/>
              <w:widowControl/>
              <w:suppressLineNumbers w:val="0"/>
              <w:jc w:val="center"/>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left"/>
              <w:textAlignment w:val="center"/>
              <w:rPr>
                <w:rFonts w:hint="eastAsia" w:ascii="黑体" w:hAnsi="黑体" w:eastAsia="黑体" w:cs="黑体"/>
                <w:sz w:val="32"/>
                <w:szCs w:val="32"/>
                <w:vertAlign w:val="baseline"/>
                <w:lang w:val="en-US" w:eastAsia="zh-CN"/>
              </w:rPr>
            </w:pPr>
            <w:r>
              <w:rPr>
                <w:rFonts w:hint="eastAsia" w:ascii="宋体" w:hAnsi="宋体" w:eastAsia="宋体" w:cs="宋体"/>
                <w:i w:val="0"/>
                <w:color w:val="000000"/>
                <w:kern w:val="0"/>
                <w:sz w:val="22"/>
                <w:szCs w:val="22"/>
                <w:u w:val="none"/>
                <w:lang w:val="en-US" w:eastAsia="zh-CN" w:bidi="ar"/>
              </w:rPr>
              <w:t>市、县级分别抽取检查对象，随机选派人员实施检查</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5</w:t>
            </w:r>
          </w:p>
        </w:tc>
        <w:tc>
          <w:tcPr>
            <w:tcW w:w="175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对勘察、设计企业执法检查</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工程勘察、设计企业</w:t>
            </w:r>
          </w:p>
        </w:tc>
        <w:tc>
          <w:tcPr>
            <w:tcW w:w="13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《建设工程勘察设计资质管理规定》（建设部令第160号）第二十一条第二款 县级以上地方人民政府建设主管部门负责对本行政区域内的建设工程勘察、设计资质实施监督管理。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《建设工程勘察设计管理条例》第五条第一款 县级以上人民政府建设行政主管部门和交通、水利等有关部门应当依照本条例的规定，加强对建设工程勘察、设计活动的监督管理。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《勘察设计注册工程师管理规定》（2005年2月4日建设部令第137号，2016年9月13日住房和城乡建设部令第32号修改）第五条第二款 县级以上地方人民政府建设主管部门对本行政区域内的注册工程师的注册、执业活动实施监督管理；县级以上地方人民政府交通、水利等有关部门在各自的职责范围内，负责本行政区域内有关专业工程注册工程师执业活动的监督管理。</w:t>
            </w:r>
          </w:p>
        </w:tc>
        <w:tc>
          <w:tcPr>
            <w:tcW w:w="16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区级</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6</w:t>
            </w:r>
          </w:p>
        </w:tc>
        <w:tc>
          <w:tcPr>
            <w:tcW w:w="175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燃气安全</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燃气经营企业</w:t>
            </w:r>
          </w:p>
        </w:tc>
        <w:tc>
          <w:tcPr>
            <w:tcW w:w="13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《城镇燃气管理条例》、《云南省燃气管理条例》、《昆明市燃气管理条例》</w:t>
            </w:r>
          </w:p>
        </w:tc>
        <w:tc>
          <w:tcPr>
            <w:tcW w:w="16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区级</w:t>
            </w:r>
          </w:p>
        </w:tc>
        <w:tc>
          <w:tcPr>
            <w:tcW w:w="750" w:type="dxa"/>
          </w:tcPr>
          <w:p>
            <w:pPr>
              <w:jc w:val="cente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761" w:type="dxa"/>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7</w:t>
            </w:r>
            <w:bookmarkStart w:id="0" w:name="_GoBack"/>
            <w:bookmarkEnd w:id="0"/>
          </w:p>
        </w:tc>
        <w:tc>
          <w:tcPr>
            <w:tcW w:w="175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对各在建房屋工程进行施工安全检查</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各在建项目施工单位</w:t>
            </w:r>
          </w:p>
        </w:tc>
        <w:tc>
          <w:tcPr>
            <w:tcW w:w="13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《建设工程安全生产管理条例》</w:t>
            </w:r>
          </w:p>
        </w:tc>
        <w:tc>
          <w:tcPr>
            <w:tcW w:w="16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盘龙区住房和城乡建设局</w:t>
            </w:r>
          </w:p>
        </w:tc>
        <w:tc>
          <w:tcPr>
            <w:tcW w:w="1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区级</w:t>
            </w:r>
          </w:p>
        </w:tc>
        <w:tc>
          <w:tcPr>
            <w:tcW w:w="750" w:type="dxa"/>
          </w:tcPr>
          <w:p>
            <w:pPr>
              <w:jc w:val="center"/>
              <w:rPr>
                <w:rFonts w:hint="eastAsia" w:ascii="黑体" w:hAnsi="黑体" w:eastAsia="黑体" w:cs="黑体"/>
                <w:sz w:val="32"/>
                <w:szCs w:val="32"/>
                <w:vertAlign w:val="baseline"/>
                <w:lang w:val="en-US" w:eastAsia="zh-CN"/>
              </w:rPr>
            </w:pPr>
          </w:p>
        </w:tc>
      </w:tr>
    </w:tbl>
    <w:p>
      <w:pPr>
        <w:jc w:val="left"/>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仿宋" w:hAnsi="仿宋" w:eastAsia="仿宋" w:cs="仿宋"/>
          <w:spacing w:val="-20"/>
          <w:sz w:val="28"/>
          <w:szCs w:val="28"/>
          <w:lang w:val="en-US" w:eastAsia="zh-CN"/>
        </w:rPr>
      </w:pPr>
    </w:p>
    <w:sectPr>
      <w:pgSz w:w="11906" w:h="16838"/>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D0868"/>
    <w:rsid w:val="05A62E57"/>
    <w:rsid w:val="0C6D0868"/>
    <w:rsid w:val="266C0CE9"/>
    <w:rsid w:val="325001D0"/>
    <w:rsid w:val="3FA660FD"/>
    <w:rsid w:val="43FB2C30"/>
    <w:rsid w:val="50CD1684"/>
    <w:rsid w:val="53482CC2"/>
    <w:rsid w:val="56A37675"/>
    <w:rsid w:val="5BCF452D"/>
    <w:rsid w:val="6349243A"/>
    <w:rsid w:val="63FD4D00"/>
    <w:rsid w:val="65BC0FBF"/>
    <w:rsid w:val="6A7365E0"/>
    <w:rsid w:val="719F7D32"/>
    <w:rsid w:val="7E32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2</Words>
  <Characters>2</Characters>
  <Lines>0</Lines>
  <Paragraphs>0</Paragraphs>
  <TotalTime>1</TotalTime>
  <ScaleCrop>false</ScaleCrop>
  <LinksUpToDate>false</LinksUpToDate>
  <CharactersWithSpaces>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2025-04-17T01:23:00Z</dcterms:created>
  <dc:creator>HP</dc:creator>
  <cp:lastModifiedBy>Administrator</cp:lastModifiedBy>
  <dcterms:modified xsi:type="dcterms:W3CDTF">2025-04-30T08:16:25Z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3E7C818A5FF54710B415C0C132571F02</vt:lpwstr>
  </property>
  <property fmtid="{D5CDD505-2E9C-101B-9397-08002B2CF9AE}" pid="4" name="KSOTemplateDocerSaveRecord">
    <vt:lpwstr>eyJoZGlkIjoiOGY5YTA1ODc2M2E3YzlkOTQ5NTk4NWY0MjFkOWNhMGIifQ==</vt:lpwstr>
  </property>
</Properties>
</file>