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B5E29">
      <w:pPr>
        <w:widowControl/>
        <w:jc w:val="left"/>
        <w:rPr>
          <w:rFonts w:ascii="方正小标宋_GBK" w:eastAsia="方正小标宋_GBK"/>
          <w:sz w:val="28"/>
          <w:szCs w:val="28"/>
        </w:rPr>
      </w:pPr>
      <w:r>
        <w:rPr>
          <w:rFonts w:hint="eastAsia" w:ascii="方正小标宋_GBK" w:eastAsia="方正小标宋_GBK"/>
          <w:sz w:val="28"/>
          <w:szCs w:val="28"/>
        </w:rPr>
        <w:t>附件1：部门整体支出绩效评价报告</w:t>
      </w:r>
    </w:p>
    <w:p w14:paraId="7D8C0E73">
      <w:pPr>
        <w:spacing w:before="120" w:after="120" w:line="480" w:lineRule="auto"/>
        <w:jc w:val="center"/>
        <w:rPr>
          <w:rFonts w:ascii="Times New Roman" w:hAnsi="Times New Roman" w:eastAsia="黑体"/>
          <w:b/>
          <w:bCs/>
          <w:sz w:val="52"/>
          <w:szCs w:val="52"/>
        </w:rPr>
      </w:pPr>
    </w:p>
    <w:p w14:paraId="4C653379">
      <w:pPr>
        <w:jc w:val="center"/>
        <w:rPr>
          <w:rFonts w:ascii="黑体" w:hAnsi="黑体" w:eastAsia="黑体"/>
          <w:bCs/>
          <w:sz w:val="52"/>
          <w:szCs w:val="52"/>
        </w:rPr>
      </w:pPr>
      <w:r>
        <w:rPr>
          <w:rFonts w:hint="eastAsia" w:ascii="黑体" w:hAnsi="黑体" w:eastAsia="黑体" w:cs="黑体"/>
          <w:bCs/>
          <w:sz w:val="52"/>
          <w:szCs w:val="52"/>
        </w:rPr>
        <w:t>盘龙区商务和投资促</w:t>
      </w:r>
      <w:bookmarkStart w:id="0" w:name="_GoBack"/>
      <w:bookmarkEnd w:id="0"/>
      <w:r>
        <w:rPr>
          <w:rFonts w:hint="eastAsia" w:ascii="黑体" w:hAnsi="黑体" w:eastAsia="黑体" w:cs="黑体"/>
          <w:bCs/>
          <w:sz w:val="52"/>
          <w:szCs w:val="52"/>
        </w:rPr>
        <w:t>进局</w:t>
      </w:r>
      <w:r>
        <w:rPr>
          <w:rFonts w:ascii="黑体" w:hAnsi="黑体" w:eastAsia="黑体"/>
          <w:bCs/>
          <w:sz w:val="52"/>
          <w:szCs w:val="52"/>
        </w:rPr>
        <w:t>20</w:t>
      </w:r>
      <w:r>
        <w:rPr>
          <w:rFonts w:hint="eastAsia" w:ascii="黑体" w:hAnsi="黑体" w:eastAsia="黑体"/>
          <w:bCs/>
          <w:sz w:val="52"/>
          <w:szCs w:val="52"/>
        </w:rPr>
        <w:t>2</w:t>
      </w:r>
      <w:r>
        <w:rPr>
          <w:rFonts w:hint="eastAsia" w:ascii="黑体" w:hAnsi="黑体" w:eastAsia="黑体"/>
          <w:bCs/>
          <w:sz w:val="52"/>
          <w:szCs w:val="52"/>
          <w:lang w:val="en-US" w:eastAsia="zh-CN"/>
        </w:rPr>
        <w:t>2</w:t>
      </w:r>
      <w:r>
        <w:rPr>
          <w:rFonts w:hint="eastAsia" w:ascii="黑体" w:hAnsi="黑体" w:eastAsia="黑体"/>
          <w:bCs/>
          <w:sz w:val="52"/>
          <w:szCs w:val="52"/>
        </w:rPr>
        <w:t>年</w:t>
      </w:r>
      <w:r>
        <w:rPr>
          <w:rFonts w:hint="eastAsia" w:ascii="黑体" w:hAnsi="黑体" w:eastAsia="黑体" w:cs="黑体"/>
          <w:bCs/>
          <w:sz w:val="52"/>
          <w:szCs w:val="52"/>
        </w:rPr>
        <w:t>部门整体支出绩效自评报告</w:t>
      </w:r>
    </w:p>
    <w:p w14:paraId="1E8D2F09">
      <w:pPr>
        <w:spacing w:before="120" w:after="120" w:line="480" w:lineRule="auto"/>
        <w:jc w:val="center"/>
        <w:rPr>
          <w:rFonts w:ascii="Times New Roman" w:hAnsi="Times New Roman" w:eastAsia="黑体"/>
          <w:b/>
          <w:bCs/>
          <w:sz w:val="52"/>
          <w:szCs w:val="52"/>
        </w:rPr>
      </w:pPr>
    </w:p>
    <w:p w14:paraId="503395BB">
      <w:pPr>
        <w:spacing w:before="120" w:after="120" w:line="480" w:lineRule="auto"/>
        <w:jc w:val="center"/>
        <w:rPr>
          <w:rFonts w:ascii="Times New Roman" w:hAnsi="Times New Roman"/>
          <w:b/>
          <w:bCs/>
          <w:sz w:val="44"/>
          <w:szCs w:val="44"/>
        </w:rPr>
      </w:pPr>
    </w:p>
    <w:p w14:paraId="16FB243C">
      <w:pPr>
        <w:spacing w:before="120" w:after="120" w:line="480" w:lineRule="auto"/>
        <w:jc w:val="center"/>
        <w:rPr>
          <w:rFonts w:ascii="Times New Roman" w:hAnsi="Times New Roman"/>
          <w:b/>
          <w:bCs/>
          <w:sz w:val="44"/>
          <w:szCs w:val="44"/>
        </w:rPr>
      </w:pPr>
    </w:p>
    <w:p w14:paraId="19F772AC">
      <w:pPr>
        <w:spacing w:before="120" w:after="120" w:line="480" w:lineRule="auto"/>
        <w:jc w:val="center"/>
        <w:rPr>
          <w:rFonts w:ascii="Times New Roman" w:hAnsi="Times New Roman" w:eastAsia="黑体"/>
          <w:b/>
          <w:bCs/>
          <w:sz w:val="44"/>
          <w:szCs w:val="44"/>
        </w:rPr>
      </w:pPr>
    </w:p>
    <w:p w14:paraId="30776000">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4445" r="0" b="5080"/>
                <wp:wrapNone/>
                <wp:docPr id="3" name="AutoShape 2"/>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2"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XT3/y2QEAAMADAAAOAAAAZHJzL2Uyb0RvYy54bWytU8tu&#10;2zAQvBfoPxC817Kdpg/BclDYSC9payDpB9AUJRElucQubdl/3yX9aJpecqgECCR3d2ZnllrcHbwT&#10;e4NkITRyNplKYYKG1oa+kT+f7t99koKSCq1yEEwjj4bk3fLtm8UYazOHAVxrUDBIoHqMjRxSinVV&#10;kR6MVzSBaAIHO0CvEm+xr1pUI6N7V82n0w/VCNhGBG2I+HR9CsozIr4GELrOarMGvfMmpBMqGqcS&#10;S6LBRpLL0m3XGZ1+dB2ZJFwjWWkqXybh9TZ/q+VC1T2qOFh9bkG9poUXmryygUmvUGuVlNih/QfK&#10;W41A0KWJBl+dhBRHWMVs+sKbx0FFU7Sw1RSvptP/g9Xf9xsUtm3kjRRBeR74l12Cwizm2Z4xUs1Z&#10;q7DBLFAfwmN8AP2LRIDVoEJvSvLTMXLtLFdUf5XkDUUm2Y7foOUcxfjFq0OHPkOyC+JQRnK8jsQc&#10;ktB8ePP+9iO/UuhLrFL1pTAipa8GvMiLRlJCZfshrSAEHjzgrNCo/QOl3JaqLwWZNcC9da7M3wUx&#10;NvLz7fy2FBA42+ZgTiPstyuHYq/yDSpP0ciR52kIu9CeSFzIdaZcvjPzxYOTm1tojxu8GMWDLb2d&#10;L2G+Oc/3xc4/P97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YyeaXXAAAACQEAAA8AAAAAAAAA&#10;AQAgAAAAIgAAAGRycy9kb3ducmV2LnhtbFBLAQIUABQAAAAIAIdO4kDXT3/y2QEAAM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盘龙区商务和投资促进局整体支出</w:t>
      </w:r>
    </w:p>
    <w:p w14:paraId="309BEC35">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4445" r="0" b="5080"/>
                <wp:wrapNone/>
                <wp:docPr id="2" name="AutoShape 3"/>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3"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2L1SL9kBAADAAwAADgAAAGRycy9lMm9Eb2MueG1srVPL&#10;btswELwX6D8QvNeynaYPwXJQ2EgvaWsg6QfQFCURJbnELm3Zf98l/WiaXnKoBAgkd3dmZ5Za3B28&#10;E3uDZCE0cjaZSmGChtaGvpE/n+7ffZKCkgqtchBMI4+G5N3y7ZvFGGszhwFca1AwSKB6jI0cUop1&#10;VZEejFc0gWgCBztArxJvsa9aVCOje1fNp9MP1QjYRgRtiPh0fQrKMyK+BhC6zmqzBr3zJqQTKhqn&#10;EkuiwUaSy9Jt1xmdfnQdmSRcI1lpKl8m4fU2f6vlQtU9qjhYfW5BvaaFF5q8soFJr1BrlZTYof0H&#10;yluNQNCliQZfnYQUR1jFbPrCm8dBRVO0sNUUr6bT/4PV3/cbFLZt5FyKoDwP/MsuQWEWN9meMVLN&#10;WauwwSxQH8JjfAD9i0SA1aBCb0ry0zFy7SxXVH+V5A1FJtmO36DlHMX4xatDhz5DsgviUEZyvI7E&#10;HJLQfHjz/vYjv1LoS6xS9aUwIqWvBrzIi0ZSQmX7Ia0gBB484KzQqP0DpdyWqi8FmTXAvXWuzN8F&#10;MTby8+38thQQONvmYE4j7Lcrh2Kv8g0qT9HIkedpCLvQnkhcyHWmXL4z88WDk5tbaI8bvBjFgy29&#10;nS9hvjnP98XOPz/e8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K/Q9w2AAAAAkBAAAPAAAAAAAA&#10;AAEAIAAAACIAAABkcnMvZG93bnJldi54bWxQSwECFAAUAAAACACHTuJA2L1SL9kBAADAAwAADgAA&#10;AAAAAAABACAAAAAn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盘龙区商务和投资促进局</w:t>
      </w:r>
    </w:p>
    <w:p w14:paraId="616E9085">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4445" r="0" b="5080"/>
                <wp:wrapNone/>
                <wp:docPr id="1" name="AutoShape 4"/>
                <wp:cNvGraphicFramePr/>
                <a:graphic xmlns:a="http://schemas.openxmlformats.org/drawingml/2006/main">
                  <a:graphicData uri="http://schemas.microsoft.com/office/word/2010/wordprocessingShape">
                    <wps:wsp>
                      <wps:cNvCnPr>
                        <a:cxnSpLocks noChangeShapeType="1"/>
                      </wps:cNvCnPr>
                      <wps:spPr bwMode="auto">
                        <a:xfrm>
                          <a:off x="0" y="0"/>
                          <a:ext cx="3457575" cy="0"/>
                        </a:xfrm>
                        <a:prstGeom prst="straightConnector1">
                          <a:avLst/>
                        </a:prstGeom>
                        <a:noFill/>
                        <a:ln w="9525">
                          <a:solidFill>
                            <a:srgbClr val="000000"/>
                          </a:solidFill>
                          <a:round/>
                        </a:ln>
                        <a:effectLst/>
                      </wps:spPr>
                      <wps:bodyPr/>
                    </wps:wsp>
                  </a:graphicData>
                </a:graphic>
              </wp:anchor>
            </w:drawing>
          </mc:Choice>
          <mc:Fallback>
            <w:pict>
              <v:shape id="AutoShape 4"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HaRMK2QEAAMADAAAOAAAAZHJzL2Uyb0RvYy54bWytU9tu&#10;2zAMfR+wfxD0vjjJ2l2MOMWQoHvptgDtPkCRZVuYJAqkEid/P0q5rOte+jAbMCyTPIfnkF7cHbwT&#10;e4NkITRyNplKYYKG1oa+kT+f7t99koKSCq1yEEwjj4bk3fLtm8UYazOHAVxrUDBIoHqMjRxSinVV&#10;kR6MVzSBaAIHO0CvEh+xr1pUI6N7V82n0w/VCNhGBG2I+Ov6FJRnRHwNIHSd1WYNeudNSCdUNE4l&#10;lkSDjSSXpduuMzr96DoySbhGstJUnkzC79v8rJYLVfeo4mD1uQX1mhZeaPLKBia9Qq1VUmKH9h8o&#10;bzUCQZcmGnx1ElIcYRWz6QtvHgcVTdHCVlO8mk7/D1Z/329Q2JY3QYqgPA/8yy5BYRY32Z4xUs1Z&#10;q7DBLFAfwmN8AP2LRIDVoEJvSvLTMXLtLFdUf5XkA0Um2Y7foOUcxfjFq0OHPkOyC+JQRnK8jsQc&#10;ktD88f3N7Ue+pdCXWKXqS2FESl8NeJFfGkkJle2HtIIQePCAs0Kj9g+UcluqvhRk1gD31rkyfxfE&#10;2MjPt/PbUkDgbJuDOY2w364cir3KG1SuopEjz9MQdqE9kbiQ60xZvjPzxYOTm1tojxu8GMWDLb2d&#10;lzBvzvNzsfPPj7f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gSfgjXAAAACQEAAA8AAAAAAAAA&#10;AQAgAAAAIgAAAGRycy9kb3ducmV2LnhtbFBLAQIUABQAAAAIAIdO4kAHaRMK2QEAAM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盘龙区商务和投资促进局</w:t>
      </w:r>
    </w:p>
    <w:p w14:paraId="4E38B6C0">
      <w:pPr>
        <w:adjustRightInd w:val="0"/>
        <w:snapToGrid w:val="0"/>
        <w:spacing w:line="360" w:lineRule="auto"/>
        <w:ind w:left="1260" w:leftChars="600"/>
        <w:rPr>
          <w:rFonts w:ascii="Times New Roman" w:hAnsi="Times New Roman" w:eastAsia="黑体"/>
          <w:b/>
          <w:bCs/>
          <w:sz w:val="28"/>
          <w:szCs w:val="28"/>
        </w:rPr>
      </w:pPr>
    </w:p>
    <w:p w14:paraId="1BF2177D">
      <w:pPr>
        <w:spacing w:line="360" w:lineRule="auto"/>
        <w:ind w:left="1218" w:leftChars="580"/>
        <w:rPr>
          <w:rFonts w:ascii="Times New Roman" w:hAnsi="Times New Roman" w:eastAsia="黑体"/>
          <w:b/>
          <w:bCs/>
          <w:sz w:val="28"/>
          <w:szCs w:val="28"/>
        </w:rPr>
      </w:pPr>
    </w:p>
    <w:p w14:paraId="3E65B569">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3</w:t>
      </w:r>
      <w:r>
        <w:rPr>
          <w:rFonts w:hint="eastAsia" w:ascii="Times New Roman" w:hAnsi="Times New Roman" w:eastAsia="黑体" w:cs="黑体"/>
          <w:b/>
          <w:bCs/>
          <w:sz w:val="28"/>
          <w:szCs w:val="28"/>
        </w:rPr>
        <w:t>年4月</w:t>
      </w:r>
    </w:p>
    <w:p w14:paraId="3F18C31B">
      <w:pPr>
        <w:jc w:val="center"/>
        <w:rPr>
          <w:rFonts w:ascii="Times New Roman" w:hAnsi="Times New Roman" w:eastAsia="黑体" w:cs="黑体"/>
          <w:b/>
          <w:bCs/>
          <w:sz w:val="28"/>
          <w:szCs w:val="28"/>
        </w:rPr>
      </w:pPr>
    </w:p>
    <w:p w14:paraId="0FC5BEB9">
      <w:pPr>
        <w:jc w:val="center"/>
        <w:rPr>
          <w:rFonts w:ascii="Times New Roman" w:hAnsi="Times New Roman" w:eastAsia="黑体" w:cs="黑体"/>
          <w:b/>
          <w:bCs/>
          <w:sz w:val="28"/>
          <w:szCs w:val="28"/>
        </w:rPr>
      </w:pPr>
    </w:p>
    <w:p w14:paraId="7E725F87">
      <w:pPr>
        <w:jc w:val="center"/>
        <w:rPr>
          <w:rFonts w:ascii="Times New Roman" w:hAnsi="Times New Roman" w:eastAsia="黑体" w:cs="黑体"/>
          <w:b/>
          <w:bCs/>
          <w:sz w:val="28"/>
          <w:szCs w:val="28"/>
        </w:rPr>
      </w:pPr>
    </w:p>
    <w:p w14:paraId="1426E836">
      <w:pPr>
        <w:jc w:val="center"/>
        <w:rPr>
          <w:rFonts w:ascii="Times New Roman" w:hAnsi="Times New Roman" w:eastAsia="黑体" w:cs="黑体"/>
          <w:b/>
          <w:bCs/>
          <w:sz w:val="28"/>
          <w:szCs w:val="28"/>
        </w:rPr>
      </w:pPr>
    </w:p>
    <w:p w14:paraId="26C36B77">
      <w:pPr>
        <w:jc w:val="center"/>
        <w:rPr>
          <w:rFonts w:ascii="Times New Roman" w:hAnsi="Times New Roman" w:eastAsia="仿宋_GB2312"/>
          <w:b/>
          <w:bCs/>
          <w:sz w:val="28"/>
          <w:szCs w:val="28"/>
        </w:rPr>
      </w:pPr>
    </w:p>
    <w:p w14:paraId="0DFF3E40">
      <w:pPr>
        <w:widowControl/>
        <w:jc w:val="left"/>
        <w:rPr>
          <w:rFonts w:ascii="Times New Roman" w:hAnsi="Times New Roman" w:eastAsia="仿宋_GB2312"/>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14:paraId="54F8DD14">
      <w:pPr>
        <w:pStyle w:val="16"/>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30"/>
        <w:gridCol w:w="1517"/>
        <w:gridCol w:w="2745"/>
        <w:gridCol w:w="1190"/>
      </w:tblGrid>
      <w:tr w14:paraId="14BB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18F0F7BC">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14:paraId="193E0BD5">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030" w:type="dxa"/>
            <w:vAlign w:val="center"/>
          </w:tcPr>
          <w:p w14:paraId="43EC4C93">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517" w:type="dxa"/>
            <w:vAlign w:val="center"/>
          </w:tcPr>
          <w:p w14:paraId="7FED9C5B">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745" w:type="dxa"/>
            <w:vAlign w:val="center"/>
          </w:tcPr>
          <w:p w14:paraId="768A9068">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14:paraId="6FFEE8A0">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190" w:type="dxa"/>
            <w:vAlign w:val="center"/>
          </w:tcPr>
          <w:p w14:paraId="23BD0A1A">
            <w:pPr>
              <w:pStyle w:val="1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14:paraId="5D1F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620" w:type="dxa"/>
            <w:vAlign w:val="center"/>
          </w:tcPr>
          <w:p w14:paraId="70653417">
            <w:pPr>
              <w:pStyle w:val="16"/>
              <w:widowControl w:val="0"/>
              <w:spacing w:after="0" w:line="240" w:lineRule="auto"/>
              <w:jc w:val="center"/>
              <w:rPr>
                <w:rFonts w:ascii="仿宋" w:hAnsi="仿宋" w:eastAsia="仿宋" w:cs="仿宋"/>
                <w:kern w:val="2"/>
                <w:sz w:val="24"/>
                <w:szCs w:val="24"/>
                <w:lang w:val="zh-TW"/>
              </w:rPr>
            </w:pPr>
            <w:r>
              <w:rPr>
                <w:rFonts w:hint="eastAsia" w:ascii="仿宋" w:hAnsi="仿宋" w:eastAsia="仿宋" w:cs="仿宋"/>
                <w:kern w:val="2"/>
                <w:sz w:val="24"/>
                <w:szCs w:val="24"/>
                <w:lang w:val="zh-TW"/>
              </w:rPr>
              <w:t>组长</w:t>
            </w:r>
          </w:p>
        </w:tc>
        <w:tc>
          <w:tcPr>
            <w:tcW w:w="1030" w:type="dxa"/>
          </w:tcPr>
          <w:p w14:paraId="4DAA9113">
            <w:pPr>
              <w:pStyle w:val="16"/>
              <w:widowControl w:val="0"/>
              <w:spacing w:after="0" w:line="360" w:lineRule="auto"/>
              <w:jc w:val="both"/>
              <w:rPr>
                <w:rFonts w:hint="eastAsia" w:ascii="仿宋" w:hAnsi="仿宋" w:eastAsia="仿宋" w:cs="仿宋"/>
                <w:kern w:val="2"/>
                <w:sz w:val="24"/>
                <w:szCs w:val="24"/>
                <w:lang w:val="zh-TW"/>
              </w:rPr>
            </w:pPr>
            <w:r>
              <w:rPr>
                <w:rFonts w:hint="eastAsia" w:ascii="仿宋" w:hAnsi="仿宋" w:eastAsia="仿宋" w:cs="仿宋"/>
                <w:kern w:val="2"/>
                <w:sz w:val="24"/>
                <w:szCs w:val="24"/>
                <w:lang w:val="zh-TW"/>
              </w:rPr>
              <w:t>董纳珊</w:t>
            </w:r>
          </w:p>
        </w:tc>
        <w:tc>
          <w:tcPr>
            <w:tcW w:w="1517" w:type="dxa"/>
          </w:tcPr>
          <w:p w14:paraId="65864DE6">
            <w:pPr>
              <w:pStyle w:val="16"/>
              <w:widowControl w:val="0"/>
              <w:spacing w:after="0" w:line="360" w:lineRule="auto"/>
              <w:jc w:val="both"/>
              <w:rPr>
                <w:rFonts w:hint="eastAsia" w:ascii="仿宋" w:hAnsi="仿宋" w:eastAsia="仿宋" w:cs="仿宋"/>
                <w:kern w:val="2"/>
                <w:sz w:val="24"/>
                <w:szCs w:val="24"/>
                <w:lang w:val="zh-TW"/>
              </w:rPr>
            </w:pPr>
            <w:r>
              <w:rPr>
                <w:rFonts w:hint="eastAsia" w:ascii="仿宋" w:hAnsi="仿宋" w:eastAsia="仿宋" w:cs="仿宋"/>
                <w:kern w:val="2"/>
                <w:sz w:val="24"/>
                <w:szCs w:val="24"/>
                <w:lang w:val="zh-TW"/>
              </w:rPr>
              <w:t>局长</w:t>
            </w:r>
          </w:p>
        </w:tc>
        <w:tc>
          <w:tcPr>
            <w:tcW w:w="2745" w:type="dxa"/>
          </w:tcPr>
          <w:p w14:paraId="0997C915">
            <w:pPr>
              <w:pStyle w:val="16"/>
              <w:widowControl w:val="0"/>
              <w:spacing w:after="0" w:line="240" w:lineRule="auto"/>
              <w:jc w:val="both"/>
              <w:rPr>
                <w:rFonts w:ascii="仿宋" w:hAnsi="仿宋" w:eastAsia="仿宋" w:cs="仿宋"/>
                <w:kern w:val="2"/>
                <w:sz w:val="15"/>
                <w:szCs w:val="15"/>
                <w:lang w:val="zh-TW"/>
              </w:rPr>
            </w:pPr>
            <w:r>
              <w:rPr>
                <w:rFonts w:hint="eastAsia" w:ascii="仿宋" w:hAnsi="仿宋" w:eastAsia="仿宋" w:cs="仿宋"/>
                <w:kern w:val="2"/>
                <w:sz w:val="15"/>
                <w:szCs w:val="15"/>
                <w:lang w:val="zh-TW"/>
              </w:rPr>
              <w:t>盘龙区商务和投资促进局</w:t>
            </w:r>
          </w:p>
        </w:tc>
        <w:tc>
          <w:tcPr>
            <w:tcW w:w="1190" w:type="dxa"/>
          </w:tcPr>
          <w:p w14:paraId="434F6AB9">
            <w:pPr>
              <w:pStyle w:val="16"/>
              <w:widowControl w:val="0"/>
              <w:spacing w:after="0" w:line="240" w:lineRule="auto"/>
              <w:jc w:val="both"/>
              <w:rPr>
                <w:rFonts w:ascii="Times New Roman" w:hAnsi="Times New Roman" w:eastAsia="黑体" w:cs="黑体"/>
                <w:kern w:val="2"/>
                <w:sz w:val="24"/>
                <w:szCs w:val="24"/>
                <w:lang w:val="zh-TW" w:eastAsia="zh-TW"/>
              </w:rPr>
            </w:pPr>
          </w:p>
        </w:tc>
      </w:tr>
      <w:tr w14:paraId="36C9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14DF3DCA">
            <w:pPr>
              <w:pStyle w:val="16"/>
              <w:widowControl w:val="0"/>
              <w:spacing w:after="0" w:line="360" w:lineRule="auto"/>
              <w:jc w:val="center"/>
              <w:rPr>
                <w:rFonts w:ascii="仿宋" w:hAnsi="仿宋" w:eastAsia="仿宋" w:cs="仿宋"/>
                <w:kern w:val="2"/>
                <w:sz w:val="24"/>
                <w:szCs w:val="24"/>
                <w:lang w:val="zh-TW"/>
              </w:rPr>
            </w:pPr>
            <w:r>
              <w:rPr>
                <w:rFonts w:hint="eastAsia" w:ascii="仿宋" w:hAnsi="仿宋" w:eastAsia="仿宋" w:cs="仿宋"/>
                <w:kern w:val="2"/>
                <w:sz w:val="24"/>
                <w:szCs w:val="24"/>
                <w:lang w:val="zh-TW"/>
              </w:rPr>
              <w:t>副组长</w:t>
            </w:r>
          </w:p>
        </w:tc>
        <w:tc>
          <w:tcPr>
            <w:tcW w:w="1030" w:type="dxa"/>
          </w:tcPr>
          <w:p w14:paraId="2149DC45">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4"/>
                <w:szCs w:val="24"/>
                <w:lang w:val="zh-TW"/>
              </w:rPr>
              <w:t>李斌</w:t>
            </w:r>
          </w:p>
        </w:tc>
        <w:tc>
          <w:tcPr>
            <w:tcW w:w="1517" w:type="dxa"/>
          </w:tcPr>
          <w:p w14:paraId="1F9F612B">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4"/>
                <w:szCs w:val="24"/>
                <w:lang w:val="zh-TW"/>
              </w:rPr>
              <w:t>副局长</w:t>
            </w:r>
          </w:p>
        </w:tc>
        <w:tc>
          <w:tcPr>
            <w:tcW w:w="2745" w:type="dxa"/>
          </w:tcPr>
          <w:p w14:paraId="5BA84F02">
            <w:pPr>
              <w:pStyle w:val="16"/>
              <w:widowControl w:val="0"/>
              <w:spacing w:after="0" w:line="360" w:lineRule="auto"/>
              <w:jc w:val="both"/>
              <w:rPr>
                <w:rFonts w:ascii="仿宋" w:hAnsi="仿宋" w:eastAsia="仿宋" w:cs="仿宋"/>
                <w:kern w:val="2"/>
                <w:sz w:val="24"/>
                <w:szCs w:val="24"/>
                <w:lang w:val="zh-TW" w:eastAsia="zh-TW"/>
              </w:rPr>
            </w:pPr>
            <w:r>
              <w:rPr>
                <w:rFonts w:hint="eastAsia" w:ascii="仿宋" w:hAnsi="仿宋" w:eastAsia="仿宋" w:cs="仿宋"/>
                <w:kern w:val="2"/>
                <w:sz w:val="15"/>
                <w:szCs w:val="15"/>
                <w:lang w:val="zh-TW"/>
              </w:rPr>
              <w:t>盘龙区商务和投资促进局</w:t>
            </w:r>
          </w:p>
        </w:tc>
        <w:tc>
          <w:tcPr>
            <w:tcW w:w="1190" w:type="dxa"/>
          </w:tcPr>
          <w:p w14:paraId="32189E0A">
            <w:pPr>
              <w:pStyle w:val="16"/>
              <w:widowControl w:val="0"/>
              <w:spacing w:after="0" w:line="360" w:lineRule="auto"/>
              <w:jc w:val="both"/>
              <w:rPr>
                <w:rFonts w:ascii="Times New Roman" w:hAnsi="Times New Roman" w:eastAsia="黑体" w:cs="黑体"/>
                <w:kern w:val="2"/>
                <w:sz w:val="24"/>
                <w:szCs w:val="24"/>
                <w:lang w:val="zh-TW" w:eastAsia="zh-TW"/>
              </w:rPr>
            </w:pPr>
          </w:p>
        </w:tc>
      </w:tr>
      <w:tr w14:paraId="0F5C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4F1F3228">
            <w:pPr>
              <w:pStyle w:val="16"/>
              <w:widowControl w:val="0"/>
              <w:spacing w:after="0" w:line="360" w:lineRule="auto"/>
              <w:jc w:val="center"/>
              <w:rPr>
                <w:rFonts w:ascii="仿宋" w:hAnsi="仿宋" w:eastAsia="仿宋" w:cs="仿宋"/>
                <w:kern w:val="2"/>
                <w:sz w:val="24"/>
                <w:szCs w:val="24"/>
                <w:lang w:val="zh-TW"/>
              </w:rPr>
            </w:pPr>
            <w:r>
              <w:rPr>
                <w:rFonts w:hint="eastAsia" w:ascii="仿宋" w:hAnsi="仿宋" w:eastAsia="仿宋" w:cs="仿宋"/>
                <w:kern w:val="2"/>
                <w:sz w:val="24"/>
                <w:szCs w:val="24"/>
                <w:lang w:val="zh-TW"/>
              </w:rPr>
              <w:t>成员</w:t>
            </w:r>
          </w:p>
        </w:tc>
        <w:tc>
          <w:tcPr>
            <w:tcW w:w="1030" w:type="dxa"/>
          </w:tcPr>
          <w:p w14:paraId="3FAE3E83">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4"/>
                <w:szCs w:val="24"/>
                <w:lang w:val="zh-TW"/>
              </w:rPr>
              <w:t>丁敏</w:t>
            </w:r>
          </w:p>
        </w:tc>
        <w:tc>
          <w:tcPr>
            <w:tcW w:w="1517" w:type="dxa"/>
          </w:tcPr>
          <w:p w14:paraId="46D9F99B">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1"/>
                <w:szCs w:val="21"/>
                <w:lang w:val="zh-TW"/>
              </w:rPr>
              <w:t>人事财务科长</w:t>
            </w:r>
          </w:p>
        </w:tc>
        <w:tc>
          <w:tcPr>
            <w:tcW w:w="2745" w:type="dxa"/>
          </w:tcPr>
          <w:p w14:paraId="4844B13E">
            <w:pPr>
              <w:pStyle w:val="16"/>
              <w:widowControl w:val="0"/>
              <w:spacing w:after="0" w:line="360" w:lineRule="auto"/>
              <w:jc w:val="both"/>
              <w:rPr>
                <w:rFonts w:ascii="仿宋" w:hAnsi="仿宋" w:eastAsia="仿宋" w:cs="仿宋"/>
                <w:kern w:val="2"/>
                <w:sz w:val="24"/>
                <w:szCs w:val="24"/>
                <w:lang w:val="zh-TW" w:eastAsia="zh-TW"/>
              </w:rPr>
            </w:pPr>
            <w:r>
              <w:rPr>
                <w:rFonts w:hint="eastAsia" w:ascii="仿宋" w:hAnsi="仿宋" w:eastAsia="仿宋" w:cs="仿宋"/>
                <w:kern w:val="2"/>
                <w:sz w:val="15"/>
                <w:szCs w:val="15"/>
                <w:lang w:val="zh-TW"/>
              </w:rPr>
              <w:t>盘龙区商务和投资促进局</w:t>
            </w:r>
          </w:p>
        </w:tc>
        <w:tc>
          <w:tcPr>
            <w:tcW w:w="1190" w:type="dxa"/>
          </w:tcPr>
          <w:p w14:paraId="36EFCFB8">
            <w:pPr>
              <w:pStyle w:val="16"/>
              <w:widowControl w:val="0"/>
              <w:spacing w:after="0" w:line="360" w:lineRule="auto"/>
              <w:jc w:val="both"/>
              <w:rPr>
                <w:rFonts w:ascii="Times New Roman" w:hAnsi="Times New Roman" w:eastAsia="黑体" w:cs="黑体"/>
                <w:kern w:val="2"/>
                <w:sz w:val="24"/>
                <w:szCs w:val="24"/>
                <w:lang w:val="zh-TW" w:eastAsia="zh-TW"/>
              </w:rPr>
            </w:pPr>
          </w:p>
        </w:tc>
      </w:tr>
      <w:tr w14:paraId="0DB7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2A515428">
            <w:pPr>
              <w:pStyle w:val="16"/>
              <w:widowControl w:val="0"/>
              <w:spacing w:after="0" w:line="360" w:lineRule="auto"/>
              <w:jc w:val="center"/>
              <w:rPr>
                <w:rFonts w:ascii="仿宋" w:hAnsi="仿宋" w:eastAsia="仿宋" w:cs="仿宋"/>
                <w:kern w:val="2"/>
                <w:sz w:val="24"/>
                <w:szCs w:val="24"/>
                <w:lang w:val="zh-TW"/>
              </w:rPr>
            </w:pPr>
            <w:r>
              <w:rPr>
                <w:rFonts w:hint="eastAsia" w:ascii="仿宋" w:hAnsi="仿宋" w:eastAsia="仿宋" w:cs="仿宋"/>
                <w:kern w:val="2"/>
                <w:sz w:val="24"/>
                <w:szCs w:val="24"/>
                <w:lang w:val="zh-TW"/>
              </w:rPr>
              <w:t>成员</w:t>
            </w:r>
          </w:p>
        </w:tc>
        <w:tc>
          <w:tcPr>
            <w:tcW w:w="1030" w:type="dxa"/>
          </w:tcPr>
          <w:p w14:paraId="4A039D55">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4"/>
                <w:szCs w:val="24"/>
                <w:lang w:val="zh-TW"/>
              </w:rPr>
              <w:t>芮雪</w:t>
            </w:r>
          </w:p>
        </w:tc>
        <w:tc>
          <w:tcPr>
            <w:tcW w:w="1517" w:type="dxa"/>
          </w:tcPr>
          <w:p w14:paraId="7494E23C">
            <w:pPr>
              <w:pStyle w:val="16"/>
              <w:widowControl w:val="0"/>
              <w:spacing w:after="0" w:line="360" w:lineRule="auto"/>
              <w:jc w:val="both"/>
              <w:rPr>
                <w:rFonts w:ascii="仿宋" w:hAnsi="仿宋" w:eastAsia="仿宋" w:cs="仿宋"/>
                <w:kern w:val="2"/>
                <w:sz w:val="24"/>
                <w:szCs w:val="24"/>
                <w:lang w:val="zh-TW"/>
              </w:rPr>
            </w:pPr>
            <w:r>
              <w:rPr>
                <w:rFonts w:hint="eastAsia" w:ascii="仿宋" w:hAnsi="仿宋" w:eastAsia="仿宋" w:cs="仿宋"/>
                <w:kern w:val="2"/>
                <w:sz w:val="24"/>
                <w:szCs w:val="24"/>
                <w:lang w:val="zh-TW"/>
              </w:rPr>
              <w:t>工作人员</w:t>
            </w:r>
          </w:p>
        </w:tc>
        <w:tc>
          <w:tcPr>
            <w:tcW w:w="2745" w:type="dxa"/>
          </w:tcPr>
          <w:p w14:paraId="63447249">
            <w:pPr>
              <w:pStyle w:val="16"/>
              <w:widowControl w:val="0"/>
              <w:spacing w:after="0" w:line="360" w:lineRule="auto"/>
              <w:jc w:val="both"/>
              <w:rPr>
                <w:rFonts w:ascii="仿宋" w:hAnsi="仿宋" w:eastAsia="仿宋" w:cs="仿宋"/>
                <w:kern w:val="2"/>
                <w:sz w:val="24"/>
                <w:szCs w:val="24"/>
                <w:lang w:val="zh-TW" w:eastAsia="zh-TW"/>
              </w:rPr>
            </w:pPr>
            <w:r>
              <w:rPr>
                <w:rFonts w:hint="eastAsia" w:ascii="仿宋" w:hAnsi="仿宋" w:eastAsia="仿宋" w:cs="仿宋"/>
                <w:kern w:val="2"/>
                <w:sz w:val="15"/>
                <w:szCs w:val="15"/>
                <w:lang w:val="zh-TW"/>
              </w:rPr>
              <w:t>盘龙区商务和投资促进局</w:t>
            </w:r>
          </w:p>
        </w:tc>
        <w:tc>
          <w:tcPr>
            <w:tcW w:w="1190" w:type="dxa"/>
          </w:tcPr>
          <w:p w14:paraId="343F73F8">
            <w:pPr>
              <w:pStyle w:val="16"/>
              <w:widowControl w:val="0"/>
              <w:spacing w:after="0" w:line="360" w:lineRule="auto"/>
              <w:jc w:val="both"/>
              <w:rPr>
                <w:rFonts w:ascii="Times New Roman" w:hAnsi="Times New Roman" w:eastAsia="黑体" w:cs="黑体"/>
                <w:kern w:val="2"/>
                <w:sz w:val="24"/>
                <w:szCs w:val="24"/>
                <w:lang w:val="zh-TW" w:eastAsia="zh-TW"/>
              </w:rPr>
            </w:pPr>
          </w:p>
        </w:tc>
      </w:tr>
      <w:tr w14:paraId="7435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6BC25F1F">
            <w:pPr>
              <w:pStyle w:val="1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14:paraId="5B59C512">
            <w:pPr>
              <w:pStyle w:val="16"/>
              <w:widowControl w:val="0"/>
              <w:spacing w:after="0" w:line="360" w:lineRule="auto"/>
              <w:jc w:val="both"/>
              <w:rPr>
                <w:rFonts w:ascii="Times New Roman" w:hAnsi="Times New Roman" w:eastAsia="黑体" w:cs="黑体"/>
                <w:kern w:val="2"/>
                <w:sz w:val="24"/>
                <w:szCs w:val="24"/>
                <w:lang w:val="zh-TW"/>
              </w:rPr>
            </w:pPr>
          </w:p>
          <w:p w14:paraId="2FBEEC57">
            <w:pPr>
              <w:pStyle w:val="16"/>
              <w:widowControl w:val="0"/>
              <w:spacing w:after="0" w:line="360" w:lineRule="auto"/>
              <w:jc w:val="both"/>
              <w:rPr>
                <w:rFonts w:ascii="Times New Roman" w:hAnsi="Times New Roman" w:eastAsia="黑体" w:cs="黑体"/>
                <w:kern w:val="2"/>
                <w:sz w:val="24"/>
                <w:szCs w:val="24"/>
                <w:lang w:val="zh-TW"/>
              </w:rPr>
            </w:pPr>
          </w:p>
          <w:p w14:paraId="1C2FB605">
            <w:pPr>
              <w:pStyle w:val="16"/>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年   月   日</w:t>
            </w:r>
          </w:p>
        </w:tc>
      </w:tr>
      <w:tr w14:paraId="3C91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26CCA306">
            <w:pPr>
              <w:pStyle w:val="1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14:paraId="47B4F78B">
            <w:pPr>
              <w:pStyle w:val="16"/>
              <w:widowControl w:val="0"/>
              <w:spacing w:after="0" w:line="360" w:lineRule="auto"/>
              <w:jc w:val="both"/>
              <w:rPr>
                <w:rFonts w:ascii="Times New Roman" w:hAnsi="Times New Roman" w:eastAsia="黑体" w:cs="黑体"/>
                <w:kern w:val="2"/>
                <w:sz w:val="24"/>
                <w:szCs w:val="24"/>
                <w:lang w:val="zh-TW"/>
              </w:rPr>
            </w:pPr>
          </w:p>
          <w:p w14:paraId="002358BC">
            <w:pPr>
              <w:pStyle w:val="16"/>
              <w:widowControl w:val="0"/>
              <w:spacing w:after="0" w:line="360" w:lineRule="auto"/>
              <w:jc w:val="both"/>
              <w:rPr>
                <w:rFonts w:ascii="Times New Roman" w:hAnsi="Times New Roman" w:eastAsia="黑体" w:cs="黑体"/>
                <w:kern w:val="2"/>
                <w:sz w:val="24"/>
                <w:szCs w:val="24"/>
                <w:lang w:val="zh-TW"/>
              </w:rPr>
            </w:pPr>
          </w:p>
          <w:p w14:paraId="5191DF5D">
            <w:pPr>
              <w:pStyle w:val="16"/>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年   月   日</w:t>
            </w:r>
          </w:p>
        </w:tc>
      </w:tr>
    </w:tbl>
    <w:p w14:paraId="6F700A58">
      <w:pPr>
        <w:pStyle w:val="16"/>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14:paraId="2AB187BD">
      <w:pPr>
        <w:pStyle w:val="16"/>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14:paraId="2489B66D">
      <w:pPr>
        <w:pStyle w:val="15"/>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14:paraId="503DAA7E">
      <w:pPr>
        <w:spacing w:line="400" w:lineRule="exact"/>
        <w:ind w:firstLine="630" w:firstLineChars="300"/>
        <w:jc w:val="left"/>
        <w:rPr>
          <w:rFonts w:ascii="黑体" w:hAnsi="黑体" w:eastAsia="黑体"/>
          <w:szCs w:val="32"/>
        </w:rPr>
      </w:pPr>
      <w:r>
        <w:rPr>
          <w:rFonts w:hint="eastAsia" w:ascii="黑体" w:hAnsi="黑体" w:eastAsia="黑体"/>
          <w:szCs w:val="32"/>
        </w:rPr>
        <w:t>一、部门概况</w:t>
      </w:r>
      <w:r>
        <w:rPr>
          <w:rFonts w:hint="eastAsia" w:ascii="黑体" w:hAnsi="黑体" w:eastAsia="黑体"/>
          <w:szCs w:val="32"/>
        </w:rPr>
        <w:tab/>
      </w:r>
    </w:p>
    <w:p w14:paraId="4D00DC81">
      <w:pPr>
        <w:spacing w:line="400" w:lineRule="exact"/>
        <w:ind w:firstLine="630" w:firstLineChars="3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14:paraId="2DE7231C">
      <w:pPr>
        <w:spacing w:line="400" w:lineRule="exact"/>
        <w:ind w:firstLine="630" w:firstLineChars="300"/>
        <w:jc w:val="left"/>
        <w:rPr>
          <w:rFonts w:ascii="黑体" w:hAnsi="黑体" w:eastAsia="黑体"/>
          <w:szCs w:val="32"/>
        </w:rPr>
      </w:pPr>
      <w:r>
        <w:rPr>
          <w:rFonts w:hint="eastAsia" w:ascii="黑体" w:hAnsi="黑体" w:eastAsia="黑体"/>
          <w:szCs w:val="32"/>
        </w:rPr>
        <w:t>（二）部门职能</w:t>
      </w:r>
    </w:p>
    <w:p w14:paraId="2915C1E5">
      <w:pPr>
        <w:spacing w:line="400" w:lineRule="exact"/>
        <w:ind w:firstLine="630" w:firstLineChars="3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p>
    <w:p w14:paraId="6BEE7F96">
      <w:pPr>
        <w:spacing w:line="400" w:lineRule="exact"/>
        <w:ind w:firstLine="630" w:firstLineChars="300"/>
        <w:jc w:val="left"/>
        <w:rPr>
          <w:rFonts w:ascii="黑体" w:hAnsi="黑体" w:eastAsia="黑体"/>
          <w:szCs w:val="32"/>
        </w:rPr>
      </w:pPr>
      <w:r>
        <w:rPr>
          <w:rFonts w:hint="eastAsia" w:ascii="黑体" w:hAnsi="黑体" w:eastAsia="黑体"/>
          <w:szCs w:val="32"/>
        </w:rPr>
        <w:t>（四）部门管理制度</w:t>
      </w:r>
    </w:p>
    <w:p w14:paraId="030EA8D1">
      <w:pPr>
        <w:widowControl/>
        <w:shd w:val="clear" w:color="auto" w:fill="FFFFFF"/>
        <w:spacing w:line="400" w:lineRule="exact"/>
        <w:ind w:firstLine="630" w:firstLineChars="300"/>
        <w:rPr>
          <w:rFonts w:ascii="仿宋_GB2312" w:hAnsi="Arial" w:eastAsia="仿宋_GB2312" w:cs="Arial"/>
          <w:b/>
          <w:color w:val="000000"/>
          <w:kern w:val="0"/>
          <w:sz w:val="32"/>
          <w:szCs w:val="32"/>
        </w:rPr>
      </w:pPr>
      <w:r>
        <w:rPr>
          <w:rFonts w:hint="eastAsia" w:ascii="黑体" w:hAnsi="黑体" w:eastAsia="黑体"/>
          <w:szCs w:val="32"/>
        </w:rPr>
        <w:t>（五）部门整体支出管理及使用情况</w:t>
      </w:r>
    </w:p>
    <w:p w14:paraId="2361C9F2">
      <w:pPr>
        <w:widowControl/>
        <w:shd w:val="clear" w:color="auto" w:fill="FFFFFF"/>
        <w:spacing w:line="400" w:lineRule="exact"/>
        <w:ind w:firstLine="625" w:firstLineChars="298"/>
        <w:rPr>
          <w:rFonts w:ascii="仿宋_GB2312" w:hAnsi="Arial" w:eastAsia="仿宋_GB2312" w:cs="Arial"/>
          <w:b/>
          <w:color w:val="000000"/>
          <w:kern w:val="0"/>
          <w:sz w:val="32"/>
          <w:szCs w:val="32"/>
        </w:rPr>
      </w:pPr>
      <w:r>
        <w:rPr>
          <w:rFonts w:hint="eastAsia" w:ascii="黑体" w:hAnsi="黑体" w:eastAsia="黑体"/>
          <w:szCs w:val="32"/>
        </w:rPr>
        <w:t>（六）政府采购情况</w:t>
      </w:r>
    </w:p>
    <w:p w14:paraId="7ED380EA">
      <w:pPr>
        <w:spacing w:line="400" w:lineRule="exact"/>
        <w:ind w:firstLine="630" w:firstLineChars="3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p>
    <w:p w14:paraId="6AE9B14B">
      <w:pPr>
        <w:spacing w:line="400" w:lineRule="exact"/>
        <w:ind w:firstLine="630" w:firstLineChars="300"/>
        <w:jc w:val="left"/>
        <w:rPr>
          <w:rFonts w:ascii="黑体" w:hAnsi="黑体" w:eastAsia="黑体"/>
          <w:szCs w:val="32"/>
        </w:rPr>
      </w:pPr>
      <w:r>
        <w:rPr>
          <w:rFonts w:hint="eastAsia" w:ascii="黑体" w:hAnsi="黑体" w:eastAsia="黑体"/>
          <w:szCs w:val="32"/>
        </w:rPr>
        <w:t>二、绩效目标</w:t>
      </w:r>
      <w:r>
        <w:rPr>
          <w:rFonts w:hint="eastAsia" w:ascii="黑体" w:hAnsi="黑体" w:eastAsia="黑体"/>
          <w:szCs w:val="32"/>
        </w:rPr>
        <w:tab/>
      </w:r>
    </w:p>
    <w:p w14:paraId="28B6F2C7">
      <w:pPr>
        <w:spacing w:line="400" w:lineRule="exact"/>
        <w:ind w:firstLine="630" w:firstLineChars="300"/>
        <w:jc w:val="left"/>
        <w:rPr>
          <w:rFonts w:ascii="黑体" w:hAnsi="黑体" w:eastAsia="黑体"/>
          <w:szCs w:val="32"/>
        </w:rPr>
      </w:pPr>
      <w:r>
        <w:rPr>
          <w:rFonts w:hint="eastAsia" w:ascii="黑体" w:hAnsi="黑体" w:eastAsia="黑体"/>
          <w:szCs w:val="32"/>
        </w:rPr>
        <w:t>三、评价思路和过程</w:t>
      </w:r>
      <w:r>
        <w:rPr>
          <w:rFonts w:hint="eastAsia" w:ascii="黑体" w:hAnsi="黑体" w:eastAsia="黑体"/>
          <w:szCs w:val="32"/>
        </w:rPr>
        <w:tab/>
      </w:r>
    </w:p>
    <w:p w14:paraId="523A3DA6">
      <w:pPr>
        <w:spacing w:line="400" w:lineRule="exact"/>
        <w:ind w:firstLine="630" w:firstLineChars="3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p>
    <w:p w14:paraId="5E571DD6">
      <w:pPr>
        <w:spacing w:line="400" w:lineRule="exact"/>
        <w:ind w:firstLine="630" w:firstLineChars="3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p>
    <w:p w14:paraId="18D0A70E">
      <w:pPr>
        <w:spacing w:line="400" w:lineRule="exact"/>
        <w:ind w:firstLine="630" w:firstLineChars="3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p>
    <w:p w14:paraId="2950882C">
      <w:pPr>
        <w:spacing w:line="400" w:lineRule="exact"/>
        <w:ind w:firstLine="630" w:firstLineChars="3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p>
    <w:p w14:paraId="768623B2">
      <w:pPr>
        <w:spacing w:line="400" w:lineRule="exact"/>
        <w:ind w:firstLine="630" w:firstLineChars="300"/>
        <w:jc w:val="left"/>
        <w:rPr>
          <w:rFonts w:ascii="黑体" w:hAnsi="黑体" w:eastAsia="黑体"/>
          <w:szCs w:val="32"/>
        </w:rPr>
      </w:pPr>
      <w:r>
        <w:rPr>
          <w:rFonts w:hint="eastAsia" w:ascii="黑体" w:hAnsi="黑体" w:eastAsia="黑体"/>
          <w:szCs w:val="32"/>
        </w:rPr>
        <w:t>四、评价结论和绩效分析</w:t>
      </w:r>
      <w:r>
        <w:rPr>
          <w:rFonts w:hint="eastAsia" w:ascii="黑体" w:hAnsi="黑体" w:eastAsia="黑体"/>
          <w:szCs w:val="32"/>
        </w:rPr>
        <w:tab/>
      </w:r>
    </w:p>
    <w:p w14:paraId="5DAE0991">
      <w:pPr>
        <w:spacing w:line="400" w:lineRule="exact"/>
        <w:ind w:firstLine="630" w:firstLineChars="3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p>
    <w:p w14:paraId="1B669A83">
      <w:pPr>
        <w:spacing w:line="400" w:lineRule="exact"/>
        <w:ind w:firstLine="630" w:firstLineChars="300"/>
        <w:jc w:val="left"/>
        <w:rPr>
          <w:rFonts w:ascii="黑体" w:hAnsi="黑体" w:eastAsia="黑体"/>
          <w:szCs w:val="32"/>
        </w:rPr>
      </w:pPr>
      <w:r>
        <w:rPr>
          <w:rFonts w:hint="eastAsia" w:ascii="黑体" w:hAnsi="黑体" w:eastAsia="黑体"/>
          <w:szCs w:val="32"/>
        </w:rPr>
        <w:t>（二）具体绩效分析</w:t>
      </w:r>
    </w:p>
    <w:p w14:paraId="56CB31AC">
      <w:pPr>
        <w:spacing w:line="400" w:lineRule="exact"/>
        <w:ind w:firstLine="630" w:firstLineChars="300"/>
        <w:rPr>
          <w:rFonts w:ascii="黑体" w:hAnsi="黑体" w:eastAsia="黑体"/>
          <w:szCs w:val="32"/>
        </w:rPr>
      </w:pPr>
      <w:r>
        <w:rPr>
          <w:rFonts w:hint="eastAsia" w:ascii="黑体" w:hAnsi="黑体" w:eastAsia="黑体"/>
          <w:szCs w:val="32"/>
        </w:rPr>
        <w:t>五、主要经验做法</w:t>
      </w:r>
    </w:p>
    <w:p w14:paraId="0D56A97A">
      <w:pPr>
        <w:spacing w:line="400" w:lineRule="exact"/>
        <w:ind w:firstLine="630" w:firstLineChars="300"/>
        <w:jc w:val="left"/>
        <w:rPr>
          <w:rFonts w:ascii="黑体" w:hAnsi="黑体" w:eastAsia="黑体"/>
          <w:szCs w:val="32"/>
        </w:rPr>
      </w:pPr>
      <w:r>
        <w:rPr>
          <w:rFonts w:hint="eastAsia" w:ascii="黑体" w:hAnsi="黑体" w:eastAsia="黑体"/>
          <w:szCs w:val="32"/>
        </w:rPr>
        <w:t>六、存在的问题</w:t>
      </w:r>
      <w:r>
        <w:rPr>
          <w:rFonts w:hint="eastAsia" w:ascii="黑体" w:hAnsi="黑体" w:eastAsia="黑体"/>
          <w:szCs w:val="32"/>
        </w:rPr>
        <w:tab/>
      </w:r>
    </w:p>
    <w:p w14:paraId="03B41E84">
      <w:pPr>
        <w:spacing w:line="400" w:lineRule="exact"/>
        <w:ind w:firstLine="630" w:firstLineChars="300"/>
        <w:jc w:val="left"/>
        <w:rPr>
          <w:rFonts w:ascii="黑体" w:hAnsi="黑体" w:eastAsia="黑体"/>
          <w:szCs w:val="32"/>
        </w:rPr>
      </w:pPr>
      <w:r>
        <w:rPr>
          <w:rFonts w:hint="eastAsia" w:ascii="黑体" w:hAnsi="黑体" w:eastAsia="黑体"/>
          <w:szCs w:val="32"/>
        </w:rPr>
        <w:t>七、改进措施及建议</w:t>
      </w:r>
      <w:r>
        <w:rPr>
          <w:rFonts w:hint="eastAsia" w:ascii="黑体" w:hAnsi="黑体" w:eastAsia="黑体"/>
          <w:szCs w:val="32"/>
        </w:rPr>
        <w:tab/>
      </w:r>
    </w:p>
    <w:p w14:paraId="23F18944">
      <w:pPr>
        <w:spacing w:line="400" w:lineRule="exact"/>
        <w:ind w:firstLine="420" w:firstLineChars="200"/>
        <w:jc w:val="left"/>
        <w:rPr>
          <w:rFonts w:ascii="黑体" w:hAnsi="黑体" w:eastAsia="黑体"/>
          <w:szCs w:val="32"/>
        </w:rPr>
      </w:pPr>
    </w:p>
    <w:p w14:paraId="14EC52CA">
      <w:pPr>
        <w:spacing w:line="400" w:lineRule="exact"/>
        <w:ind w:firstLine="420" w:firstLineChars="200"/>
        <w:jc w:val="left"/>
        <w:rPr>
          <w:rFonts w:ascii="黑体" w:hAnsi="黑体" w:eastAsia="黑体"/>
          <w:szCs w:val="32"/>
        </w:rPr>
      </w:pPr>
    </w:p>
    <w:p w14:paraId="25151031">
      <w:pPr>
        <w:spacing w:line="400" w:lineRule="exact"/>
        <w:ind w:firstLine="420" w:firstLineChars="200"/>
        <w:jc w:val="left"/>
        <w:rPr>
          <w:rFonts w:ascii="黑体" w:hAnsi="黑体" w:eastAsia="黑体"/>
          <w:szCs w:val="32"/>
        </w:rPr>
      </w:pPr>
    </w:p>
    <w:p w14:paraId="4E969D7D">
      <w:pPr>
        <w:spacing w:line="400" w:lineRule="exact"/>
        <w:ind w:firstLine="420" w:firstLineChars="200"/>
        <w:jc w:val="left"/>
        <w:rPr>
          <w:rFonts w:ascii="黑体" w:hAnsi="黑体" w:eastAsia="黑体"/>
          <w:szCs w:val="32"/>
        </w:rPr>
      </w:pPr>
      <w:r>
        <w:rPr>
          <w:rFonts w:hint="eastAsia" w:ascii="黑体" w:hAnsi="黑体" w:eastAsia="黑体"/>
          <w:szCs w:val="32"/>
        </w:rPr>
        <w:t>附件1：盘龙区商投局202</w:t>
      </w:r>
      <w:r>
        <w:rPr>
          <w:rFonts w:hint="eastAsia" w:ascii="黑体" w:hAnsi="黑体" w:eastAsia="黑体"/>
          <w:szCs w:val="32"/>
          <w:lang w:val="en-US" w:eastAsia="zh-CN"/>
        </w:rPr>
        <w:t>2</w:t>
      </w:r>
      <w:r>
        <w:rPr>
          <w:rFonts w:hint="eastAsia" w:ascii="黑体" w:hAnsi="黑体" w:eastAsia="黑体"/>
          <w:szCs w:val="32"/>
        </w:rPr>
        <w:t>年工作总结；</w:t>
      </w:r>
    </w:p>
    <w:p w14:paraId="39B02FE9">
      <w:pPr>
        <w:pStyle w:val="18"/>
        <w:spacing w:line="240" w:lineRule="atLeast"/>
        <w:ind w:left="420" w:leftChars="200"/>
        <w:jc w:val="both"/>
        <w:rPr>
          <w:rFonts w:ascii="黑体" w:hAnsi="黑体" w:eastAsia="黑体"/>
          <w:sz w:val="21"/>
          <w:szCs w:val="32"/>
        </w:rPr>
      </w:pPr>
      <w:r>
        <w:rPr>
          <w:rFonts w:hint="eastAsia" w:ascii="黑体" w:hAnsi="黑体" w:eastAsia="黑体"/>
          <w:sz w:val="21"/>
          <w:szCs w:val="32"/>
        </w:rPr>
        <w:t>附件2：</w:t>
      </w:r>
      <w:r>
        <w:rPr>
          <w:rFonts w:ascii="黑体" w:hAnsi="黑体" w:eastAsia="黑体"/>
          <w:sz w:val="21"/>
          <w:szCs w:val="32"/>
        </w:rPr>
        <w:t>中共昆明市盘龙区委办公室昆明市盘龙区人民政府办公室关于印发《昆明市盘龙区商务和投资促进局职能配置、内设机构和人员编制规定》的通知</w:t>
      </w:r>
      <w:r>
        <w:rPr>
          <w:rFonts w:hint="eastAsia" w:ascii="黑体" w:hAnsi="黑体" w:eastAsia="黑体"/>
          <w:sz w:val="21"/>
          <w:szCs w:val="32"/>
        </w:rPr>
        <w:t>（盘办通〔2019〕80号）；</w:t>
      </w:r>
    </w:p>
    <w:p w14:paraId="438AC5CB">
      <w:pPr>
        <w:spacing w:line="400" w:lineRule="exact"/>
        <w:ind w:firstLine="420" w:firstLineChars="200"/>
        <w:jc w:val="left"/>
        <w:rPr>
          <w:rFonts w:ascii="黑体" w:hAnsi="黑体" w:eastAsia="黑体"/>
          <w:szCs w:val="32"/>
        </w:rPr>
      </w:pPr>
      <w:r>
        <w:rPr>
          <w:rFonts w:hint="eastAsia" w:ascii="黑体" w:hAnsi="黑体" w:eastAsia="黑体"/>
          <w:szCs w:val="32"/>
        </w:rPr>
        <w:t>附件3：盘龙区商投局202</w:t>
      </w:r>
      <w:r>
        <w:rPr>
          <w:rFonts w:hint="eastAsia" w:ascii="黑体" w:hAnsi="黑体" w:eastAsia="黑体"/>
          <w:szCs w:val="32"/>
          <w:lang w:val="en-US" w:eastAsia="zh-CN"/>
        </w:rPr>
        <w:t>2</w:t>
      </w:r>
      <w:r>
        <w:rPr>
          <w:rFonts w:hint="eastAsia" w:ascii="黑体" w:hAnsi="黑体" w:eastAsia="黑体"/>
          <w:szCs w:val="32"/>
        </w:rPr>
        <w:t>年整体支出绩效评价共性指标体系框架；</w:t>
      </w:r>
    </w:p>
    <w:p w14:paraId="6B95B95D">
      <w:pPr>
        <w:spacing w:line="400" w:lineRule="exact"/>
        <w:ind w:firstLine="420" w:firstLineChars="200"/>
        <w:jc w:val="left"/>
        <w:rPr>
          <w:rFonts w:ascii="黑体" w:hAnsi="黑体" w:eastAsia="黑体"/>
          <w:szCs w:val="32"/>
        </w:rPr>
      </w:pPr>
      <w:r>
        <w:rPr>
          <w:rFonts w:hint="eastAsia" w:ascii="黑体" w:hAnsi="黑体" w:eastAsia="黑体"/>
          <w:szCs w:val="32"/>
        </w:rPr>
        <w:t>附件4：盘龙区商投局202</w:t>
      </w:r>
      <w:r>
        <w:rPr>
          <w:rFonts w:hint="eastAsia" w:ascii="黑体" w:hAnsi="黑体" w:eastAsia="黑体"/>
          <w:szCs w:val="32"/>
          <w:lang w:val="en-US" w:eastAsia="zh-CN"/>
        </w:rPr>
        <w:t>2</w:t>
      </w:r>
      <w:r>
        <w:rPr>
          <w:rFonts w:hint="eastAsia" w:ascii="黑体" w:hAnsi="黑体" w:eastAsia="黑体"/>
          <w:szCs w:val="32"/>
        </w:rPr>
        <w:t>年预算批复；</w:t>
      </w:r>
    </w:p>
    <w:p w14:paraId="75812DB6">
      <w:pPr>
        <w:pStyle w:val="9"/>
        <w:ind w:left="0" w:leftChars="0" w:firstLine="420" w:firstLineChars="0"/>
        <w:rPr>
          <w:rFonts w:hint="eastAsia" w:ascii="黑体" w:hAnsi="黑体" w:eastAsia="黑体"/>
          <w:szCs w:val="32"/>
        </w:rPr>
      </w:pPr>
      <w:r>
        <w:rPr>
          <w:rFonts w:hint="eastAsia" w:ascii="黑体" w:hAnsi="黑体" w:eastAsia="黑体"/>
          <w:szCs w:val="32"/>
        </w:rPr>
        <w:t>附件5：盘龙区商投局202</w:t>
      </w:r>
      <w:r>
        <w:rPr>
          <w:rFonts w:hint="eastAsia" w:ascii="黑体" w:hAnsi="黑体" w:eastAsia="黑体"/>
          <w:szCs w:val="32"/>
          <w:lang w:val="en-US" w:eastAsia="zh-CN"/>
        </w:rPr>
        <w:t>2</w:t>
      </w:r>
      <w:r>
        <w:rPr>
          <w:rFonts w:hint="eastAsia" w:ascii="黑体" w:hAnsi="黑体" w:eastAsia="黑体"/>
          <w:szCs w:val="32"/>
        </w:rPr>
        <w:t>年收入支出决算明细表。</w:t>
      </w:r>
    </w:p>
    <w:p w14:paraId="435546B6">
      <w:pPr>
        <w:pStyle w:val="9"/>
        <w:ind w:left="420" w:leftChars="200" w:firstLine="0" w:firstLineChars="0"/>
        <w:rPr>
          <w:rFonts w:hint="eastAsia" w:ascii="黑体" w:hAnsi="黑体" w:eastAsia="黑体"/>
          <w:szCs w:val="32"/>
        </w:rPr>
      </w:pPr>
      <w:r>
        <w:rPr>
          <w:rFonts w:hint="eastAsia" w:ascii="黑体" w:hAnsi="黑体" w:eastAsia="黑体"/>
          <w:szCs w:val="32"/>
        </w:rPr>
        <w:t>附件</w:t>
      </w:r>
      <w:r>
        <w:rPr>
          <w:rFonts w:hint="eastAsia" w:ascii="黑体" w:hAnsi="黑体" w:eastAsia="黑体"/>
          <w:szCs w:val="32"/>
          <w:lang w:val="en-US" w:eastAsia="zh-CN"/>
        </w:rPr>
        <w:t>6</w:t>
      </w:r>
      <w:r>
        <w:rPr>
          <w:rFonts w:hint="eastAsia" w:ascii="黑体" w:hAnsi="黑体" w:eastAsia="黑体"/>
          <w:szCs w:val="32"/>
        </w:rPr>
        <w:t>：</w:t>
      </w:r>
      <w:r>
        <w:rPr>
          <w:rFonts w:hint="eastAsia" w:ascii="黑体" w:hAnsi="黑体" w:eastAsia="黑体"/>
          <w:szCs w:val="32"/>
          <w:lang w:val="en-US" w:eastAsia="zh-CN"/>
        </w:rPr>
        <w:t>《关于对昆明市盘龙区商务和投资促进局以及昆明市盘龙区科学技术和信息化局有关机构编制事项进行调整的通知》（盘机编通〔2022〕18号）</w:t>
      </w:r>
    </w:p>
    <w:p w14:paraId="014738C1">
      <w:pPr>
        <w:pStyle w:val="9"/>
        <w:ind w:left="0" w:leftChars="0" w:firstLine="420" w:firstLineChars="0"/>
        <w:rPr>
          <w:rFonts w:hint="eastAsia" w:ascii="黑体" w:hAnsi="黑体" w:eastAsia="黑体"/>
          <w:szCs w:val="32"/>
        </w:rPr>
      </w:pPr>
    </w:p>
    <w:p w14:paraId="744B5576">
      <w:pPr>
        <w:spacing w:line="520" w:lineRule="exact"/>
        <w:jc w:val="both"/>
        <w:rPr>
          <w:rFonts w:ascii="黑体" w:hAnsi="黑体" w:eastAsia="黑体"/>
          <w:sz w:val="36"/>
          <w:szCs w:val="36"/>
        </w:rPr>
      </w:pPr>
    </w:p>
    <w:p w14:paraId="3F6015D9">
      <w:pPr>
        <w:spacing w:line="520" w:lineRule="exact"/>
        <w:ind w:firstLine="1440" w:firstLineChars="400"/>
        <w:rPr>
          <w:rFonts w:ascii="黑体" w:hAnsi="黑体" w:eastAsia="黑体"/>
          <w:sz w:val="36"/>
          <w:szCs w:val="36"/>
        </w:rPr>
      </w:pPr>
      <w:r>
        <w:rPr>
          <w:rFonts w:hint="eastAsia" w:ascii="黑体" w:hAnsi="黑体" w:eastAsia="黑体"/>
          <w:sz w:val="36"/>
          <w:szCs w:val="36"/>
        </w:rPr>
        <w:t>盘龙区商务和投资促进局202</w:t>
      </w:r>
      <w:r>
        <w:rPr>
          <w:rFonts w:hint="eastAsia" w:ascii="黑体" w:hAnsi="黑体" w:eastAsia="黑体"/>
          <w:sz w:val="36"/>
          <w:szCs w:val="36"/>
          <w:lang w:val="en-US" w:eastAsia="zh-CN"/>
        </w:rPr>
        <w:t>2</w:t>
      </w:r>
      <w:r>
        <w:rPr>
          <w:rFonts w:hint="eastAsia" w:ascii="黑体" w:hAnsi="黑体" w:eastAsia="黑体"/>
          <w:sz w:val="36"/>
          <w:szCs w:val="36"/>
        </w:rPr>
        <w:t>年部门</w:t>
      </w:r>
    </w:p>
    <w:p w14:paraId="0E5CB5C9">
      <w:pPr>
        <w:spacing w:line="520" w:lineRule="exact"/>
        <w:ind w:firstLine="2520" w:firstLineChars="700"/>
        <w:rPr>
          <w:rFonts w:ascii="黑体" w:hAnsi="黑体" w:eastAsia="黑体"/>
          <w:sz w:val="36"/>
          <w:szCs w:val="36"/>
        </w:rPr>
      </w:pPr>
      <w:r>
        <w:rPr>
          <w:rFonts w:hint="eastAsia" w:ascii="黑体" w:hAnsi="黑体" w:eastAsia="黑体"/>
          <w:sz w:val="36"/>
          <w:szCs w:val="36"/>
        </w:rPr>
        <w:t>整体支出绩效自评报告</w:t>
      </w:r>
    </w:p>
    <w:p w14:paraId="48EA1186">
      <w:pPr>
        <w:topLinePunct/>
        <w:spacing w:line="520" w:lineRule="exact"/>
        <w:rPr>
          <w:rFonts w:ascii="黑体" w:eastAsia="黑体"/>
          <w:sz w:val="30"/>
          <w:szCs w:val="30"/>
        </w:rPr>
      </w:pPr>
    </w:p>
    <w:p w14:paraId="5D114DE4">
      <w:pPr>
        <w:numPr>
          <w:ilvl w:val="0"/>
          <w:numId w:val="0"/>
        </w:numPr>
        <w:topLinePunct/>
        <w:spacing w:line="520" w:lineRule="exact"/>
        <w:ind w:firstLine="600" w:firstLineChars="200"/>
        <w:rPr>
          <w:rFonts w:ascii="黑体" w:eastAsia="黑体"/>
          <w:sz w:val="30"/>
          <w:szCs w:val="30"/>
        </w:rPr>
      </w:pPr>
      <w:r>
        <w:rPr>
          <w:rFonts w:hint="eastAsia" w:ascii="黑体" w:eastAsia="黑体"/>
          <w:sz w:val="30"/>
          <w:szCs w:val="30"/>
          <w:lang w:val="en-US" w:eastAsia="zh-CN"/>
        </w:rPr>
        <w:t>一、</w:t>
      </w:r>
      <w:r>
        <w:rPr>
          <w:rFonts w:hint="eastAsia" w:ascii="黑体" w:eastAsia="黑体"/>
          <w:sz w:val="30"/>
          <w:szCs w:val="30"/>
        </w:rPr>
        <w:t>部门概况</w:t>
      </w:r>
    </w:p>
    <w:p w14:paraId="44D6143D">
      <w:pPr>
        <w:topLinePunct/>
        <w:spacing w:line="520" w:lineRule="exact"/>
        <w:ind w:firstLine="600" w:firstLineChars="200"/>
        <w:rPr>
          <w:rFonts w:ascii="楷体" w:hAnsi="楷体" w:eastAsia="楷体"/>
          <w:sz w:val="30"/>
          <w:szCs w:val="30"/>
        </w:rPr>
      </w:pPr>
      <w:r>
        <w:rPr>
          <w:rFonts w:hint="eastAsia" w:ascii="楷体" w:hAnsi="楷体" w:eastAsia="楷体"/>
          <w:sz w:val="30"/>
          <w:szCs w:val="30"/>
        </w:rPr>
        <w:t>（一）部门机构设置、编制</w:t>
      </w:r>
    </w:p>
    <w:p w14:paraId="384168B9">
      <w:pPr>
        <w:ind w:firstLine="620" w:firstLineChars="200"/>
        <w:rPr>
          <w:rFonts w:ascii="仿宋_GB2312" w:eastAsia="仿宋_GB2312"/>
          <w:sz w:val="31"/>
          <w:szCs w:val="31"/>
        </w:rPr>
      </w:pPr>
      <w:r>
        <w:rPr>
          <w:rFonts w:hint="eastAsia" w:ascii="仿宋_GB2312" w:eastAsia="仿宋_GB2312"/>
          <w:sz w:val="31"/>
          <w:szCs w:val="31"/>
        </w:rPr>
        <w:t>1.机构设置</w:t>
      </w:r>
    </w:p>
    <w:p w14:paraId="21DAED2D">
      <w:pPr>
        <w:ind w:firstLine="620" w:firstLineChars="200"/>
        <w:rPr>
          <w:rFonts w:hint="eastAsia" w:ascii="仿宋_GB2312" w:eastAsia="仿宋_GB2312"/>
          <w:sz w:val="31"/>
          <w:szCs w:val="31"/>
          <w:lang w:val="en-US" w:eastAsia="zh-CN"/>
        </w:rPr>
      </w:pPr>
      <w:r>
        <w:rPr>
          <w:rFonts w:hint="eastAsia" w:ascii="仿宋_GB2312" w:eastAsia="仿宋_GB2312"/>
          <w:sz w:val="31"/>
          <w:szCs w:val="31"/>
        </w:rPr>
        <w:t>昆明市盘龙区商务和投资促进局是盘龙区人民政府工作部门，为正科级。加挂昆明市盘龙区中小企业局牌子。昆明市盘龙区招商引资考核办公室设在昆明市盘龙区商务和投资促进局。设7个内设机构：办公室、市场建设和运行调节科、都市经济发展科、投资管理科、投资促进科、中小企业服务科、工业经济科。</w:t>
      </w:r>
      <w:r>
        <w:rPr>
          <w:rFonts w:hint="eastAsia" w:ascii="仿宋_GB2312" w:eastAsia="仿宋_GB2312"/>
          <w:sz w:val="31"/>
          <w:szCs w:val="31"/>
          <w:lang w:eastAsia="zh-CN"/>
        </w:rPr>
        <w:t>根据</w:t>
      </w:r>
      <w:r>
        <w:rPr>
          <w:rFonts w:hint="eastAsia" w:ascii="仿宋_GB2312" w:eastAsia="仿宋_GB2312"/>
          <w:sz w:val="31"/>
          <w:szCs w:val="31"/>
          <w:lang w:val="en-US" w:eastAsia="zh-CN"/>
        </w:rPr>
        <w:t>2022年11月22日中共昆明市盘龙区委机构编制委员会印发《关于对昆明市盘龙区商务和投资促进局以及昆明市盘龙区科学技术和信息化局有关机构编制事项进行调整的通知》（盘机编通〔2022〕18号）文件要求，</w:t>
      </w:r>
      <w:r>
        <w:rPr>
          <w:rFonts w:hint="eastAsia" w:ascii="仿宋_GB2312" w:eastAsia="仿宋_GB2312"/>
          <w:sz w:val="31"/>
          <w:szCs w:val="31"/>
        </w:rPr>
        <w:t>昆明市盘龙区商务和投资促进局</w:t>
      </w:r>
      <w:r>
        <w:rPr>
          <w:rFonts w:hint="eastAsia" w:ascii="仿宋_GB2312" w:eastAsia="仿宋_GB2312"/>
          <w:sz w:val="31"/>
          <w:szCs w:val="31"/>
          <w:lang w:eastAsia="zh-CN"/>
        </w:rPr>
        <w:t>不再设中小企业服务科（加挂盘龙区电力行政执法办公室牌子）、工业经济科，调整后，</w:t>
      </w:r>
      <w:r>
        <w:rPr>
          <w:rFonts w:hint="eastAsia" w:ascii="仿宋_GB2312" w:eastAsia="仿宋_GB2312"/>
          <w:sz w:val="31"/>
          <w:szCs w:val="31"/>
        </w:rPr>
        <w:t>昆明市盘龙区商务和投资促进局</w:t>
      </w:r>
      <w:r>
        <w:rPr>
          <w:rFonts w:hint="eastAsia" w:ascii="仿宋_GB2312" w:eastAsia="仿宋_GB2312"/>
          <w:sz w:val="31"/>
          <w:szCs w:val="31"/>
          <w:lang w:eastAsia="zh-CN"/>
        </w:rPr>
        <w:t>内设机构</w:t>
      </w:r>
      <w:r>
        <w:rPr>
          <w:rFonts w:hint="eastAsia" w:ascii="仿宋_GB2312" w:eastAsia="仿宋_GB2312"/>
          <w:sz w:val="31"/>
          <w:szCs w:val="31"/>
          <w:lang w:val="en-US" w:eastAsia="zh-CN"/>
        </w:rPr>
        <w:t>5个，分别为办公室（老干科、人财科）、</w:t>
      </w:r>
      <w:r>
        <w:rPr>
          <w:rFonts w:hint="eastAsia" w:ascii="仿宋_GB2312" w:eastAsia="仿宋_GB2312"/>
          <w:sz w:val="31"/>
          <w:szCs w:val="31"/>
        </w:rPr>
        <w:t>市场建设和运行调节科、都市经济发展科、投资管理科、投资促进科</w:t>
      </w:r>
      <w:r>
        <w:rPr>
          <w:rFonts w:hint="eastAsia" w:ascii="仿宋_GB2312" w:eastAsia="仿宋_GB2312"/>
          <w:sz w:val="31"/>
          <w:szCs w:val="31"/>
          <w:lang w:eastAsia="zh-CN"/>
        </w:rPr>
        <w:t>。</w:t>
      </w:r>
    </w:p>
    <w:p w14:paraId="5028FF30">
      <w:pPr>
        <w:ind w:firstLine="620" w:firstLineChars="200"/>
        <w:rPr>
          <w:rFonts w:ascii="仿宋_GB2312" w:eastAsia="仿宋_GB2312"/>
          <w:sz w:val="31"/>
          <w:szCs w:val="31"/>
        </w:rPr>
      </w:pPr>
      <w:r>
        <w:rPr>
          <w:rFonts w:hint="eastAsia" w:ascii="仿宋_GB2312" w:eastAsia="仿宋_GB2312"/>
          <w:sz w:val="31"/>
          <w:szCs w:val="31"/>
        </w:rPr>
        <w:t>2.人员编制情况</w:t>
      </w:r>
    </w:p>
    <w:p w14:paraId="5EA957ED">
      <w:pPr>
        <w:ind w:firstLine="620" w:firstLineChars="200"/>
        <w:rPr>
          <w:rFonts w:ascii="仿宋_GB2312" w:eastAsia="仿宋_GB2312"/>
          <w:sz w:val="31"/>
          <w:szCs w:val="31"/>
        </w:rPr>
      </w:pPr>
      <w:r>
        <w:rPr>
          <w:rFonts w:hint="eastAsia" w:ascii="仿宋_GB2312" w:eastAsia="仿宋_GB2312"/>
          <w:sz w:val="31"/>
          <w:szCs w:val="31"/>
        </w:rPr>
        <w:t>我局机关行政编制数1</w:t>
      </w:r>
      <w:r>
        <w:rPr>
          <w:rFonts w:hint="eastAsia" w:ascii="仿宋_GB2312" w:eastAsia="仿宋_GB2312"/>
          <w:sz w:val="31"/>
          <w:szCs w:val="31"/>
          <w:lang w:val="en-US" w:eastAsia="zh-CN"/>
        </w:rPr>
        <w:t>4</w:t>
      </w:r>
      <w:r>
        <w:rPr>
          <w:rFonts w:hint="eastAsia" w:ascii="仿宋_GB2312" w:eastAsia="仿宋_GB2312"/>
          <w:sz w:val="31"/>
          <w:szCs w:val="31"/>
        </w:rPr>
        <w:t>人</w:t>
      </w:r>
      <w:r>
        <w:rPr>
          <w:rFonts w:hint="eastAsia" w:ascii="仿宋_GB2312" w:eastAsia="仿宋_GB2312"/>
          <w:sz w:val="31"/>
          <w:szCs w:val="31"/>
          <w:lang w:eastAsia="zh-CN"/>
        </w:rPr>
        <w:t>（年初行政编制数</w:t>
      </w:r>
      <w:r>
        <w:rPr>
          <w:rFonts w:hint="eastAsia" w:ascii="仿宋_GB2312" w:eastAsia="仿宋_GB2312"/>
          <w:sz w:val="31"/>
          <w:szCs w:val="31"/>
          <w:lang w:val="en-US" w:eastAsia="zh-CN"/>
        </w:rPr>
        <w:t>15人，</w:t>
      </w:r>
      <w:r>
        <w:rPr>
          <w:rFonts w:hint="eastAsia" w:ascii="仿宋_GB2312" w:eastAsia="仿宋_GB2312"/>
          <w:sz w:val="31"/>
          <w:szCs w:val="31"/>
          <w:lang w:eastAsia="zh-CN"/>
        </w:rPr>
        <w:t>按照</w:t>
      </w:r>
      <w:r>
        <w:rPr>
          <w:rFonts w:hint="eastAsia" w:ascii="仿宋_GB2312" w:eastAsia="仿宋_GB2312"/>
          <w:sz w:val="31"/>
          <w:szCs w:val="31"/>
          <w:lang w:val="en-US" w:eastAsia="zh-CN"/>
        </w:rPr>
        <w:t>盘机编通〔2022〕18号文件要求核减1人）</w:t>
      </w:r>
      <w:r>
        <w:rPr>
          <w:rFonts w:hint="eastAsia" w:ascii="仿宋_GB2312" w:eastAsia="仿宋_GB2312"/>
          <w:sz w:val="31"/>
          <w:szCs w:val="31"/>
        </w:rPr>
        <w:t>，工勤编制数1人。全额拨款事业编制8人。202</w:t>
      </w:r>
      <w:r>
        <w:rPr>
          <w:rFonts w:hint="eastAsia" w:ascii="仿宋_GB2312" w:eastAsia="仿宋_GB2312"/>
          <w:sz w:val="31"/>
          <w:szCs w:val="31"/>
          <w:lang w:val="en-US" w:eastAsia="zh-CN"/>
        </w:rPr>
        <w:t>2</w:t>
      </w:r>
      <w:r>
        <w:rPr>
          <w:rFonts w:hint="eastAsia" w:ascii="仿宋_GB2312" w:eastAsia="仿宋_GB2312"/>
          <w:sz w:val="31"/>
          <w:szCs w:val="31"/>
        </w:rPr>
        <w:t>年末实际在职人员2</w:t>
      </w:r>
      <w:r>
        <w:rPr>
          <w:rFonts w:hint="eastAsia" w:ascii="仿宋_GB2312" w:eastAsia="仿宋_GB2312"/>
          <w:sz w:val="31"/>
          <w:szCs w:val="31"/>
          <w:lang w:val="en-US" w:eastAsia="zh-CN"/>
        </w:rPr>
        <w:t>3</w:t>
      </w:r>
      <w:r>
        <w:rPr>
          <w:rFonts w:hint="eastAsia" w:ascii="仿宋_GB2312" w:eastAsia="仿宋_GB2312"/>
          <w:sz w:val="31"/>
          <w:szCs w:val="31"/>
        </w:rPr>
        <w:t>人，其中1</w:t>
      </w:r>
      <w:r>
        <w:rPr>
          <w:rFonts w:hint="eastAsia" w:ascii="仿宋_GB2312" w:eastAsia="仿宋_GB2312"/>
          <w:sz w:val="31"/>
          <w:szCs w:val="31"/>
          <w:lang w:val="en-US" w:eastAsia="zh-CN"/>
        </w:rPr>
        <w:t>5</w:t>
      </w:r>
      <w:r>
        <w:rPr>
          <w:rFonts w:hint="eastAsia" w:ascii="仿宋_GB2312" w:eastAsia="仿宋_GB2312"/>
          <w:sz w:val="31"/>
          <w:szCs w:val="31"/>
        </w:rPr>
        <w:t>人为行政编制（含行政工勤1人），8人为财政补助事业编制。202</w:t>
      </w:r>
      <w:r>
        <w:rPr>
          <w:rFonts w:hint="eastAsia" w:ascii="仿宋_GB2312" w:eastAsia="仿宋_GB2312"/>
          <w:sz w:val="31"/>
          <w:szCs w:val="31"/>
          <w:lang w:val="en-US" w:eastAsia="zh-CN"/>
        </w:rPr>
        <w:t>2</w:t>
      </w:r>
      <w:r>
        <w:rPr>
          <w:rFonts w:hint="eastAsia" w:ascii="仿宋_GB2312" w:eastAsia="仿宋_GB2312"/>
          <w:sz w:val="31"/>
          <w:szCs w:val="31"/>
        </w:rPr>
        <w:t>年末离休人员1人。</w:t>
      </w:r>
    </w:p>
    <w:p w14:paraId="479EDC29">
      <w:pPr>
        <w:topLinePunct/>
        <w:spacing w:line="520" w:lineRule="exact"/>
        <w:ind w:firstLine="600" w:firstLineChars="200"/>
        <w:rPr>
          <w:rFonts w:ascii="楷体" w:hAnsi="楷体" w:eastAsia="楷体"/>
          <w:sz w:val="30"/>
          <w:szCs w:val="30"/>
        </w:rPr>
      </w:pPr>
      <w:r>
        <w:rPr>
          <w:rFonts w:hint="eastAsia" w:ascii="楷体" w:hAnsi="楷体" w:eastAsia="楷体"/>
          <w:sz w:val="30"/>
          <w:szCs w:val="30"/>
        </w:rPr>
        <w:t>（二）部门职能</w:t>
      </w:r>
    </w:p>
    <w:p w14:paraId="69507F51">
      <w:pPr>
        <w:ind w:firstLine="620" w:firstLineChars="200"/>
        <w:rPr>
          <w:rFonts w:ascii="仿宋_GB2312" w:eastAsia="仿宋_GB2312"/>
          <w:sz w:val="31"/>
          <w:szCs w:val="31"/>
        </w:rPr>
      </w:pPr>
      <w:r>
        <w:rPr>
          <w:rFonts w:hint="eastAsia" w:ascii="仿宋_GB2312" w:eastAsia="仿宋_GB2312"/>
          <w:sz w:val="31"/>
          <w:szCs w:val="31"/>
        </w:rPr>
        <w:t>1.贯彻执行国家、省、市、区发展经济的有关法律、法规和方针、政策；参与制定并实施全行业产业发展规划；协调区域经济运行中的重大问题并向区委、区政府提出工作意见和建议。负责全区各种经济成分企业开展经济活动的宏观管理和服务；负责全区经济运行态势和重要产品供求状况的监测，综合分析经济信息并向有关部门通报。</w:t>
      </w:r>
    </w:p>
    <w:p w14:paraId="520ABC09">
      <w:pPr>
        <w:ind w:firstLine="620" w:firstLineChars="200"/>
        <w:rPr>
          <w:rFonts w:ascii="仿宋_GB2312" w:eastAsia="仿宋_GB2312"/>
          <w:sz w:val="31"/>
          <w:szCs w:val="31"/>
        </w:rPr>
      </w:pPr>
      <w:r>
        <w:rPr>
          <w:rFonts w:hint="eastAsia" w:ascii="仿宋_GB2312" w:eastAsia="仿宋_GB2312"/>
          <w:sz w:val="31"/>
          <w:szCs w:val="31"/>
        </w:rPr>
        <w:t>2.贯彻执行国家、省、市、区有关商贸经济发展的法规、方针、政策；监测分析全区市场运行情况；组织商务领域消费促进工作；配合做好商品流通的行业监督和安全生产检查；按分工做好生活必需品市场监测工作；参与规范商务市场经济秩序工作；共同推动商务领域信用建设；执行市商务药品流通行业发展规划、行业标准和有关政策；配合推进商务诚信建设。</w:t>
      </w:r>
    </w:p>
    <w:p w14:paraId="6C6BFBB5">
      <w:pPr>
        <w:ind w:firstLine="620" w:firstLineChars="200"/>
        <w:rPr>
          <w:rFonts w:ascii="仿宋_GB2312" w:eastAsia="仿宋_GB2312"/>
          <w:sz w:val="31"/>
          <w:szCs w:val="31"/>
        </w:rPr>
      </w:pPr>
      <w:r>
        <w:rPr>
          <w:rFonts w:hint="eastAsia" w:ascii="仿宋_GB2312" w:eastAsia="仿宋_GB2312"/>
          <w:sz w:val="31"/>
          <w:szCs w:val="31"/>
        </w:rPr>
        <w:t>3.贯彻执行国家、省、市、区关于楼宇经济、总部经济发展的方针政策；参与拟定全区楼宇经济发展的实施方案；负责管理、指导和综合协调全区各部门、街道楼宇经济（总部经济）发展，负责全区楼宇经济（总部经济）工作考核、奖励政策的拟定和实施；推动连锁经营等现代流通方式发展；促进部分批发、零售、餐饮业行业发展；负责全区成品油的行业规划布局、协调服务、供应保障等工作；负责做好对外贸易、对外经济工作。</w:t>
      </w:r>
    </w:p>
    <w:p w14:paraId="21793E57">
      <w:pPr>
        <w:ind w:firstLine="620" w:firstLineChars="200"/>
        <w:rPr>
          <w:rFonts w:ascii="仿宋_GB2312" w:eastAsia="仿宋_GB2312"/>
          <w:sz w:val="31"/>
          <w:szCs w:val="31"/>
        </w:rPr>
      </w:pPr>
      <w:r>
        <w:rPr>
          <w:rFonts w:hint="eastAsia" w:ascii="仿宋_GB2312" w:eastAsia="仿宋_GB2312"/>
          <w:sz w:val="31"/>
          <w:szCs w:val="31"/>
        </w:rPr>
        <w:t>4.贯彻执行国家、省、市、区关于招商引资、对外开放、经济合作的方针政策；参与拟定全区招商引资、对外开放、经济合作的实施方案、中长期规划和有关政策，并负责组织实施；负责提供相关投资政策咨询服务；贯彻国家、省市外资管理和促进的战略、方针、政策；负责盘龙区利用外资工作机制建设；指导推进各部门、街道开展利用外资工作；负责区招商引资考核办公室的日常工作，研究提出年度全区内资工作目标及分解建议；负责全区招商引资工作考核、奖励政策的拟定；负责对全区各部门、街道招商引资指标任务的考核、认定、奖惩等工作；负责做好招商引资项目的跟踪服务、投资商接待、接洽，及对外来投资的综合服务工作；组织、筹备、参与各类招商引资活动；做好招商引资项目落地的综合协调服务工作。</w:t>
      </w:r>
    </w:p>
    <w:p w14:paraId="48D1DDBB">
      <w:pPr>
        <w:ind w:firstLine="620" w:firstLineChars="200"/>
        <w:rPr>
          <w:rFonts w:ascii="仿宋_GB2312" w:eastAsia="仿宋_GB2312"/>
          <w:sz w:val="31"/>
          <w:szCs w:val="31"/>
        </w:rPr>
      </w:pPr>
      <w:r>
        <w:rPr>
          <w:rFonts w:hint="eastAsia" w:ascii="仿宋_GB2312" w:eastAsia="仿宋_GB2312"/>
          <w:sz w:val="31"/>
          <w:szCs w:val="31"/>
        </w:rPr>
        <w:t>5.负责全区中小企业和非公经济发展，参与拟订全区非公经济发展规划；会同有关部门拟订促进中小企业发展和非公有制经济发展的有关政策和措施，推动建立完善服务体系；检查督促区属部门贯彻省、市、区扶持非公经济发展政策的落实。监测分析区非公经济、中小企业运行情况。负责区域内集体企业改革备案工作；负责全区工业企业开展经济活动的管理和服务。研究提出新型工业化发展战略和政策措施，提出调整优化产业布局、结构的政策建议，推进产业结构调整和优化升级；负责全区工业经济监测与发展促进工作，监测分析工业经济运行情况，对全区工业经济运行中的重要问题进行专题调研。</w:t>
      </w:r>
    </w:p>
    <w:p w14:paraId="7ADE92DE">
      <w:pPr>
        <w:ind w:firstLine="620" w:firstLineChars="200"/>
        <w:rPr>
          <w:rFonts w:ascii="仿宋_GB2312" w:eastAsia="仿宋_GB2312"/>
          <w:sz w:val="31"/>
          <w:szCs w:val="31"/>
        </w:rPr>
      </w:pPr>
      <w:r>
        <w:rPr>
          <w:rFonts w:hint="eastAsia" w:ascii="仿宋_GB2312" w:eastAsia="仿宋_GB2312"/>
          <w:sz w:val="31"/>
          <w:szCs w:val="31"/>
        </w:rPr>
        <w:t>6.贯彻落实国家、省、市相关工业法律法规及方针政策；参与拟订全区工业经济发展规划；负责区域内工业经济的协调服务；为工业企业提供政策、信息等方面的咨询服务。监督工业企业贯彻执行新产品工业领域相关行业标准、法规和政策；负责节能减排工作、资源综合利用和清洁生产审核验收工作；负责节水型企业创建工作，推进落实最严格水资源管理制度。</w:t>
      </w:r>
    </w:p>
    <w:p w14:paraId="0D91ED0F">
      <w:pPr>
        <w:ind w:firstLine="620" w:firstLineChars="200"/>
        <w:rPr>
          <w:rFonts w:ascii="仿宋_GB2312" w:eastAsia="仿宋_GB2312"/>
          <w:sz w:val="31"/>
          <w:szCs w:val="31"/>
        </w:rPr>
      </w:pPr>
      <w:r>
        <w:rPr>
          <w:rFonts w:hint="eastAsia" w:ascii="仿宋_GB2312" w:eastAsia="仿宋_GB2312"/>
          <w:sz w:val="31"/>
          <w:szCs w:val="31"/>
        </w:rPr>
        <w:t>7.负责本行业领域的安全生产监管工作。</w:t>
      </w:r>
    </w:p>
    <w:p w14:paraId="15312A55">
      <w:pPr>
        <w:ind w:firstLine="620" w:firstLineChars="200"/>
        <w:rPr>
          <w:rFonts w:hint="eastAsia" w:ascii="仿宋_GB2312" w:eastAsia="仿宋_GB2312"/>
          <w:sz w:val="31"/>
          <w:szCs w:val="31"/>
        </w:rPr>
      </w:pPr>
      <w:r>
        <w:rPr>
          <w:rFonts w:hint="eastAsia" w:ascii="仿宋_GB2312" w:eastAsia="仿宋_GB2312"/>
          <w:sz w:val="31"/>
          <w:szCs w:val="31"/>
        </w:rPr>
        <w:t>8.承办区委、区政府和上级部门交办的其他事项。</w:t>
      </w:r>
    </w:p>
    <w:p w14:paraId="303AF7CE">
      <w:pPr>
        <w:topLinePunct/>
        <w:spacing w:line="520" w:lineRule="exact"/>
        <w:ind w:firstLine="600" w:firstLineChars="200"/>
        <w:rPr>
          <w:rFonts w:ascii="楷体" w:hAnsi="楷体" w:eastAsia="楷体"/>
          <w:sz w:val="30"/>
          <w:szCs w:val="30"/>
        </w:rPr>
      </w:pPr>
      <w:r>
        <w:rPr>
          <w:rFonts w:hint="eastAsia" w:ascii="楷体" w:hAnsi="楷体" w:eastAsia="楷体"/>
          <w:sz w:val="30"/>
          <w:szCs w:val="30"/>
        </w:rPr>
        <w:t>（三）部门工作完成情况</w:t>
      </w:r>
    </w:p>
    <w:p w14:paraId="602A471D">
      <w:pPr>
        <w:ind w:firstLine="620" w:firstLineChars="200"/>
        <w:rPr>
          <w:rFonts w:hint="eastAsia" w:ascii="仿宋_GB2312" w:eastAsia="仿宋_GB2312" w:cs="Times New Roman"/>
          <w:sz w:val="31"/>
          <w:szCs w:val="31"/>
        </w:rPr>
      </w:pPr>
      <w:r>
        <w:rPr>
          <w:rFonts w:hint="eastAsia" w:ascii="仿宋_GB2312" w:eastAsia="仿宋_GB2312"/>
          <w:sz w:val="31"/>
          <w:szCs w:val="31"/>
        </w:rPr>
        <w:t>1.</w:t>
      </w:r>
      <w:r>
        <w:rPr>
          <w:rFonts w:hint="eastAsia" w:ascii="仿宋_GB2312" w:eastAsia="仿宋_GB2312" w:cs="Times New Roman"/>
          <w:sz w:val="31"/>
          <w:szCs w:val="31"/>
        </w:rPr>
        <w:t>扎实开展招商引资工作，力促进项目落地</w:t>
      </w:r>
    </w:p>
    <w:p w14:paraId="2441CA25">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一是统一思想，提高认识</w:t>
      </w:r>
      <w:r>
        <w:rPr>
          <w:rFonts w:hint="eastAsia" w:ascii="仿宋_GB2312" w:eastAsia="仿宋_GB2312" w:cs="Times New Roman"/>
          <w:sz w:val="31"/>
          <w:szCs w:val="31"/>
        </w:rPr>
        <w:t>。根据《昆明市招商引资工作委员会关于调整昆明市招商引资工作委员会组成人员的通知》要求，对我区招商引资委员会进行调整，成立以区委书记、区长双领导的招商引资委员会；及时传达学习全市产业发展暨招商引资、项目建设工作会和全省优化营商环境与招商引资工作视频会议精神，统一思想，部署落实。</w:t>
      </w:r>
    </w:p>
    <w:p w14:paraId="5D88312A">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二是完善工作机制，形成合力</w:t>
      </w:r>
      <w:r>
        <w:rPr>
          <w:rFonts w:hint="eastAsia" w:ascii="仿宋_GB2312" w:eastAsia="仿宋_GB2312" w:cs="Times New Roman"/>
          <w:sz w:val="31"/>
          <w:szCs w:val="31"/>
        </w:rPr>
        <w:t>。出台了《关于开展2022年产业链招商工作的通知》、《盘龙区2022年产业招商提质增效工作实施方案》、《2022年盘龙区产业招商考评办法（试行）》、《2022年盘龙区街道服务外来投资企业（项目）评价办法》等招商工作文件，压实责任、形成合力。加强与招商牵头责任单位、街道的配合，紧密联系，推进招商引资项目对接、洽谈、签约、落地、投产全流程无缝对接。</w:t>
      </w:r>
    </w:p>
    <w:p w14:paraId="0618EDEF">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三是高位推动,落实“一把手”招商</w:t>
      </w:r>
      <w:r>
        <w:rPr>
          <w:rFonts w:hint="eastAsia" w:ascii="仿宋_GB2312" w:eastAsia="仿宋_GB2312" w:cs="Times New Roman"/>
          <w:sz w:val="31"/>
          <w:szCs w:val="31"/>
        </w:rPr>
        <w:t>。区委、区政府党政“一把手”做到重大招商活动亲自谋划、重大招商方案亲自审定、重要招商活动亲自参加、重要客商亲自会见、重点招商引资项目亲自过问、重大问题亲自协调解决。推动我区与世界500强、中国500强、行业领先企业的战略性合作。截止目前，党政一把手外出招商</w:t>
      </w:r>
      <w:r>
        <w:rPr>
          <w:rFonts w:hint="eastAsia" w:ascii="仿宋_GB2312" w:eastAsia="仿宋_GB2312" w:cs="Times New Roman"/>
          <w:sz w:val="31"/>
          <w:szCs w:val="31"/>
          <w:lang w:val="en-US" w:eastAsia="zh-CN"/>
        </w:rPr>
        <w:t>6</w:t>
      </w:r>
      <w:r>
        <w:rPr>
          <w:rFonts w:hint="eastAsia" w:ascii="仿宋_GB2312" w:eastAsia="仿宋_GB2312" w:cs="Times New Roman"/>
          <w:sz w:val="31"/>
          <w:szCs w:val="31"/>
        </w:rPr>
        <w:t>次（书记</w:t>
      </w:r>
      <w:r>
        <w:rPr>
          <w:rFonts w:hint="eastAsia" w:ascii="仿宋_GB2312" w:eastAsia="仿宋_GB2312" w:cs="Times New Roman"/>
          <w:sz w:val="31"/>
          <w:szCs w:val="31"/>
          <w:lang w:val="en-US" w:eastAsia="zh-CN"/>
        </w:rPr>
        <w:t>3</w:t>
      </w:r>
      <w:r>
        <w:rPr>
          <w:rFonts w:hint="eastAsia" w:ascii="仿宋_GB2312" w:eastAsia="仿宋_GB2312" w:cs="Times New Roman"/>
          <w:sz w:val="31"/>
          <w:szCs w:val="31"/>
        </w:rPr>
        <w:t>次、区长</w:t>
      </w:r>
      <w:r>
        <w:rPr>
          <w:rFonts w:hint="eastAsia" w:ascii="仿宋_GB2312" w:eastAsia="仿宋_GB2312" w:cs="Times New Roman"/>
          <w:sz w:val="31"/>
          <w:szCs w:val="31"/>
          <w:lang w:val="en-US" w:eastAsia="zh-CN"/>
        </w:rPr>
        <w:t>3</w:t>
      </w:r>
      <w:r>
        <w:rPr>
          <w:rFonts w:hint="eastAsia" w:ascii="仿宋_GB2312" w:eastAsia="仿宋_GB2312" w:cs="Times New Roman"/>
          <w:sz w:val="31"/>
          <w:szCs w:val="31"/>
        </w:rPr>
        <w:t>次），会见客商2</w:t>
      </w:r>
      <w:r>
        <w:rPr>
          <w:rFonts w:hint="eastAsia" w:ascii="仿宋_GB2312" w:eastAsia="仿宋_GB2312" w:cs="Times New Roman"/>
          <w:sz w:val="31"/>
          <w:szCs w:val="31"/>
          <w:lang w:val="en-US" w:eastAsia="zh-CN"/>
        </w:rPr>
        <w:t>56</w:t>
      </w:r>
      <w:r>
        <w:rPr>
          <w:rFonts w:hint="eastAsia" w:ascii="仿宋_GB2312" w:eastAsia="仿宋_GB2312" w:cs="Times New Roman"/>
          <w:sz w:val="31"/>
          <w:szCs w:val="31"/>
        </w:rPr>
        <w:t>次。达成合作协议</w:t>
      </w:r>
      <w:r>
        <w:rPr>
          <w:rFonts w:hint="eastAsia" w:ascii="仿宋_GB2312" w:eastAsia="仿宋_GB2312" w:cs="Times New Roman"/>
          <w:sz w:val="31"/>
          <w:szCs w:val="31"/>
          <w:lang w:val="en-US" w:eastAsia="zh-CN"/>
        </w:rPr>
        <w:t>9</w:t>
      </w:r>
      <w:r>
        <w:rPr>
          <w:rFonts w:hint="eastAsia" w:ascii="仿宋_GB2312" w:eastAsia="仿宋_GB2312" w:cs="Times New Roman"/>
          <w:sz w:val="31"/>
          <w:szCs w:val="31"/>
        </w:rPr>
        <w:t>个，</w:t>
      </w:r>
      <w:r>
        <w:rPr>
          <w:rFonts w:hint="eastAsia" w:ascii="仿宋_GB2312" w:eastAsia="仿宋_GB2312" w:cs="Times New Roman"/>
          <w:sz w:val="31"/>
          <w:szCs w:val="31"/>
          <w:lang w:eastAsia="zh-CN"/>
        </w:rPr>
        <w:t>框架</w:t>
      </w:r>
      <w:r>
        <w:rPr>
          <w:rFonts w:hint="eastAsia" w:ascii="仿宋_GB2312" w:eastAsia="仿宋_GB2312" w:cs="Times New Roman"/>
          <w:sz w:val="31"/>
          <w:szCs w:val="31"/>
        </w:rPr>
        <w:t>协议</w:t>
      </w:r>
      <w:r>
        <w:rPr>
          <w:rFonts w:hint="eastAsia" w:ascii="仿宋_GB2312" w:eastAsia="仿宋_GB2312" w:cs="Times New Roman"/>
          <w:sz w:val="31"/>
          <w:szCs w:val="31"/>
          <w:lang w:val="en-US" w:eastAsia="zh-CN"/>
        </w:rPr>
        <w:t>5</w:t>
      </w:r>
      <w:r>
        <w:rPr>
          <w:rFonts w:hint="eastAsia" w:ascii="仿宋_GB2312" w:eastAsia="仿宋_GB2312" w:cs="Times New Roman"/>
          <w:sz w:val="31"/>
          <w:szCs w:val="31"/>
        </w:rPr>
        <w:t>个</w:t>
      </w:r>
      <w:r>
        <w:rPr>
          <w:rFonts w:hint="eastAsia" w:ascii="仿宋_GB2312" w:eastAsia="仿宋_GB2312" w:cs="Times New Roman"/>
          <w:sz w:val="31"/>
          <w:szCs w:val="31"/>
          <w:lang w:eastAsia="zh-CN"/>
        </w:rPr>
        <w:t>，招商服务协议</w:t>
      </w:r>
      <w:r>
        <w:rPr>
          <w:rFonts w:hint="eastAsia" w:ascii="仿宋_GB2312" w:eastAsia="仿宋_GB2312" w:cs="Times New Roman"/>
          <w:sz w:val="31"/>
          <w:szCs w:val="31"/>
          <w:lang w:val="en-US" w:eastAsia="zh-CN"/>
        </w:rPr>
        <w:t>1个</w:t>
      </w:r>
      <w:r>
        <w:rPr>
          <w:rFonts w:hint="eastAsia" w:ascii="仿宋_GB2312" w:eastAsia="仿宋_GB2312" w:cs="Times New Roman"/>
          <w:sz w:val="31"/>
          <w:szCs w:val="31"/>
        </w:rPr>
        <w:t>。</w:t>
      </w:r>
    </w:p>
    <w:p w14:paraId="19C37627">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四是组建产业招商组，全力推进产业招商</w:t>
      </w:r>
      <w:r>
        <w:rPr>
          <w:rFonts w:hint="eastAsia" w:ascii="仿宋_GB2312" w:eastAsia="仿宋_GB2312" w:cs="Times New Roman"/>
          <w:sz w:val="31"/>
          <w:szCs w:val="31"/>
        </w:rPr>
        <w:t>。按照区委、区政府明确“十四五”时期要着力构建“3+1+3+N”的现代产业体系的要求，结合《昆明市建立产业链“链长制”工作方案》，优化调整产业招商组，组建“6个产业招商组+1个综合保障组”，即生物医药大健康产业招商组、商贸金融服务产业招商组、文化旅游产业招商组、科技信息产业招商组（大数据、数字经济）、高原生态农业产业招商组（绿色食品）、产业地产招商组，针对商贸服务、金融服务、科技服务、汽车服务、电子商务及电子信息技术、文化创意、都市旅游、健康养老以及城区更新改造和生态农业等重点产业，压实产业部门主体责任，开展产业招商工作。</w:t>
      </w:r>
    </w:p>
    <w:p w14:paraId="7C6D27A4">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五是理清区域内的资源优势，精准招商</w:t>
      </w:r>
      <w:r>
        <w:rPr>
          <w:rFonts w:hint="eastAsia" w:ascii="仿宋_GB2312" w:eastAsia="仿宋_GB2312" w:cs="Times New Roman"/>
          <w:sz w:val="31"/>
          <w:szCs w:val="31"/>
        </w:rPr>
        <w:t>。完成全区招商路径研究，建立优惠政策信息库、现有招商资源库、在谈项目信息库、知名企业库等信息平台数据，夯实招商基础。制作完成投资指南与招商引资宣传片。对招商引资资源进行普查，对重点项目进行策划包装，制作《盘龙区待招商资源一张图》。目前，已策划包装一批重点项目，共收集整理包装284项目纳入招商项目资源库，已上报131余条招商项目信息资源纳入昆明市招商资源地图，1个项目纳入省级策划包装重点招商项目库。为实现招商引资工作从传统模式向数字招商、信息化招商转变奠定基础。</w:t>
      </w:r>
    </w:p>
    <w:p w14:paraId="79A5D8D2">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六是加强重点项目的跟踪服务</w:t>
      </w:r>
      <w:r>
        <w:rPr>
          <w:rFonts w:hint="eastAsia" w:ascii="仿宋_GB2312" w:eastAsia="仿宋_GB2312" w:cs="Times New Roman"/>
          <w:sz w:val="31"/>
          <w:szCs w:val="31"/>
        </w:rPr>
        <w:t>。加大招商项目推介和跟踪服务力度，建立《盘龙区重点招商项目（企业）动态》库</w:t>
      </w:r>
      <w:r>
        <w:rPr>
          <w:rFonts w:hint="eastAsia" w:ascii="仿宋_GB2312" w:eastAsia="仿宋_GB2312" w:cs="Times New Roman"/>
          <w:sz w:val="31"/>
          <w:szCs w:val="31"/>
          <w:lang w:eastAsia="zh-CN"/>
        </w:rPr>
        <w:t>，</w:t>
      </w:r>
      <w:r>
        <w:rPr>
          <w:rFonts w:hint="eastAsia" w:ascii="仿宋_GB2312" w:eastAsia="仿宋_GB2312" w:cs="Times New Roman"/>
          <w:sz w:val="31"/>
          <w:szCs w:val="31"/>
          <w:lang w:val="en-US" w:eastAsia="zh-CN"/>
        </w:rPr>
        <w:t>撰写</w:t>
      </w:r>
      <w:r>
        <w:rPr>
          <w:rFonts w:hint="eastAsia" w:ascii="仿宋_GB2312" w:eastAsia="仿宋_GB2312" w:cs="Times New Roman"/>
          <w:sz w:val="31"/>
          <w:szCs w:val="31"/>
        </w:rPr>
        <w:t>《</w:t>
      </w:r>
      <w:r>
        <w:rPr>
          <w:rFonts w:hint="eastAsia" w:ascii="仿宋_GB2312" w:eastAsia="仿宋_GB2312" w:cs="Times New Roman"/>
          <w:sz w:val="31"/>
          <w:szCs w:val="31"/>
          <w:lang w:val="en-US" w:eastAsia="zh-CN"/>
        </w:rPr>
        <w:t>招商</w:t>
      </w:r>
      <w:r>
        <w:rPr>
          <w:rFonts w:hint="eastAsia" w:ascii="仿宋_GB2312" w:eastAsia="仿宋_GB2312" w:cs="Times New Roman"/>
          <w:sz w:val="31"/>
          <w:szCs w:val="31"/>
        </w:rPr>
        <w:t>动态》</w:t>
      </w:r>
      <w:r>
        <w:rPr>
          <w:rFonts w:hint="eastAsia" w:ascii="仿宋_GB2312" w:eastAsia="仿宋_GB2312" w:cs="Times New Roman"/>
          <w:sz w:val="31"/>
          <w:szCs w:val="31"/>
          <w:lang w:val="en-US" w:eastAsia="zh-CN"/>
        </w:rPr>
        <w:t>2期</w:t>
      </w:r>
      <w:r>
        <w:rPr>
          <w:rFonts w:hint="eastAsia" w:ascii="仿宋_GB2312" w:eastAsia="仿宋_GB2312" w:cs="Times New Roman"/>
          <w:sz w:val="31"/>
          <w:szCs w:val="31"/>
        </w:rPr>
        <w:t>。</w:t>
      </w:r>
      <w:r>
        <w:rPr>
          <w:rFonts w:hint="eastAsia" w:ascii="仿宋_GB2312" w:eastAsia="仿宋_GB2312" w:cs="Times New Roman"/>
          <w:sz w:val="31"/>
          <w:szCs w:val="31"/>
          <w:lang w:val="en-US" w:eastAsia="zh-CN"/>
        </w:rPr>
        <w:t>对全区76个社会投资项目进行分析研究，主动介入项目前期，</w:t>
      </w:r>
      <w:r>
        <w:rPr>
          <w:rFonts w:hint="eastAsia" w:ascii="仿宋_GB2312" w:eastAsia="仿宋_GB2312" w:cs="Times New Roman"/>
          <w:sz w:val="31"/>
          <w:szCs w:val="31"/>
        </w:rPr>
        <w:t>把好项目准入关，实施精准招商。截止</w:t>
      </w:r>
      <w:r>
        <w:rPr>
          <w:rFonts w:hint="eastAsia" w:ascii="仿宋_GB2312" w:eastAsia="仿宋_GB2312" w:cs="Times New Roman"/>
          <w:sz w:val="31"/>
          <w:szCs w:val="31"/>
          <w:lang w:val="en-US" w:eastAsia="zh-CN"/>
        </w:rPr>
        <w:t>12</w:t>
      </w:r>
      <w:r>
        <w:rPr>
          <w:rFonts w:hint="eastAsia" w:ascii="仿宋_GB2312" w:eastAsia="仿宋_GB2312" w:cs="Times New Roman"/>
          <w:sz w:val="31"/>
          <w:szCs w:val="31"/>
        </w:rPr>
        <w:t>月底，精准跟进重点项目</w:t>
      </w:r>
      <w:r>
        <w:rPr>
          <w:rFonts w:hint="eastAsia" w:ascii="仿宋_GB2312" w:eastAsia="仿宋_GB2312" w:cs="Times New Roman"/>
          <w:sz w:val="31"/>
          <w:szCs w:val="31"/>
          <w:lang w:val="en-US" w:eastAsia="zh-CN"/>
        </w:rPr>
        <w:t>73</w:t>
      </w:r>
      <w:r>
        <w:rPr>
          <w:rFonts w:hint="eastAsia" w:ascii="仿宋_GB2312" w:eastAsia="仿宋_GB2312" w:cs="Times New Roman"/>
          <w:sz w:val="31"/>
          <w:szCs w:val="31"/>
        </w:rPr>
        <w:t>个，现</w:t>
      </w:r>
      <w:r>
        <w:rPr>
          <w:rFonts w:hint="eastAsia" w:ascii="仿宋_GB2312" w:eastAsia="仿宋_GB2312" w:cs="Times New Roman"/>
          <w:sz w:val="31"/>
          <w:szCs w:val="31"/>
          <w:lang w:eastAsia="zh-CN"/>
        </w:rPr>
        <w:t>北京</w:t>
      </w:r>
      <w:r>
        <w:rPr>
          <w:rFonts w:hint="default" w:ascii="仿宋_GB2312" w:eastAsia="仿宋_GB2312" w:cs="Times New Roman"/>
          <w:sz w:val="31"/>
          <w:szCs w:val="31"/>
        </w:rPr>
        <w:t>抖音信息服务</w:t>
      </w:r>
      <w:r>
        <w:rPr>
          <w:rFonts w:hint="default" w:ascii="仿宋_GB2312" w:eastAsia="仿宋_GB2312" w:cs="Times New Roman"/>
          <w:sz w:val="31"/>
          <w:szCs w:val="31"/>
          <w:lang w:eastAsia="zh-CN"/>
        </w:rPr>
        <w:t>公司</w:t>
      </w:r>
      <w:r>
        <w:rPr>
          <w:rFonts w:hint="default" w:ascii="仿宋_GB2312" w:eastAsia="仿宋_GB2312" w:cs="Times New Roman"/>
          <w:sz w:val="31"/>
          <w:szCs w:val="31"/>
        </w:rPr>
        <w:t>、昆明蔚锐汽车销售</w:t>
      </w:r>
      <w:r>
        <w:rPr>
          <w:rFonts w:hint="default" w:ascii="仿宋_GB2312" w:eastAsia="仿宋_GB2312" w:cs="Times New Roman"/>
          <w:sz w:val="31"/>
          <w:szCs w:val="31"/>
          <w:lang w:eastAsia="zh-CN"/>
        </w:rPr>
        <w:t>服务</w:t>
      </w:r>
      <w:r>
        <w:rPr>
          <w:rFonts w:hint="eastAsia" w:ascii="仿宋_GB2312" w:eastAsia="仿宋_GB2312" w:cs="Times New Roman"/>
          <w:sz w:val="31"/>
          <w:szCs w:val="31"/>
          <w:lang w:eastAsia="zh-CN"/>
        </w:rPr>
        <w:t>有限公司</w:t>
      </w:r>
      <w:r>
        <w:rPr>
          <w:rFonts w:hint="default" w:ascii="仿宋_GB2312" w:eastAsia="仿宋_GB2312" w:cs="Times New Roman"/>
          <w:sz w:val="31"/>
          <w:szCs w:val="31"/>
          <w:lang w:eastAsia="zh-CN"/>
        </w:rPr>
        <w:t>等</w:t>
      </w:r>
      <w:r>
        <w:rPr>
          <w:rFonts w:hint="default" w:ascii="仿宋_GB2312" w:eastAsia="仿宋_GB2312" w:cs="Times New Roman"/>
          <w:sz w:val="31"/>
          <w:szCs w:val="31"/>
          <w:lang w:val="en-US" w:eastAsia="zh-CN"/>
        </w:rPr>
        <w:t>43家</w:t>
      </w:r>
      <w:r>
        <w:rPr>
          <w:rFonts w:hint="default" w:ascii="仿宋_GB2312" w:eastAsia="仿宋_GB2312" w:cs="Times New Roman"/>
          <w:sz w:val="31"/>
          <w:szCs w:val="31"/>
          <w:lang w:eastAsia="zh-CN"/>
        </w:rPr>
        <w:t>企业落户</w:t>
      </w:r>
      <w:r>
        <w:rPr>
          <w:rFonts w:hint="default" w:ascii="仿宋_GB2312" w:eastAsia="仿宋_GB2312" w:cs="Times New Roman"/>
          <w:sz w:val="31"/>
          <w:szCs w:val="31"/>
        </w:rPr>
        <w:t>盘龙</w:t>
      </w:r>
      <w:r>
        <w:rPr>
          <w:rFonts w:hint="default" w:ascii="仿宋_GB2312" w:eastAsia="仿宋_GB2312" w:cs="Times New Roman"/>
          <w:sz w:val="31"/>
          <w:szCs w:val="31"/>
          <w:lang w:eastAsia="zh-CN"/>
        </w:rPr>
        <w:t>。</w:t>
      </w:r>
      <w:r>
        <w:rPr>
          <w:rFonts w:hint="default" w:ascii="仿宋_GB2312" w:eastAsia="仿宋_GB2312" w:cs="Times New Roman"/>
          <w:sz w:val="31"/>
          <w:szCs w:val="31"/>
          <w:lang w:val="en-US" w:eastAsia="zh-CN"/>
        </w:rPr>
        <w:t>新引进重大产业项目21个，</w:t>
      </w:r>
      <w:r>
        <w:rPr>
          <w:rFonts w:hint="default" w:ascii="仿宋_GB2312" w:eastAsia="仿宋_GB2312" w:cs="Times New Roman"/>
          <w:sz w:val="31"/>
          <w:szCs w:val="31"/>
          <w:lang w:eastAsia="zh-CN"/>
        </w:rPr>
        <w:t>其中</w:t>
      </w:r>
      <w:r>
        <w:rPr>
          <w:rFonts w:hint="default" w:ascii="仿宋_GB2312" w:eastAsia="仿宋_GB2312" w:cs="Times New Roman"/>
          <w:sz w:val="31"/>
          <w:szCs w:val="31"/>
        </w:rPr>
        <w:t>世界500强1户，</w:t>
      </w:r>
      <w:r>
        <w:rPr>
          <w:rFonts w:hint="default" w:ascii="仿宋_GB2312" w:eastAsia="仿宋_GB2312" w:cs="Times New Roman"/>
          <w:sz w:val="31"/>
          <w:szCs w:val="31"/>
          <w:lang w:eastAsia="zh-CN"/>
        </w:rPr>
        <w:t>中国500强企业</w:t>
      </w:r>
      <w:r>
        <w:rPr>
          <w:rFonts w:hint="default" w:ascii="仿宋_GB2312" w:eastAsia="仿宋_GB2312" w:cs="Times New Roman"/>
          <w:sz w:val="31"/>
          <w:szCs w:val="31"/>
          <w:lang w:val="en-US" w:eastAsia="zh-CN"/>
        </w:rPr>
        <w:t>4</w:t>
      </w:r>
      <w:r>
        <w:rPr>
          <w:rFonts w:hint="default" w:ascii="仿宋_GB2312" w:eastAsia="仿宋_GB2312" w:cs="Times New Roman"/>
          <w:sz w:val="31"/>
          <w:szCs w:val="31"/>
          <w:lang w:eastAsia="zh-CN"/>
        </w:rPr>
        <w:t>户，民营500强企业</w:t>
      </w:r>
      <w:r>
        <w:rPr>
          <w:rFonts w:hint="default" w:ascii="仿宋_GB2312" w:eastAsia="仿宋_GB2312" w:cs="Times New Roman"/>
          <w:sz w:val="31"/>
          <w:szCs w:val="31"/>
          <w:lang w:val="en-US" w:eastAsia="zh-CN"/>
        </w:rPr>
        <w:t>3</w:t>
      </w:r>
      <w:r>
        <w:rPr>
          <w:rFonts w:hint="default" w:ascii="仿宋_GB2312" w:eastAsia="仿宋_GB2312" w:cs="Times New Roman"/>
          <w:sz w:val="31"/>
          <w:szCs w:val="31"/>
          <w:lang w:eastAsia="zh-CN"/>
        </w:rPr>
        <w:t>户。</w:t>
      </w:r>
      <w:r>
        <w:rPr>
          <w:rFonts w:hint="eastAsia" w:ascii="仿宋_GB2312" w:eastAsia="仿宋_GB2312" w:cs="Times New Roman"/>
          <w:sz w:val="31"/>
          <w:szCs w:val="31"/>
          <w:lang w:val="en-US" w:eastAsia="zh-CN"/>
        </w:rPr>
        <w:t>南博会签约项目4个。共签订</w:t>
      </w:r>
      <w:r>
        <w:rPr>
          <w:rFonts w:hint="eastAsia" w:ascii="仿宋_GB2312" w:eastAsia="仿宋_GB2312" w:cs="Times New Roman"/>
          <w:sz w:val="31"/>
          <w:szCs w:val="31"/>
        </w:rPr>
        <w:t>招商项目协议1</w:t>
      </w:r>
      <w:r>
        <w:rPr>
          <w:rFonts w:hint="eastAsia" w:ascii="仿宋_GB2312" w:eastAsia="仿宋_GB2312" w:cs="Times New Roman"/>
          <w:sz w:val="31"/>
          <w:szCs w:val="31"/>
          <w:lang w:val="en-US" w:eastAsia="zh-CN"/>
        </w:rPr>
        <w:t>9</w:t>
      </w:r>
      <w:r>
        <w:rPr>
          <w:rFonts w:hint="eastAsia" w:ascii="仿宋_GB2312" w:eastAsia="仿宋_GB2312" w:cs="Times New Roman"/>
          <w:sz w:val="31"/>
          <w:szCs w:val="31"/>
        </w:rPr>
        <w:t>个，其中正式协议</w:t>
      </w:r>
      <w:r>
        <w:rPr>
          <w:rFonts w:hint="eastAsia" w:ascii="仿宋_GB2312" w:eastAsia="仿宋_GB2312" w:cs="Times New Roman"/>
          <w:sz w:val="31"/>
          <w:szCs w:val="31"/>
          <w:lang w:val="en-US" w:eastAsia="zh-CN"/>
        </w:rPr>
        <w:t>16</w:t>
      </w:r>
      <w:r>
        <w:rPr>
          <w:rFonts w:hint="eastAsia" w:ascii="仿宋_GB2312" w:eastAsia="仿宋_GB2312" w:cs="Times New Roman"/>
          <w:sz w:val="31"/>
          <w:szCs w:val="31"/>
        </w:rPr>
        <w:t>个，签约金额</w:t>
      </w:r>
      <w:r>
        <w:rPr>
          <w:rFonts w:hint="eastAsia" w:ascii="仿宋_GB2312" w:eastAsia="仿宋_GB2312" w:cs="Times New Roman"/>
          <w:sz w:val="31"/>
          <w:szCs w:val="31"/>
          <w:lang w:val="en-US" w:eastAsia="zh-CN"/>
        </w:rPr>
        <w:t>246.5089</w:t>
      </w:r>
      <w:r>
        <w:rPr>
          <w:rFonts w:hint="eastAsia" w:ascii="仿宋_GB2312" w:eastAsia="仿宋_GB2312" w:cs="Times New Roman"/>
          <w:sz w:val="31"/>
          <w:szCs w:val="31"/>
        </w:rPr>
        <w:t>亿元；框架性协议3个，签约金额29.62亿元</w:t>
      </w:r>
      <w:r>
        <w:rPr>
          <w:rFonts w:hint="eastAsia" w:ascii="仿宋_GB2312" w:eastAsia="仿宋_GB2312" w:cs="Times New Roman"/>
          <w:sz w:val="31"/>
          <w:szCs w:val="31"/>
          <w:lang w:eastAsia="zh-CN"/>
        </w:rPr>
        <w:t>，</w:t>
      </w:r>
      <w:r>
        <w:rPr>
          <w:rFonts w:hint="eastAsia" w:ascii="仿宋_GB2312" w:eastAsia="仿宋_GB2312" w:cs="Times New Roman"/>
          <w:sz w:val="31"/>
          <w:szCs w:val="31"/>
        </w:rPr>
        <w:t>与去年相比签约项目数量质量都有了大幅提高。车行天下新东集于2022年5月8日正式开业。</w:t>
      </w:r>
    </w:p>
    <w:p w14:paraId="3FD956F9">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七是加强培训宣传，营造氛围</w:t>
      </w:r>
      <w:r>
        <w:rPr>
          <w:rFonts w:hint="eastAsia" w:ascii="仿宋_GB2312" w:eastAsia="仿宋_GB2312" w:cs="Times New Roman"/>
          <w:sz w:val="31"/>
          <w:szCs w:val="31"/>
        </w:rPr>
        <w:t>。首先通过以会代训的方式，对辖区12家街道、6家产业招商牵头单位，21家产业招商责任单位进行招商引资统计及外商投资政策培训两次，共培训140余人次。开展首届“盘龙区招商引资业务大练兵活动”，通过“招商推介能手”、“洽谈能手”两个项目的比赛，不断提高招商人员的素质。其次分别在青云街道“青云企业家沙龙”、工商联联谊会、江苏省云南商会驻云南办事处揭牌仪式上对外商投资政策进行了宣传，参与企业约100余家，通过推介交流，让更多企业了解外商投资政策。进一步推进线上招商，加大招商引资网络推介。发放投资指南、招商政策汇编、盘龙区资源普查等宣传资料2500余册，发放投资指南、招商政策汇编二维码名片1000份。同时利用外出招商的机会，以小型推介的会形式宣传盘龙、推介盘龙3次，参加企业30余家。</w:t>
      </w:r>
    </w:p>
    <w:p w14:paraId="00557C7E">
      <w:pPr>
        <w:ind w:firstLine="622" w:firstLineChars="200"/>
        <w:rPr>
          <w:rFonts w:ascii="仿宋_GB2312" w:eastAsia="仿宋_GB2312"/>
          <w:sz w:val="31"/>
          <w:szCs w:val="31"/>
        </w:rPr>
      </w:pPr>
      <w:r>
        <w:rPr>
          <w:rFonts w:hint="eastAsia" w:ascii="仿宋_GB2312" w:eastAsia="仿宋_GB2312" w:cs="Times New Roman"/>
          <w:b/>
          <w:bCs/>
          <w:sz w:val="31"/>
          <w:szCs w:val="31"/>
        </w:rPr>
        <w:t>八是拓展招商方式，鼓励以商招商</w:t>
      </w:r>
      <w:r>
        <w:rPr>
          <w:rFonts w:hint="eastAsia" w:ascii="仿宋_GB2312" w:eastAsia="仿宋_GB2312" w:cs="Times New Roman"/>
          <w:sz w:val="31"/>
          <w:szCs w:val="31"/>
        </w:rPr>
        <w:t>。</w:t>
      </w:r>
      <w:r>
        <w:rPr>
          <w:rFonts w:hint="eastAsia" w:ascii="仿宋_GB2312" w:eastAsia="仿宋_GB2312" w:cs="Times New Roman"/>
          <w:sz w:val="31"/>
          <w:szCs w:val="31"/>
          <w:lang w:val="en-US" w:eastAsia="zh-CN"/>
        </w:rPr>
        <w:t>一是</w:t>
      </w:r>
      <w:r>
        <w:rPr>
          <w:rFonts w:hint="eastAsia" w:ascii="仿宋_GB2312" w:eastAsia="仿宋_GB2312" w:cs="Times New Roman"/>
          <w:sz w:val="31"/>
          <w:szCs w:val="31"/>
        </w:rPr>
        <w:t>与福建商会签订委托招商协议，并对商会</w:t>
      </w:r>
      <w:r>
        <w:rPr>
          <w:rFonts w:hint="eastAsia" w:ascii="仿宋_GB2312" w:eastAsia="仿宋_GB2312" w:cs="Times New Roman"/>
          <w:sz w:val="31"/>
          <w:szCs w:val="31"/>
          <w:lang w:val="en-US" w:eastAsia="zh-CN"/>
        </w:rPr>
        <w:t>的知名企业6人颁发了招商顾问聘用证书，与中滇合盛创新他业园经营管理</w:t>
      </w:r>
      <w:r>
        <w:rPr>
          <w:rFonts w:hint="eastAsia" w:ascii="仿宋_GB2312" w:eastAsia="仿宋_GB2312" w:cs="Times New Roman"/>
          <w:sz w:val="31"/>
          <w:szCs w:val="31"/>
        </w:rPr>
        <w:t>有限公司签订了委托招商协议，与昆明驻深办、驻沪办、上海外服（集团）有限公司达成初步招商引资合作意向</w:t>
      </w:r>
      <w:r>
        <w:rPr>
          <w:rFonts w:hint="eastAsia" w:ascii="仿宋_GB2312" w:eastAsia="仿宋_GB2312" w:cs="Times New Roman"/>
          <w:sz w:val="31"/>
          <w:szCs w:val="31"/>
          <w:lang w:eastAsia="zh-CN"/>
        </w:rPr>
        <w:t>，</w:t>
      </w:r>
      <w:r>
        <w:rPr>
          <w:rFonts w:hint="eastAsia" w:ascii="仿宋_GB2312" w:eastAsia="仿宋_GB2312" w:cs="Times New Roman"/>
          <w:sz w:val="31"/>
          <w:szCs w:val="31"/>
          <w:lang w:val="en-US" w:eastAsia="zh-CN"/>
        </w:rPr>
        <w:t>在驻深办设立“盘龙区驻粤港澳大湾区招商驿站。”二是</w:t>
      </w:r>
      <w:r>
        <w:rPr>
          <w:rFonts w:hint="eastAsia" w:ascii="仿宋_GB2312" w:eastAsia="仿宋_GB2312" w:cs="Times New Roman"/>
          <w:sz w:val="31"/>
          <w:szCs w:val="31"/>
        </w:rPr>
        <w:t>开展“招商服务进万企”行动。学习上海等发达地区“扫楼”经验及做法，通过“招商服务进万企”行动，积极挖掘项目线索，动员企业加大在昆投资力度，协助企业争取各项支持政策，鼓励企业提质升级，做优做强。鼓励企业家发挥资源和渠道优势“以商招商”，积极对接引进一批上下游、配套产业、延伸产业链发展的配套企业，实现集群集聚集约发展，鼓励和支持外来投资企业与本土企业“联姻”，通过兼并重组盘活存量、做大做强，助推实现产业集聚。目前，已走访企业1000余次，协调解决困难问题700余条。</w:t>
      </w:r>
    </w:p>
    <w:p w14:paraId="7D45795B">
      <w:pPr>
        <w:ind w:firstLine="620" w:firstLineChars="200"/>
        <w:rPr>
          <w:rFonts w:hint="eastAsia" w:ascii="仿宋_GB2312" w:eastAsia="仿宋_GB2312" w:cs="Times New Roman"/>
          <w:sz w:val="31"/>
          <w:szCs w:val="31"/>
        </w:rPr>
      </w:pPr>
      <w:r>
        <w:rPr>
          <w:rFonts w:hint="eastAsia" w:ascii="仿宋_GB2312" w:eastAsia="仿宋_GB2312" w:cs="Times New Roman"/>
          <w:sz w:val="31"/>
          <w:szCs w:val="31"/>
        </w:rPr>
        <w:t>2.推进楼宇（总部）经济提质增效</w:t>
      </w:r>
    </w:p>
    <w:p w14:paraId="5F62D009">
      <w:pPr>
        <w:ind w:firstLine="620" w:firstLineChars="200"/>
        <w:rPr>
          <w:rFonts w:hint="eastAsia" w:ascii="仿宋_GB2312" w:eastAsia="仿宋_GB2312" w:cs="Times New Roman"/>
          <w:sz w:val="31"/>
          <w:szCs w:val="31"/>
        </w:rPr>
      </w:pPr>
      <w:r>
        <w:rPr>
          <w:rFonts w:hint="eastAsia" w:ascii="仿宋_GB2312" w:eastAsia="仿宋_GB2312" w:cs="Times New Roman"/>
          <w:sz w:val="31"/>
          <w:szCs w:val="31"/>
        </w:rPr>
        <w:t>截止2022年底，盘龙区投入使用楼宇共96栋，全区有税收千万元以上楼宇52栋，其中亿元楼宇18栋。从2016年到2022年，盘龙区在昆明市总部（楼宇）考核认定工作中均为优秀。</w:t>
      </w:r>
    </w:p>
    <w:p w14:paraId="257B109B">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一是兑付2021年度盘龙区楼宇（总部）经济奖励资金</w:t>
      </w:r>
      <w:r>
        <w:rPr>
          <w:rFonts w:hint="eastAsia" w:ascii="仿宋_GB2312" w:eastAsia="仿宋_GB2312" w:cs="Times New Roman"/>
          <w:sz w:val="31"/>
          <w:szCs w:val="31"/>
        </w:rPr>
        <w:t>。区楼总办委托第三方专业机构对2021年度符合《盘龙区关于加快楼宇（总部）经济和现代服务业高质量发展的实施意见》的企业（楼宇）、高管等项目进行审核，审核完成后由区楼宇总办成员单位会审，并将会审结果报区常务会审议。2022年9月，区楼总办已按程序将2021年度楼宇总部奖励资金拨付至相关街道。</w:t>
      </w:r>
    </w:p>
    <w:p w14:paraId="66761FA6">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二是修订楼宇总部经济政策</w:t>
      </w:r>
      <w:r>
        <w:rPr>
          <w:rFonts w:hint="eastAsia" w:ascii="仿宋_GB2312" w:eastAsia="仿宋_GB2312" w:cs="Times New Roman"/>
          <w:sz w:val="31"/>
          <w:szCs w:val="31"/>
        </w:rPr>
        <w:t>。2022年，为进一步发挥政策引领作用，招引和培育优质企业，促进产业聚集，我局认真梳理了近年来我区楼宇（总部）经济发展及奖励兑现中存在的困难和问题，参考借鉴先进省市及兄弟县区的有关经验做法，并充分结合我区实际情况，对楼宇总部经济政策进行修订，今年内将完成修订。</w:t>
      </w:r>
    </w:p>
    <w:p w14:paraId="56106E0D">
      <w:pPr>
        <w:ind w:firstLine="622" w:firstLineChars="200"/>
        <w:rPr>
          <w:rFonts w:hint="eastAsia" w:ascii="仿宋_GB2312" w:eastAsia="仿宋_GB2312" w:cs="Times New Roman"/>
          <w:sz w:val="31"/>
          <w:szCs w:val="31"/>
        </w:rPr>
      </w:pPr>
      <w:r>
        <w:rPr>
          <w:rFonts w:hint="eastAsia" w:ascii="仿宋_GB2312" w:eastAsia="仿宋_GB2312" w:cs="Times New Roman"/>
          <w:b/>
          <w:bCs/>
          <w:sz w:val="31"/>
          <w:szCs w:val="31"/>
        </w:rPr>
        <w:t>三是开展楼宇“领航+”系列活动</w:t>
      </w:r>
      <w:r>
        <w:rPr>
          <w:rFonts w:hint="eastAsia" w:ascii="仿宋_GB2312" w:eastAsia="仿宋_GB2312" w:cs="Times New Roman"/>
          <w:sz w:val="31"/>
          <w:szCs w:val="31"/>
        </w:rPr>
        <w:t>。2022年共组织开展了10余场企业座谈会、政策宣讲会、调研会、企业服务等“领航+”系列活动，切实将服务、政策送进楼宇、送到企业，促进企业健康发展的同时切实增强楼宇品牌效应。</w:t>
      </w:r>
    </w:p>
    <w:p w14:paraId="50B98AAE">
      <w:pPr>
        <w:ind w:firstLine="620" w:firstLineChars="200"/>
        <w:rPr>
          <w:rFonts w:ascii="仿宋_GB2312" w:eastAsia="仿宋_GB2312"/>
          <w:sz w:val="31"/>
          <w:szCs w:val="31"/>
        </w:rPr>
      </w:pPr>
    </w:p>
    <w:p w14:paraId="34DA758A">
      <w:pPr>
        <w:ind w:firstLine="620" w:firstLineChars="200"/>
        <w:rPr>
          <w:rFonts w:hint="eastAsia" w:ascii="仿宋_GB2312" w:eastAsia="仿宋_GB2312"/>
          <w:sz w:val="31"/>
          <w:szCs w:val="31"/>
        </w:rPr>
      </w:pPr>
      <w:r>
        <w:rPr>
          <w:rFonts w:hint="eastAsia" w:ascii="仿宋_GB2312" w:eastAsia="仿宋_GB2312"/>
          <w:sz w:val="31"/>
          <w:szCs w:val="31"/>
        </w:rPr>
        <w:t>3.加快推进民营经济发展壮大</w:t>
      </w:r>
    </w:p>
    <w:p w14:paraId="4F903337">
      <w:pPr>
        <w:ind w:firstLine="622" w:firstLineChars="200"/>
        <w:rPr>
          <w:rFonts w:hint="eastAsia" w:ascii="仿宋_GB2312" w:eastAsia="仿宋_GB2312"/>
          <w:sz w:val="31"/>
          <w:szCs w:val="31"/>
          <w:lang w:val="en-US" w:eastAsia="zh-CN"/>
        </w:rPr>
      </w:pPr>
      <w:r>
        <w:rPr>
          <w:rFonts w:hint="eastAsia" w:ascii="仿宋_GB2312" w:eastAsia="仿宋_GB2312"/>
          <w:b/>
          <w:bCs/>
          <w:sz w:val="31"/>
          <w:szCs w:val="31"/>
          <w:lang w:eastAsia="zh-CN"/>
        </w:rPr>
        <w:t>一是</w:t>
      </w:r>
      <w:r>
        <w:rPr>
          <w:rFonts w:hint="eastAsia" w:ascii="仿宋_GB2312" w:eastAsia="仿宋_GB2312"/>
          <w:b/>
          <w:bCs/>
          <w:sz w:val="31"/>
          <w:szCs w:val="31"/>
        </w:rPr>
        <w:t>加大对企业扶持力度</w:t>
      </w:r>
      <w:r>
        <w:rPr>
          <w:rFonts w:hint="eastAsia" w:ascii="仿宋_GB2312" w:eastAsia="仿宋_GB2312"/>
          <w:sz w:val="31"/>
          <w:szCs w:val="31"/>
        </w:rPr>
        <w:t>。</w:t>
      </w:r>
      <w:r>
        <w:rPr>
          <w:rFonts w:hint="eastAsia" w:ascii="仿宋_GB2312" w:eastAsia="仿宋_GB2312"/>
          <w:sz w:val="31"/>
          <w:szCs w:val="31"/>
          <w:lang w:val="zh-CN" w:eastAsia="zh-CN"/>
        </w:rPr>
        <w:t>对于有特色资源优势、市场潜力大、创新能力强，符合产业政策，发展前景良好的民营中小企业，及时向企业通报项目扶持资金政策信息。根据各企业的不同情况和发展项目，分门别类地指导企业进行省市区项目申报。截</w:t>
      </w:r>
      <w:r>
        <w:rPr>
          <w:rFonts w:hint="eastAsia" w:ascii="仿宋_GB2312" w:eastAsia="仿宋_GB2312"/>
          <w:sz w:val="31"/>
          <w:szCs w:val="31"/>
          <w:lang w:val="en-US" w:eastAsia="zh-CN"/>
        </w:rPr>
        <w:t>止2022年底，共组织推荐了我区155户企业申报了</w:t>
      </w:r>
      <w:r>
        <w:rPr>
          <w:rFonts w:hint="eastAsia" w:ascii="仿宋_GB2312" w:eastAsia="仿宋_GB2312"/>
          <w:sz w:val="31"/>
          <w:szCs w:val="31"/>
          <w:lang w:val="zh-CN" w:eastAsia="zh-CN"/>
        </w:rPr>
        <w:t>2022年省级中小企业发展专项扶持、昆明市规模以上工业企业培育扶持等</w:t>
      </w:r>
      <w:r>
        <w:rPr>
          <w:rFonts w:hint="eastAsia" w:ascii="仿宋_GB2312" w:eastAsia="仿宋_GB2312"/>
          <w:sz w:val="31"/>
          <w:szCs w:val="31"/>
          <w:lang w:val="en-US" w:eastAsia="zh-CN"/>
        </w:rPr>
        <w:t>13个申报项目。</w:t>
      </w:r>
    </w:p>
    <w:p w14:paraId="3A3D72EF">
      <w:pPr>
        <w:ind w:firstLine="620" w:firstLineChars="200"/>
        <w:rPr>
          <w:rFonts w:hint="eastAsia" w:ascii="仿宋_GB2312" w:eastAsia="仿宋_GB2312"/>
          <w:sz w:val="31"/>
          <w:szCs w:val="31"/>
          <w:lang w:val="en-US" w:eastAsia="zh-CN"/>
        </w:rPr>
      </w:pPr>
      <w:r>
        <w:rPr>
          <w:rFonts w:hint="eastAsia" w:ascii="仿宋_GB2312" w:eastAsia="仿宋_GB2312"/>
          <w:sz w:val="31"/>
          <w:szCs w:val="31"/>
          <w:lang w:val="en-US" w:eastAsia="zh-CN"/>
        </w:rPr>
        <w:t>2022年共为115家企业在9个扶持项目中争取到2210.89万元扶持资金。其中，中央资金88.64万元，省级资金1738万元，市级资金253万元，区级资金131.25万元。</w:t>
      </w:r>
    </w:p>
    <w:p w14:paraId="785B6AA6">
      <w:pPr>
        <w:ind w:firstLine="622" w:firstLineChars="200"/>
        <w:rPr>
          <w:rFonts w:hint="eastAsia" w:ascii="仿宋_GB2312" w:eastAsia="仿宋_GB2312"/>
          <w:sz w:val="31"/>
          <w:szCs w:val="31"/>
        </w:rPr>
      </w:pPr>
      <w:r>
        <w:rPr>
          <w:rFonts w:hint="eastAsia" w:ascii="仿宋_GB2312" w:eastAsia="仿宋_GB2312"/>
          <w:b/>
          <w:bCs/>
          <w:sz w:val="31"/>
          <w:szCs w:val="31"/>
        </w:rPr>
        <w:t>二是加大对企业融资扶持</w:t>
      </w:r>
      <w:r>
        <w:rPr>
          <w:rFonts w:hint="eastAsia" w:ascii="仿宋_GB2312" w:eastAsia="仿宋_GB2312"/>
          <w:sz w:val="31"/>
          <w:szCs w:val="31"/>
        </w:rPr>
        <w:t>。按照《盘龙都市产业园财园助企贷暨创新创业金融扶持操作流程实施细则（修订）的通知》（盘政办通〔2018〕132 号）文件，进一步扶持服务我区企业发展，帮助企业减轻贷款压力，做好我区企业财园助企贷贷款工作。2022年为1户企业申请到500万元财园助企贷续贷。</w:t>
      </w:r>
    </w:p>
    <w:p w14:paraId="7D406585">
      <w:pPr>
        <w:ind w:firstLine="622" w:firstLineChars="200"/>
        <w:rPr>
          <w:rFonts w:hint="eastAsia" w:ascii="仿宋_GB2312" w:eastAsia="仿宋_GB2312"/>
          <w:sz w:val="31"/>
          <w:szCs w:val="31"/>
        </w:rPr>
      </w:pPr>
      <w:r>
        <w:rPr>
          <w:rFonts w:hint="eastAsia" w:ascii="仿宋_GB2312" w:eastAsia="仿宋_GB2312"/>
          <w:b/>
          <w:bCs/>
          <w:sz w:val="31"/>
          <w:szCs w:val="31"/>
        </w:rPr>
        <w:t>三是依托盘龙区中小企业服务中心开展服务工作</w:t>
      </w:r>
      <w:r>
        <w:rPr>
          <w:rFonts w:hint="eastAsia" w:ascii="仿宋_GB2312" w:eastAsia="仿宋_GB2312"/>
          <w:sz w:val="31"/>
          <w:szCs w:val="31"/>
        </w:rPr>
        <w:t>。2022年1月至2022年</w:t>
      </w:r>
      <w:r>
        <w:rPr>
          <w:rFonts w:hint="eastAsia" w:ascii="仿宋_GB2312" w:eastAsia="仿宋_GB2312"/>
          <w:sz w:val="31"/>
          <w:szCs w:val="31"/>
          <w:lang w:val="en-US" w:eastAsia="zh-CN"/>
        </w:rPr>
        <w:t>12</w:t>
      </w:r>
      <w:r>
        <w:rPr>
          <w:rFonts w:hint="eastAsia" w:ascii="仿宋_GB2312" w:eastAsia="仿宋_GB2312"/>
          <w:sz w:val="31"/>
          <w:szCs w:val="31"/>
        </w:rPr>
        <w:t>月，盘龙区中小企业服务中心共组织开展活动</w:t>
      </w:r>
      <w:r>
        <w:rPr>
          <w:rFonts w:hint="eastAsia" w:ascii="仿宋_GB2312" w:eastAsia="仿宋_GB2312"/>
          <w:sz w:val="31"/>
          <w:szCs w:val="31"/>
          <w:lang w:val="en-US" w:eastAsia="zh-CN"/>
        </w:rPr>
        <w:t>167</w:t>
      </w:r>
      <w:r>
        <w:rPr>
          <w:rFonts w:hint="eastAsia" w:ascii="仿宋_GB2312" w:eastAsia="仿宋_GB2312"/>
          <w:sz w:val="31"/>
          <w:szCs w:val="31"/>
        </w:rPr>
        <w:t>场次，服务企业</w:t>
      </w:r>
      <w:r>
        <w:rPr>
          <w:rFonts w:hint="eastAsia" w:ascii="仿宋_GB2312" w:eastAsia="仿宋_GB2312"/>
          <w:sz w:val="31"/>
          <w:szCs w:val="31"/>
          <w:lang w:val="en-US" w:eastAsia="zh-CN"/>
        </w:rPr>
        <w:t>2188</w:t>
      </w:r>
      <w:r>
        <w:rPr>
          <w:rFonts w:hint="eastAsia" w:ascii="仿宋_GB2312" w:eastAsia="仿宋_GB2312"/>
          <w:sz w:val="31"/>
          <w:szCs w:val="31"/>
        </w:rPr>
        <w:t>家次，服务</w:t>
      </w:r>
      <w:r>
        <w:rPr>
          <w:rFonts w:hint="eastAsia" w:ascii="仿宋_GB2312" w:eastAsia="仿宋_GB2312"/>
          <w:sz w:val="31"/>
          <w:szCs w:val="31"/>
          <w:lang w:val="en-US" w:eastAsia="zh-CN"/>
        </w:rPr>
        <w:t>3025</w:t>
      </w:r>
      <w:r>
        <w:rPr>
          <w:rFonts w:hint="eastAsia" w:ascii="仿宋_GB2312" w:eastAsia="仿宋_GB2312"/>
          <w:sz w:val="31"/>
          <w:szCs w:val="31"/>
        </w:rPr>
        <w:t>人次。其中创新支持服务1</w:t>
      </w:r>
      <w:r>
        <w:rPr>
          <w:rFonts w:hint="eastAsia" w:ascii="仿宋_GB2312" w:eastAsia="仿宋_GB2312"/>
          <w:sz w:val="31"/>
          <w:szCs w:val="31"/>
          <w:lang w:val="en-US" w:eastAsia="zh-CN"/>
        </w:rPr>
        <w:t>7</w:t>
      </w:r>
      <w:r>
        <w:rPr>
          <w:rFonts w:hint="eastAsia" w:ascii="仿宋_GB2312" w:eastAsia="仿宋_GB2312"/>
          <w:sz w:val="31"/>
          <w:szCs w:val="31"/>
        </w:rPr>
        <w:t>场次、创业服务</w:t>
      </w:r>
      <w:r>
        <w:rPr>
          <w:rFonts w:hint="eastAsia" w:ascii="仿宋_GB2312" w:eastAsia="仿宋_GB2312"/>
          <w:sz w:val="31"/>
          <w:szCs w:val="31"/>
          <w:lang w:val="en-US" w:eastAsia="zh-CN"/>
        </w:rPr>
        <w:t>10</w:t>
      </w:r>
      <w:r>
        <w:rPr>
          <w:rFonts w:hint="eastAsia" w:ascii="仿宋_GB2312" w:eastAsia="仿宋_GB2312"/>
          <w:sz w:val="31"/>
          <w:szCs w:val="31"/>
        </w:rPr>
        <w:t>场次、信息服务</w:t>
      </w:r>
      <w:r>
        <w:rPr>
          <w:rFonts w:hint="eastAsia" w:ascii="仿宋_GB2312" w:eastAsia="仿宋_GB2312"/>
          <w:sz w:val="31"/>
          <w:szCs w:val="31"/>
          <w:lang w:val="en-US" w:eastAsia="zh-CN"/>
        </w:rPr>
        <w:t>9</w:t>
      </w:r>
      <w:r>
        <w:rPr>
          <w:rFonts w:hint="eastAsia" w:ascii="仿宋_GB2312" w:eastAsia="仿宋_GB2312"/>
          <w:sz w:val="31"/>
          <w:szCs w:val="31"/>
        </w:rPr>
        <w:t>场次、法律服务</w:t>
      </w:r>
      <w:r>
        <w:rPr>
          <w:rFonts w:hint="eastAsia" w:ascii="仿宋_GB2312" w:eastAsia="仿宋_GB2312"/>
          <w:sz w:val="31"/>
          <w:szCs w:val="31"/>
          <w:lang w:val="en-US" w:eastAsia="zh-CN"/>
        </w:rPr>
        <w:t>5</w:t>
      </w:r>
      <w:r>
        <w:rPr>
          <w:rFonts w:hint="eastAsia" w:ascii="仿宋_GB2312" w:eastAsia="仿宋_GB2312"/>
          <w:sz w:val="31"/>
          <w:szCs w:val="31"/>
        </w:rPr>
        <w:t>场次、人才与培训服务1</w:t>
      </w:r>
      <w:r>
        <w:rPr>
          <w:rFonts w:hint="eastAsia" w:ascii="仿宋_GB2312" w:eastAsia="仿宋_GB2312"/>
          <w:sz w:val="31"/>
          <w:szCs w:val="31"/>
          <w:lang w:val="en-US" w:eastAsia="zh-CN"/>
        </w:rPr>
        <w:t>22</w:t>
      </w:r>
      <w:r>
        <w:rPr>
          <w:rFonts w:hint="eastAsia" w:ascii="仿宋_GB2312" w:eastAsia="仿宋_GB2312"/>
          <w:sz w:val="31"/>
          <w:szCs w:val="31"/>
        </w:rPr>
        <w:t>次、市场开拓1场次、管理咨询服务1场次、投融资服务</w:t>
      </w:r>
      <w:r>
        <w:rPr>
          <w:rFonts w:hint="eastAsia" w:ascii="仿宋_GB2312" w:eastAsia="仿宋_GB2312"/>
          <w:sz w:val="31"/>
          <w:szCs w:val="31"/>
          <w:lang w:val="en-US" w:eastAsia="zh-CN"/>
        </w:rPr>
        <w:t>2</w:t>
      </w:r>
      <w:r>
        <w:rPr>
          <w:rFonts w:hint="eastAsia" w:ascii="仿宋_GB2312" w:eastAsia="仿宋_GB2312"/>
          <w:sz w:val="31"/>
          <w:szCs w:val="31"/>
        </w:rPr>
        <w:t>场次。</w:t>
      </w:r>
    </w:p>
    <w:p w14:paraId="19550D34">
      <w:pPr>
        <w:ind w:firstLine="622" w:firstLineChars="200"/>
        <w:rPr>
          <w:rFonts w:hint="eastAsia" w:ascii="仿宋_GB2312" w:eastAsia="仿宋_GB2312"/>
          <w:sz w:val="31"/>
          <w:szCs w:val="31"/>
        </w:rPr>
      </w:pPr>
      <w:r>
        <w:rPr>
          <w:rFonts w:hint="eastAsia" w:ascii="仿宋_GB2312" w:eastAsia="仿宋_GB2312"/>
          <w:b/>
          <w:bCs/>
          <w:sz w:val="31"/>
          <w:szCs w:val="31"/>
        </w:rPr>
        <w:t>四是做好清理拖欠中小企业账款</w:t>
      </w:r>
      <w:r>
        <w:rPr>
          <w:rFonts w:hint="eastAsia" w:ascii="仿宋_GB2312" w:eastAsia="仿宋_GB2312"/>
          <w:sz w:val="31"/>
          <w:szCs w:val="31"/>
        </w:rPr>
        <w:t>。</w:t>
      </w:r>
      <w:r>
        <w:rPr>
          <w:rFonts w:hint="eastAsia" w:ascii="仿宋_GB2312" w:eastAsia="仿宋_GB2312"/>
          <w:sz w:val="31"/>
          <w:szCs w:val="31"/>
          <w:lang w:val="en-US" w:eastAsia="zh-CN"/>
        </w:rPr>
        <w:t>积极贯彻落实上级部门对清欠工作决策部署，每月跟进我区涉企款项的进展情况，在全区内积极宣传《保障中小企业款项支付条例》；2022年5月根据《昆明市人民政府减轻企业负担领导小组办公室关于切实持续做好清理拖欠中小企业账款工作的通知》（昆减负〔2022〕1号）要求认真开展盘龙区清理拖欠中小企业账款工作，开展对全区区级国家机关、各部委办局、区属各事业单位、大型国有企业、各街道办事处、民营大型企业、外资企业拖欠中小企业账款情况排查工作，并将排查情况上报区政府办。2022年盘龙区</w:t>
      </w:r>
      <w:r>
        <w:rPr>
          <w:rFonts w:hint="eastAsia" w:ascii="仿宋_GB2312" w:eastAsia="仿宋_GB2312"/>
          <w:sz w:val="31"/>
          <w:szCs w:val="31"/>
        </w:rPr>
        <w:t>共收到</w:t>
      </w:r>
      <w:r>
        <w:rPr>
          <w:rFonts w:hint="eastAsia" w:ascii="仿宋_GB2312" w:eastAsia="仿宋_GB2312"/>
          <w:sz w:val="31"/>
          <w:szCs w:val="31"/>
          <w:lang w:val="en-US" w:eastAsia="zh-CN"/>
        </w:rPr>
        <w:t>28</w:t>
      </w:r>
      <w:r>
        <w:rPr>
          <w:rFonts w:hint="eastAsia" w:ascii="仿宋_GB2312" w:eastAsia="仿宋_GB2312"/>
          <w:sz w:val="31"/>
          <w:szCs w:val="31"/>
        </w:rPr>
        <w:t>家单位及街道报送相关信息，上报存在拖欠账款信息的有</w:t>
      </w:r>
      <w:r>
        <w:rPr>
          <w:rFonts w:hint="eastAsia" w:ascii="仿宋_GB2312" w:eastAsia="仿宋_GB2312"/>
          <w:sz w:val="31"/>
          <w:szCs w:val="31"/>
          <w:lang w:eastAsia="zh-CN"/>
        </w:rPr>
        <w:t>区水务局和</w:t>
      </w:r>
      <w:r>
        <w:rPr>
          <w:rFonts w:hint="eastAsia" w:ascii="仿宋_GB2312" w:eastAsia="仿宋_GB2312"/>
          <w:sz w:val="31"/>
          <w:szCs w:val="31"/>
        </w:rPr>
        <w:t>区市场监管局</w:t>
      </w:r>
      <w:r>
        <w:rPr>
          <w:rFonts w:hint="eastAsia" w:ascii="仿宋_GB2312" w:eastAsia="仿宋_GB2312"/>
          <w:sz w:val="31"/>
          <w:szCs w:val="31"/>
          <w:lang w:val="en-US" w:eastAsia="zh-CN"/>
        </w:rPr>
        <w:t>2</w:t>
      </w:r>
      <w:r>
        <w:rPr>
          <w:rFonts w:hint="eastAsia" w:ascii="仿宋_GB2312" w:eastAsia="仿宋_GB2312"/>
          <w:sz w:val="31"/>
          <w:szCs w:val="31"/>
        </w:rPr>
        <w:t>个部门,欠款金额共计为</w:t>
      </w:r>
      <w:r>
        <w:rPr>
          <w:rFonts w:hint="eastAsia" w:ascii="仿宋_GB2312" w:eastAsia="仿宋_GB2312"/>
          <w:sz w:val="31"/>
          <w:szCs w:val="31"/>
          <w:lang w:val="en-US" w:eastAsia="zh-CN"/>
        </w:rPr>
        <w:t>95.51</w:t>
      </w:r>
      <w:r>
        <w:rPr>
          <w:rFonts w:hint="eastAsia" w:ascii="仿宋_GB2312" w:eastAsia="仿宋_GB2312"/>
          <w:sz w:val="31"/>
          <w:szCs w:val="31"/>
        </w:rPr>
        <w:t>万</w:t>
      </w:r>
      <w:r>
        <w:rPr>
          <w:rFonts w:hint="eastAsia" w:ascii="仿宋_GB2312" w:eastAsia="仿宋_GB2312"/>
          <w:sz w:val="31"/>
          <w:szCs w:val="31"/>
          <w:lang w:eastAsia="zh-CN"/>
        </w:rPr>
        <w:t>元。</w:t>
      </w:r>
      <w:r>
        <w:rPr>
          <w:rFonts w:hint="eastAsia" w:ascii="仿宋_GB2312" w:eastAsia="仿宋_GB2312"/>
          <w:sz w:val="31"/>
          <w:szCs w:val="31"/>
          <w:lang w:val="en-US" w:eastAsia="zh-CN"/>
        </w:rPr>
        <w:t>2022年底，</w:t>
      </w:r>
      <w:r>
        <w:rPr>
          <w:rFonts w:hint="eastAsia" w:ascii="仿宋_GB2312" w:eastAsia="仿宋_GB2312"/>
          <w:sz w:val="31"/>
          <w:szCs w:val="31"/>
          <w:lang w:eastAsia="zh-CN"/>
        </w:rPr>
        <w:t>区水务局和</w:t>
      </w:r>
      <w:r>
        <w:rPr>
          <w:rFonts w:hint="eastAsia" w:ascii="仿宋_GB2312" w:eastAsia="仿宋_GB2312"/>
          <w:sz w:val="31"/>
          <w:szCs w:val="31"/>
        </w:rPr>
        <w:t>区市场监管局</w:t>
      </w:r>
      <w:r>
        <w:rPr>
          <w:rFonts w:hint="eastAsia" w:ascii="仿宋_GB2312" w:eastAsia="仿宋_GB2312"/>
          <w:sz w:val="31"/>
          <w:szCs w:val="31"/>
          <w:lang w:eastAsia="zh-CN"/>
        </w:rPr>
        <w:t>排查出的</w:t>
      </w:r>
      <w:r>
        <w:rPr>
          <w:rFonts w:hint="eastAsia" w:ascii="仿宋_GB2312" w:eastAsia="仿宋_GB2312"/>
          <w:sz w:val="31"/>
          <w:szCs w:val="31"/>
          <w:lang w:val="en-US" w:eastAsia="zh-CN"/>
        </w:rPr>
        <w:t>欠款已还清。</w:t>
      </w:r>
    </w:p>
    <w:p w14:paraId="4B8766DA">
      <w:pPr>
        <w:ind w:firstLine="620" w:firstLineChars="200"/>
        <w:rPr>
          <w:rFonts w:hint="eastAsia" w:ascii="仿宋_GB2312" w:eastAsia="仿宋_GB2312"/>
          <w:sz w:val="31"/>
          <w:szCs w:val="31"/>
        </w:rPr>
      </w:pPr>
      <w:r>
        <w:rPr>
          <w:rFonts w:hint="eastAsia" w:ascii="仿宋_GB2312" w:eastAsia="仿宋_GB2312"/>
          <w:sz w:val="31"/>
          <w:szCs w:val="31"/>
        </w:rPr>
        <w:t>4.积极推动商贸业稳定发展</w:t>
      </w:r>
    </w:p>
    <w:p w14:paraId="67DB1B34">
      <w:pPr>
        <w:ind w:firstLine="622" w:firstLineChars="200"/>
        <w:rPr>
          <w:rFonts w:hint="eastAsia" w:ascii="仿宋_GB2312" w:eastAsia="仿宋_GB2312"/>
          <w:sz w:val="31"/>
          <w:szCs w:val="31"/>
          <w:lang w:val="en-US" w:eastAsia="zh-CN"/>
        </w:rPr>
      </w:pPr>
      <w:r>
        <w:rPr>
          <w:rFonts w:hint="eastAsia" w:ascii="仿宋_GB2312" w:eastAsia="仿宋_GB2312"/>
          <w:b/>
          <w:bCs/>
          <w:sz w:val="31"/>
          <w:szCs w:val="31"/>
        </w:rPr>
        <w:t>一是全力服务商贸企业</w:t>
      </w:r>
      <w:r>
        <w:rPr>
          <w:rFonts w:hint="eastAsia" w:ascii="仿宋_GB2312" w:eastAsia="仿宋_GB2312"/>
          <w:sz w:val="31"/>
          <w:szCs w:val="31"/>
        </w:rPr>
        <w:t>。加大商贸企业的运行监测，加强限下企业的监测力度，关注有升规纳统潜质的新业态企业，做好入库企业培育前期工作。联合区统计局走访辖区内</w:t>
      </w:r>
      <w:r>
        <w:rPr>
          <w:rFonts w:hint="eastAsia" w:ascii="仿宋_GB2312" w:eastAsia="仿宋_GB2312"/>
          <w:sz w:val="31"/>
          <w:szCs w:val="31"/>
          <w:lang w:eastAsia="zh-CN"/>
        </w:rPr>
        <w:t>限上企业</w:t>
      </w:r>
      <w:r>
        <w:rPr>
          <w:rFonts w:hint="eastAsia" w:ascii="仿宋_GB2312" w:eastAsia="仿宋_GB2312"/>
          <w:sz w:val="31"/>
          <w:szCs w:val="31"/>
          <w:lang w:val="en-US" w:eastAsia="zh-CN"/>
        </w:rPr>
        <w:t>28家，</w:t>
      </w:r>
      <w:r>
        <w:rPr>
          <w:rFonts w:hint="eastAsia" w:ascii="仿宋_GB2312" w:eastAsia="仿宋_GB2312"/>
          <w:sz w:val="31"/>
          <w:szCs w:val="31"/>
        </w:rPr>
        <w:t>限下企业</w:t>
      </w:r>
      <w:r>
        <w:rPr>
          <w:rFonts w:hint="eastAsia" w:ascii="仿宋_GB2312" w:eastAsia="仿宋_GB2312"/>
          <w:sz w:val="31"/>
          <w:szCs w:val="31"/>
          <w:lang w:val="en-US" w:eastAsia="zh-CN"/>
        </w:rPr>
        <w:t>23</w:t>
      </w:r>
      <w:r>
        <w:rPr>
          <w:rFonts w:hint="eastAsia" w:ascii="仿宋_GB2312" w:eastAsia="仿宋_GB2312"/>
          <w:sz w:val="31"/>
          <w:szCs w:val="31"/>
        </w:rPr>
        <w:t>家，积极向企业宣传省、市、区稳增长政策措施，</w:t>
      </w:r>
      <w:r>
        <w:rPr>
          <w:rFonts w:hint="eastAsia" w:ascii="仿宋_GB2312" w:eastAsia="仿宋_GB2312"/>
          <w:sz w:val="31"/>
          <w:szCs w:val="31"/>
          <w:lang w:eastAsia="zh-CN"/>
        </w:rPr>
        <w:t>加强企业走访，做好月度入库工作，为社消寻找新增长点。</w:t>
      </w:r>
      <w:r>
        <w:rPr>
          <w:rFonts w:hint="eastAsia" w:ascii="仿宋_GB2312" w:eastAsia="仿宋_GB2312"/>
          <w:sz w:val="31"/>
          <w:szCs w:val="31"/>
          <w:lang w:val="en-US" w:eastAsia="zh-CN"/>
        </w:rPr>
        <w:t>2022年，月度入库12家企业，年度入库27家。（分别是：拓东8家，鼓楼2家，东华5家，联盟7家，金辰8家，青云6家，龙泉2家，茨坝1家）</w:t>
      </w:r>
    </w:p>
    <w:p w14:paraId="49809F48">
      <w:pPr>
        <w:ind w:firstLine="622" w:firstLineChars="200"/>
        <w:rPr>
          <w:rFonts w:hint="eastAsia" w:ascii="仿宋_GB2312" w:eastAsia="仿宋_GB2312"/>
          <w:sz w:val="31"/>
          <w:szCs w:val="31"/>
        </w:rPr>
      </w:pPr>
      <w:r>
        <w:rPr>
          <w:rFonts w:hint="eastAsia" w:ascii="仿宋_GB2312" w:eastAsia="仿宋_GB2312"/>
          <w:b/>
          <w:bCs/>
          <w:sz w:val="31"/>
          <w:szCs w:val="31"/>
        </w:rPr>
        <w:t>二是积极优化营商环境、提高对企业的服务能力</w:t>
      </w:r>
      <w:r>
        <w:rPr>
          <w:rFonts w:hint="eastAsia" w:ascii="仿宋_GB2312" w:eastAsia="仿宋_GB2312"/>
          <w:sz w:val="31"/>
          <w:szCs w:val="31"/>
        </w:rPr>
        <w:t>。今年来，多次上门服务恒隆、同德、爱琴海、新迎新城、沃尔玛、家乐福等大型商超企业和中国铜业、中烟物资、中升远安昆星、特斯拉汽车等规上批发零售企业，及时了解掌握企业发展情况和生产经营中存在的问题，帮助协调解决，针对上海疫情的影响，解决了特斯拉新能源汽车、盒马鲜生、麦德龙等上海进货渠道和物流的畅通，保证了市场供应和物价稳定。</w:t>
      </w:r>
    </w:p>
    <w:p w14:paraId="1836B951">
      <w:pPr>
        <w:ind w:firstLine="622" w:firstLineChars="200"/>
        <w:rPr>
          <w:rFonts w:hint="eastAsia" w:ascii="仿宋_GB2312" w:eastAsia="仿宋_GB2312"/>
          <w:sz w:val="31"/>
          <w:szCs w:val="31"/>
        </w:rPr>
      </w:pPr>
      <w:r>
        <w:rPr>
          <w:rFonts w:hint="eastAsia" w:ascii="仿宋_GB2312" w:eastAsia="仿宋_GB2312"/>
          <w:b/>
          <w:bCs/>
          <w:sz w:val="31"/>
          <w:szCs w:val="31"/>
        </w:rPr>
        <w:t>三是大力营造消费氛围，激发消费潜力</w:t>
      </w:r>
      <w:r>
        <w:rPr>
          <w:rFonts w:hint="eastAsia" w:ascii="仿宋_GB2312" w:eastAsia="仿宋_GB2312"/>
          <w:sz w:val="31"/>
          <w:szCs w:val="31"/>
        </w:rPr>
        <w:t>。按照区委、区政府工作部署，开展了2022年新春欢乐购促销费、新春暖心大礼包发放和限上零售餐饮企业销售竞赛活动，安排专项资金58万元进行宣传扶持奖励；安排</w:t>
      </w:r>
      <w:r>
        <w:rPr>
          <w:rFonts w:hint="eastAsia" w:ascii="仿宋_GB2312" w:eastAsia="仿宋_GB2312"/>
          <w:sz w:val="31"/>
          <w:szCs w:val="31"/>
          <w:lang w:val="en-US" w:eastAsia="zh-CN"/>
        </w:rPr>
        <w:t>327</w:t>
      </w:r>
      <w:r>
        <w:rPr>
          <w:rFonts w:hint="eastAsia" w:ascii="仿宋_GB2312" w:eastAsia="仿宋_GB2312"/>
          <w:sz w:val="31"/>
          <w:szCs w:val="31"/>
        </w:rPr>
        <w:t>万元促销费资金，开展了“欢庆端午</w:t>
      </w:r>
      <w:r>
        <w:rPr>
          <w:rFonts w:hint="eastAsia" w:ascii="仿宋_GB2312" w:eastAsia="仿宋_GB2312"/>
          <w:sz w:val="31"/>
          <w:szCs w:val="31"/>
          <w:lang w:eastAsia="zh-CN"/>
        </w:rPr>
        <w:t>▪</w:t>
      </w:r>
      <w:r>
        <w:rPr>
          <w:rFonts w:hint="eastAsia" w:ascii="仿宋_GB2312" w:eastAsia="仿宋_GB2312"/>
          <w:sz w:val="31"/>
          <w:szCs w:val="31"/>
        </w:rPr>
        <w:t>惠聚盘龙”</w:t>
      </w:r>
      <w:r>
        <w:rPr>
          <w:rFonts w:hint="eastAsia" w:ascii="仿宋_GB2312" w:eastAsia="仿宋_GB2312"/>
          <w:sz w:val="31"/>
          <w:szCs w:val="31"/>
          <w:lang w:eastAsia="zh-CN"/>
        </w:rPr>
        <w:t>、“惠暖金秋▪乐购盘龙”</w:t>
      </w:r>
      <w:r>
        <w:rPr>
          <w:rFonts w:hint="eastAsia" w:ascii="仿宋_GB2312" w:eastAsia="仿宋_GB2312"/>
          <w:sz w:val="31"/>
          <w:szCs w:val="31"/>
        </w:rPr>
        <w:t>为主题的“彩云盘龙消费券”促销费活动</w:t>
      </w:r>
      <w:r>
        <w:rPr>
          <w:rFonts w:hint="eastAsia" w:ascii="仿宋_GB2312" w:eastAsia="仿宋_GB2312"/>
          <w:sz w:val="31"/>
          <w:szCs w:val="31"/>
          <w:lang w:eastAsia="zh-CN"/>
        </w:rPr>
        <w:t>。其中通过“云闪付”、“建行生活”发放共426.4万元（含平台投入115万元资金）电子消费券，核销费用351万元，核销率82.4%，带动交易金额504万元，带动比1:1.43。共计130多个品牌，1000多个门店的商户参与其中包括恒隆广场、同德广场、瑞鼎城爱琴海、新迎新城、欣都龙城、北云66等盘龙区大型商圈，以及肯德基、喜茶、健之佳、之佳便利、珍茗金龙水等盘龙区企业的全市连锁商户。</w:t>
      </w:r>
      <w:r>
        <w:rPr>
          <w:rFonts w:hint="eastAsia" w:ascii="仿宋_GB2312" w:eastAsia="仿宋_GB2312"/>
          <w:sz w:val="31"/>
          <w:szCs w:val="31"/>
        </w:rPr>
        <w:t>积极营造</w:t>
      </w:r>
      <w:r>
        <w:rPr>
          <w:rFonts w:hint="eastAsia" w:ascii="仿宋_GB2312" w:eastAsia="仿宋_GB2312"/>
          <w:sz w:val="31"/>
          <w:szCs w:val="31"/>
          <w:lang w:eastAsia="zh-CN"/>
        </w:rPr>
        <w:t>节日</w:t>
      </w:r>
      <w:r>
        <w:rPr>
          <w:rFonts w:hint="eastAsia" w:ascii="仿宋_GB2312" w:eastAsia="仿宋_GB2312"/>
          <w:sz w:val="31"/>
          <w:szCs w:val="31"/>
        </w:rPr>
        <w:t>购物氛围，激发市场活力，提振消费信心，充分发挥消费对经济发展的基础性作用。</w:t>
      </w:r>
      <w:r>
        <w:rPr>
          <w:rFonts w:hint="eastAsia" w:ascii="仿宋_GB2312" w:eastAsia="仿宋_GB2312"/>
          <w:sz w:val="31"/>
          <w:szCs w:val="31"/>
          <w:lang w:val="en-US" w:eastAsia="zh-CN"/>
        </w:rPr>
        <w:t>区商投局与盒马联合举办“818”诚信消费活动，并授予盒马首个“诚信消费教育实践基地”牌匾，以宣传诚信消费的契机促进政企联动，打造企业示范。</w:t>
      </w:r>
    </w:p>
    <w:p w14:paraId="16F00454">
      <w:pPr>
        <w:ind w:firstLine="622" w:firstLineChars="200"/>
        <w:rPr>
          <w:rFonts w:hint="eastAsia" w:ascii="仿宋_GB2312" w:eastAsia="仿宋_GB2312"/>
          <w:sz w:val="31"/>
          <w:szCs w:val="31"/>
        </w:rPr>
      </w:pPr>
      <w:r>
        <w:rPr>
          <w:rFonts w:hint="eastAsia" w:ascii="仿宋_GB2312" w:eastAsia="仿宋_GB2312"/>
          <w:b/>
          <w:bCs/>
          <w:sz w:val="31"/>
          <w:szCs w:val="31"/>
        </w:rPr>
        <w:t>四是不断推进汽车服务业发展</w:t>
      </w:r>
      <w:r>
        <w:rPr>
          <w:rFonts w:hint="eastAsia" w:ascii="仿宋_GB2312" w:eastAsia="仿宋_GB2312"/>
          <w:sz w:val="31"/>
          <w:szCs w:val="31"/>
        </w:rPr>
        <w:t>。会同青云街道办事处研讨《青云街道汽车特色产业走廊整体规划》可行性，努力延伸上下游产业链，拓展整车销售、维护保养、短租服务、零配件供应、二手车销售等业态，加快蔚来等新能源汽车品牌入驻我区。积极服务市城投汽车产业投资公司车行天下二期的验收、办证等开业前期的相关工作和完成市场备案的相关手续，5月8日实现了车行天下二期新东集的开业，进一步繁荣青云片区汽车现代服务业的聚集效应。</w:t>
      </w:r>
    </w:p>
    <w:p w14:paraId="6DB9C80A">
      <w:pPr>
        <w:ind w:firstLine="622" w:firstLineChars="200"/>
        <w:rPr>
          <w:rFonts w:hint="eastAsia" w:ascii="仿宋_GB2312" w:eastAsia="仿宋_GB2312"/>
          <w:sz w:val="31"/>
          <w:szCs w:val="31"/>
        </w:rPr>
      </w:pPr>
      <w:r>
        <w:rPr>
          <w:rFonts w:hint="eastAsia" w:ascii="仿宋_GB2312" w:eastAsia="仿宋_GB2312"/>
          <w:b/>
          <w:bCs/>
          <w:sz w:val="31"/>
          <w:szCs w:val="31"/>
        </w:rPr>
        <w:t>五是顺利完成日常监管各项工作</w:t>
      </w:r>
      <w:r>
        <w:rPr>
          <w:rFonts w:hint="eastAsia" w:ascii="仿宋_GB2312" w:eastAsia="仿宋_GB2312"/>
          <w:sz w:val="31"/>
          <w:szCs w:val="31"/>
        </w:rPr>
        <w:t>。积极推进202</w:t>
      </w:r>
      <w:r>
        <w:rPr>
          <w:rFonts w:hint="eastAsia" w:ascii="仿宋_GB2312" w:eastAsia="仿宋_GB2312"/>
          <w:sz w:val="31"/>
          <w:szCs w:val="31"/>
          <w:lang w:val="en-US" w:eastAsia="zh-CN"/>
        </w:rPr>
        <w:t>2</w:t>
      </w:r>
      <w:r>
        <w:rPr>
          <w:rFonts w:hint="eastAsia" w:ascii="仿宋_GB2312" w:eastAsia="仿宋_GB2312"/>
          <w:sz w:val="31"/>
          <w:szCs w:val="31"/>
        </w:rPr>
        <w:t>年二手车市场、新车市场“双随机、一公开”</w:t>
      </w:r>
      <w:r>
        <w:rPr>
          <w:rFonts w:hint="eastAsia" w:ascii="仿宋_GB2312" w:eastAsia="仿宋_GB2312"/>
          <w:sz w:val="31"/>
          <w:szCs w:val="31"/>
          <w:lang w:eastAsia="zh-CN"/>
        </w:rPr>
        <w:t>、单用途商业预付卡联合</w:t>
      </w:r>
      <w:r>
        <w:rPr>
          <w:rFonts w:hint="eastAsia" w:ascii="仿宋_GB2312" w:eastAsia="仿宋_GB2312"/>
          <w:sz w:val="31"/>
          <w:szCs w:val="31"/>
        </w:rPr>
        <w:t>抽检工作，认真履行区级打私领导小组办公室牵头职责</w:t>
      </w:r>
      <w:r>
        <w:rPr>
          <w:rFonts w:hint="eastAsia" w:ascii="仿宋_GB2312" w:eastAsia="仿宋_GB2312"/>
          <w:sz w:val="31"/>
          <w:szCs w:val="31"/>
          <w:lang w:eastAsia="zh-CN"/>
        </w:rPr>
        <w:t>。</w:t>
      </w:r>
      <w:r>
        <w:rPr>
          <w:rFonts w:hint="eastAsia" w:ascii="仿宋_GB2312" w:eastAsia="仿宋_GB2312"/>
          <w:sz w:val="31"/>
          <w:szCs w:val="31"/>
        </w:rPr>
        <w:t>持续推进肉类蔬菜流通追溯体系建设，2022年</w:t>
      </w:r>
      <w:r>
        <w:rPr>
          <w:rFonts w:hint="eastAsia" w:ascii="仿宋_GB2312" w:eastAsia="仿宋_GB2312"/>
          <w:sz w:val="31"/>
          <w:szCs w:val="31"/>
          <w:lang w:val="en-US" w:eastAsia="zh-CN"/>
        </w:rPr>
        <w:t>12</w:t>
      </w:r>
      <w:r>
        <w:rPr>
          <w:rFonts w:hint="eastAsia" w:ascii="仿宋_GB2312" w:eastAsia="仿宋_GB2312"/>
          <w:sz w:val="31"/>
          <w:szCs w:val="31"/>
        </w:rPr>
        <w:t>月</w:t>
      </w:r>
      <w:r>
        <w:rPr>
          <w:rFonts w:hint="eastAsia" w:ascii="仿宋_GB2312" w:eastAsia="仿宋_GB2312"/>
          <w:sz w:val="31"/>
          <w:szCs w:val="31"/>
          <w:lang w:eastAsia="zh-CN"/>
        </w:rPr>
        <w:t>底</w:t>
      </w:r>
      <w:r>
        <w:rPr>
          <w:rFonts w:hint="eastAsia" w:ascii="仿宋_GB2312" w:eastAsia="仿宋_GB2312"/>
          <w:sz w:val="31"/>
          <w:szCs w:val="31"/>
        </w:rPr>
        <w:t>，全市节点总数213家，盘龙区共有48个节点</w:t>
      </w:r>
      <w:r>
        <w:rPr>
          <w:rFonts w:hint="eastAsia" w:ascii="仿宋_GB2312" w:eastAsia="仿宋_GB2312"/>
          <w:sz w:val="31"/>
          <w:szCs w:val="31"/>
          <w:lang w:val="en-US" w:eastAsia="zh-CN"/>
        </w:rPr>
        <w:t>(名单附后)</w:t>
      </w:r>
      <w:r>
        <w:rPr>
          <w:rFonts w:hint="eastAsia" w:ascii="仿宋_GB2312" w:eastAsia="仿宋_GB2312"/>
          <w:sz w:val="31"/>
          <w:szCs w:val="31"/>
        </w:rPr>
        <w:t>纳入昆明市肉菜流通追溯体系，在昆明市肉菜流通追溯体系总节点数中占比22.53%。其中，超市28家，团体消费单位15家，农贸市场5家。盘龙区报送数据总量为</w:t>
      </w:r>
      <w:r>
        <w:rPr>
          <w:rFonts w:hint="eastAsia" w:ascii="仿宋_GB2312" w:eastAsia="仿宋_GB2312"/>
          <w:sz w:val="31"/>
          <w:szCs w:val="31"/>
          <w:lang w:val="en-US" w:eastAsia="zh-CN"/>
        </w:rPr>
        <w:t>67.45</w:t>
      </w:r>
      <w:r>
        <w:rPr>
          <w:rFonts w:hint="eastAsia" w:ascii="仿宋_GB2312" w:eastAsia="仿宋_GB2312"/>
          <w:sz w:val="31"/>
          <w:szCs w:val="31"/>
        </w:rPr>
        <w:t>万条，占昆明市总数据量20.</w:t>
      </w:r>
      <w:r>
        <w:rPr>
          <w:rFonts w:hint="eastAsia" w:ascii="仿宋_GB2312" w:eastAsia="仿宋_GB2312"/>
          <w:sz w:val="31"/>
          <w:szCs w:val="31"/>
          <w:lang w:val="en-US" w:eastAsia="zh-CN"/>
        </w:rPr>
        <w:t>44</w:t>
      </w:r>
      <w:r>
        <w:rPr>
          <w:rFonts w:hint="eastAsia" w:ascii="仿宋_GB2312" w:eastAsia="仿宋_GB2312"/>
          <w:sz w:val="31"/>
          <w:szCs w:val="31"/>
        </w:rPr>
        <w:t>%。</w:t>
      </w:r>
    </w:p>
    <w:p w14:paraId="3E4DF546">
      <w:pPr>
        <w:ind w:firstLine="622" w:firstLineChars="200"/>
        <w:rPr>
          <w:rFonts w:hint="eastAsia" w:ascii="仿宋_GB2312" w:eastAsia="仿宋_GB2312"/>
          <w:sz w:val="31"/>
          <w:szCs w:val="31"/>
        </w:rPr>
      </w:pPr>
      <w:r>
        <w:rPr>
          <w:rFonts w:hint="eastAsia" w:ascii="仿宋_GB2312" w:eastAsia="仿宋_GB2312"/>
          <w:b/>
          <w:bCs/>
          <w:sz w:val="31"/>
          <w:szCs w:val="31"/>
        </w:rPr>
        <w:t>六是严格落实大型商超安全生产督导工作</w:t>
      </w:r>
      <w:r>
        <w:rPr>
          <w:rFonts w:hint="eastAsia" w:ascii="仿宋_GB2312" w:eastAsia="仿宋_GB2312"/>
          <w:b w:val="0"/>
          <w:bCs w:val="0"/>
          <w:sz w:val="31"/>
          <w:szCs w:val="31"/>
          <w:lang w:eastAsia="zh-CN"/>
        </w:rPr>
        <w:t>。（</w:t>
      </w:r>
      <w:r>
        <w:rPr>
          <w:rFonts w:hint="eastAsia" w:ascii="仿宋_GB2312" w:eastAsia="仿宋_GB2312"/>
          <w:sz w:val="31"/>
          <w:szCs w:val="31"/>
          <w:lang w:val="en-US" w:eastAsia="zh-CN"/>
        </w:rPr>
        <w:t>1）</w:t>
      </w:r>
      <w:r>
        <w:rPr>
          <w:rFonts w:hint="eastAsia" w:ascii="仿宋_GB2312" w:eastAsia="仿宋_GB2312"/>
          <w:sz w:val="31"/>
          <w:szCs w:val="31"/>
        </w:rPr>
        <w:t>通过电话、微信、通知等方式及时传达安全生产相关工作要求，督促各大商场、超市认真抓好安全生产工作，切实履行企业主体责任。要求各商场、超市建立健全安全生产工作台账；每月至少开展一次安全生产会议、培训；定期开展安全隐患自检自查，及时消除各类安全隐患；每半年开展一次应急演练，不断提升突发事件的处置能力。截至目前，本年度累计向大型商场、超市发布安全生产相关工作通知文件8份，工作要求、警示提示等相关信息15次，累计收到相关大型商场、超市安全生产自检自查报告22家次。</w:t>
      </w:r>
      <w:r>
        <w:rPr>
          <w:rFonts w:hint="eastAsia" w:ascii="仿宋_GB2312" w:eastAsia="仿宋_GB2312"/>
          <w:sz w:val="31"/>
          <w:szCs w:val="31"/>
          <w:lang w:eastAsia="zh-CN"/>
        </w:rPr>
        <w:t>（</w:t>
      </w:r>
      <w:r>
        <w:rPr>
          <w:rFonts w:hint="eastAsia" w:ascii="仿宋_GB2312" w:eastAsia="仿宋_GB2312"/>
          <w:sz w:val="31"/>
          <w:szCs w:val="31"/>
          <w:lang w:val="en-US" w:eastAsia="zh-CN"/>
        </w:rPr>
        <w:t>2）</w:t>
      </w:r>
      <w:r>
        <w:rPr>
          <w:rFonts w:hint="eastAsia" w:ascii="仿宋_GB2312" w:eastAsia="仿宋_GB2312"/>
          <w:sz w:val="31"/>
          <w:szCs w:val="31"/>
        </w:rPr>
        <w:t>对盘龙辖区13个重点大型商场、14家具有保供性质的大型超市定期和不定期开展现场检查和指</w:t>
      </w:r>
      <w:r>
        <w:rPr>
          <w:rFonts w:hint="eastAsia" w:ascii="仿宋_GB2312" w:eastAsia="仿宋_GB2312"/>
          <w:sz w:val="31"/>
          <w:szCs w:val="31"/>
          <w:lang w:eastAsia="zh-CN"/>
        </w:rPr>
        <w:t>。</w:t>
      </w:r>
      <w:r>
        <w:rPr>
          <w:rFonts w:hint="eastAsia" w:ascii="仿宋_GB2312" w:eastAsia="仿宋_GB2312"/>
          <w:sz w:val="31"/>
          <w:szCs w:val="31"/>
        </w:rPr>
        <w:t>对安全工作不认真、不到位的地方现场提出整改意见，并督促经营管理方及时整改落实到位。截止目前，本年度累计对盘龙辖区相关大型商场、大型超市及二手车市场共计开展安全检查89场次，发现消防设施器材被遮挡、安全通道堆放杂物、防火卷帘门故障等问题并督促整改15项次。</w:t>
      </w:r>
      <w:r>
        <w:rPr>
          <w:rFonts w:hint="eastAsia" w:ascii="仿宋_GB2312" w:eastAsia="仿宋_GB2312"/>
          <w:sz w:val="31"/>
          <w:szCs w:val="31"/>
          <w:lang w:eastAsia="zh-CN"/>
        </w:rPr>
        <w:t>（</w:t>
      </w:r>
      <w:r>
        <w:rPr>
          <w:rFonts w:hint="eastAsia" w:ascii="仿宋_GB2312" w:eastAsia="仿宋_GB2312"/>
          <w:sz w:val="31"/>
          <w:szCs w:val="31"/>
          <w:lang w:val="en-US" w:eastAsia="zh-CN"/>
        </w:rPr>
        <w:t>3）</w:t>
      </w:r>
      <w:r>
        <w:rPr>
          <w:rFonts w:hint="eastAsia" w:ascii="仿宋_GB2312" w:eastAsia="仿宋_GB2312"/>
          <w:sz w:val="31"/>
          <w:szCs w:val="31"/>
        </w:rPr>
        <w:t>强化燃气安全专项整治工作</w:t>
      </w:r>
      <w:r>
        <w:rPr>
          <w:rFonts w:hint="eastAsia" w:ascii="仿宋_GB2312" w:eastAsia="仿宋_GB2312"/>
          <w:sz w:val="31"/>
          <w:szCs w:val="31"/>
          <w:lang w:eastAsia="zh-CN"/>
        </w:rPr>
        <w:t>。</w:t>
      </w:r>
      <w:r>
        <w:rPr>
          <w:rFonts w:hint="eastAsia" w:ascii="仿宋_GB2312" w:eastAsia="仿宋_GB2312"/>
          <w:sz w:val="31"/>
          <w:szCs w:val="31"/>
        </w:rPr>
        <w:t>向大型商超下发了《关于开展商贸领域燃气安全排查整治的通知》，要求相关大型商超在限期内完成燃气安全隐患全面排查整治，做好燃气安全知识的广泛宣传，及时开展自检自查，细化工作措施、梳理问题清单、排出时间表、及时完成整改，做到安全隐患整改责任、措施、资金、结果“四到位”。对涉及燃气安全的商场、超市进行现场检查，进一步强化商场、超市运营管理方对燃气安全工作的重视程度。其中，5月27日联动昆仑燃气公司、金辰街道办事处、盘龙区消防救援大队，对中汇商业中心、沃尔玛霖雨路店进行了燃气安全专项联合检查。截止目前，大型商超涉及燃气使用共计11家，燃气用户69户，累计排查并整改燃气安全隐患5项。</w:t>
      </w:r>
      <w:r>
        <w:rPr>
          <w:rFonts w:hint="eastAsia" w:ascii="仿宋_GB2312" w:eastAsia="仿宋_GB2312"/>
          <w:sz w:val="31"/>
          <w:szCs w:val="31"/>
          <w:lang w:eastAsia="zh-CN"/>
        </w:rPr>
        <w:t>（</w:t>
      </w:r>
      <w:r>
        <w:rPr>
          <w:rFonts w:hint="eastAsia" w:ascii="仿宋_GB2312" w:eastAsia="仿宋_GB2312"/>
          <w:sz w:val="31"/>
          <w:szCs w:val="31"/>
          <w:lang w:val="en-US" w:eastAsia="zh-CN"/>
        </w:rPr>
        <w:t>4）</w:t>
      </w:r>
      <w:r>
        <w:rPr>
          <w:rFonts w:hint="eastAsia" w:ascii="仿宋_GB2312" w:eastAsia="仿宋_GB2312"/>
          <w:sz w:val="31"/>
          <w:szCs w:val="31"/>
        </w:rPr>
        <w:t>落实“安全生产月”安全宣传进企业</w:t>
      </w:r>
      <w:r>
        <w:rPr>
          <w:rFonts w:hint="eastAsia" w:ascii="仿宋_GB2312" w:eastAsia="仿宋_GB2312"/>
          <w:sz w:val="31"/>
          <w:szCs w:val="31"/>
          <w:lang w:eastAsia="zh-CN"/>
        </w:rPr>
        <w:t>。</w:t>
      </w:r>
      <w:r>
        <w:rPr>
          <w:rFonts w:hint="eastAsia" w:ascii="仿宋_GB2312" w:eastAsia="仿宋_GB2312"/>
          <w:sz w:val="31"/>
          <w:szCs w:val="31"/>
        </w:rPr>
        <w:t>6月份全国“安全生产月”，制定并下发了《盘龙区商贸领域2022年 “安全生产月”和“安全生产万里行”活动方案》，督促大型商超、二手车市场、汽车销售企业抓好安全生产宣传教育，做好安全隐患自检自查，不断强化应急处置能力。相关企业6月份累计开展安全生产会议、培训30场次；安全隐患自检自查3场次，查找并整改安全隐患23条；应急演练9场次，参与1496人次。</w:t>
      </w:r>
      <w:r>
        <w:rPr>
          <w:rFonts w:hint="eastAsia" w:ascii="仿宋_GB2312" w:eastAsia="仿宋_GB2312"/>
          <w:sz w:val="31"/>
          <w:szCs w:val="31"/>
          <w:lang w:eastAsia="zh-CN"/>
        </w:rPr>
        <w:t>（</w:t>
      </w:r>
      <w:r>
        <w:rPr>
          <w:rFonts w:hint="eastAsia" w:ascii="仿宋_GB2312" w:eastAsia="仿宋_GB2312"/>
          <w:sz w:val="31"/>
          <w:szCs w:val="31"/>
          <w:lang w:val="en-US" w:eastAsia="zh-CN"/>
        </w:rPr>
        <w:t>5）</w:t>
      </w:r>
      <w:r>
        <w:rPr>
          <w:rFonts w:hint="eastAsia" w:ascii="仿宋_GB2312" w:eastAsia="仿宋_GB2312"/>
          <w:sz w:val="31"/>
          <w:szCs w:val="31"/>
        </w:rPr>
        <w:t>督促各大商场、超市按照各级反恐办要求认真抓好反恐怖防范工作的落实，切实履行市场主体责任。一是督促重点大型商场完善制度建设。制定工作方案、应急预案，构建组织架构，明确责任分工，建立专项经费保障、24小时值班制度。二是加强隐患排查整治及应急处置能力提升。每两个月至少组织开展一次反恐防范工作会议、培训及自检自查，每年至少开展一次反恐怖应急处置演练来不断提升突发事件的处置能力。三是做好“物防”建设。抓好防暴盾牌、公共安全视频图像信息系统、防冲撞设施等各类防范和处置设备、设施的配备和运行维护。四是制定并向盘龙区各大型商场、超市、二手车市场下发了《昆明市盘龙区商务和投资促进局关于进一步落实盘龙区大型商超、二手车市场反恐怖工作的通知》、《盘龙区商务系统反恐怖安保维稳责任告知书》。要求各相关场所切实按照商场、市场反恐怖工作标准要求，开展自检自查工作，对标对表、查缺补漏，及时完成各类隐患的排查和整改。并与恒隆广场、同德昆明广场、瑞鼎城爱琴海购物公园、新迎新城签订了《反恐怖工作责任书》。五是积极组织开展相关宣传工作。在商业中心向周边市民开展反恐怖知识宣传，累计发放宣传手册100余册，宣导群众共计100余人；动员各大商场、超市配合开展反恐怖知识宣传，在客服中心、服务台等地方向顾客发放宣传手册，进一步加大了宣传范围和力度。截至目前，本年度累计向大型商场、超市下发反恐怖防范工作通知3份，工作要求、警示提示等相关信息5次，开展反恐怖防范现场检查31场次，督促相关场所建立健全相关工作台账28场次，动员和组织开展反恐怖防范应急演练2场次。</w:t>
      </w:r>
    </w:p>
    <w:p w14:paraId="4B50A7CC">
      <w:pPr>
        <w:ind w:firstLine="622" w:firstLineChars="200"/>
        <w:rPr>
          <w:rFonts w:hint="eastAsia" w:ascii="仿宋_GB2312" w:eastAsia="仿宋_GB2312"/>
          <w:sz w:val="31"/>
          <w:szCs w:val="31"/>
        </w:rPr>
      </w:pPr>
      <w:r>
        <w:rPr>
          <w:rFonts w:hint="eastAsia" w:ascii="仿宋_GB2312" w:eastAsia="仿宋_GB2312"/>
          <w:b/>
          <w:bCs/>
          <w:sz w:val="31"/>
          <w:szCs w:val="31"/>
        </w:rPr>
        <w:t>七是大型商超全国文明城市创建常态化工作</w:t>
      </w:r>
      <w:r>
        <w:rPr>
          <w:rFonts w:hint="eastAsia" w:ascii="仿宋_GB2312" w:eastAsia="仿宋_GB2312"/>
          <w:sz w:val="31"/>
          <w:szCs w:val="31"/>
        </w:rPr>
        <w:t>。制定2022年全国文明城市复检工作分组及点位安排。根据最新创文指标要求，对标对表，协调和指导各创文点位落实和完善各项指标要求。本年度累计向相关商场、超市发布创文工作要求及提示6次，开展现场创文工作指导29场次，发现并督促整改问题33项次。此外，对省、市、区创文测评中发现的问题及时督促相关商场、超市进行整改，并按时向区文明办反馈整改情况。</w:t>
      </w:r>
    </w:p>
    <w:p w14:paraId="321B5410">
      <w:pPr>
        <w:pStyle w:val="2"/>
        <w:numPr>
          <w:ilvl w:val="0"/>
          <w:numId w:val="0"/>
        </w:numPr>
        <w:ind w:firstLine="620" w:firstLineChars="200"/>
        <w:rPr>
          <w:rFonts w:hint="eastAsia" w:ascii="仿宋_GB2312" w:hAnsi="Calibri" w:eastAsia="仿宋_GB2312" w:cs="Times New Roman"/>
          <w:kern w:val="2"/>
          <w:sz w:val="31"/>
          <w:szCs w:val="31"/>
          <w:lang w:val="en-US" w:eastAsia="zh-CN" w:bidi="ar-SA"/>
        </w:rPr>
      </w:pPr>
      <w:r>
        <w:rPr>
          <w:rFonts w:hint="eastAsia" w:ascii="仿宋_GB2312" w:eastAsia="仿宋_GB2312" w:cs="Times New Roman"/>
          <w:kern w:val="2"/>
          <w:sz w:val="31"/>
          <w:szCs w:val="31"/>
          <w:lang w:val="en-US" w:eastAsia="zh-CN" w:bidi="ar-SA"/>
        </w:rPr>
        <w:t>5.</w:t>
      </w:r>
      <w:r>
        <w:rPr>
          <w:rFonts w:hint="eastAsia" w:ascii="仿宋_GB2312" w:hAnsi="Calibri" w:eastAsia="仿宋_GB2312" w:cs="Times New Roman"/>
          <w:kern w:val="2"/>
          <w:sz w:val="31"/>
          <w:szCs w:val="31"/>
          <w:lang w:val="en-US" w:eastAsia="zh-CN" w:bidi="ar-SA"/>
        </w:rPr>
        <w:t>认真开展其他重点工作</w:t>
      </w:r>
    </w:p>
    <w:p w14:paraId="3626FCA6">
      <w:pPr>
        <w:ind w:firstLine="622" w:firstLineChars="200"/>
        <w:rPr>
          <w:rFonts w:hint="eastAsia" w:ascii="仿宋_GB2312" w:eastAsia="仿宋_GB2312"/>
          <w:b w:val="0"/>
          <w:bCs w:val="0"/>
          <w:sz w:val="31"/>
          <w:szCs w:val="31"/>
          <w:lang w:val="en-US" w:eastAsia="zh-CN"/>
        </w:rPr>
      </w:pPr>
      <w:r>
        <w:rPr>
          <w:rFonts w:hint="eastAsia" w:ascii="仿宋_GB2312" w:eastAsia="仿宋_GB2312"/>
          <w:b/>
          <w:bCs/>
          <w:sz w:val="31"/>
          <w:szCs w:val="31"/>
        </w:rPr>
        <w:t>一是持续做好电力相关工作</w:t>
      </w:r>
      <w:r>
        <w:rPr>
          <w:rFonts w:hint="eastAsia" w:ascii="仿宋_GB2312" w:eastAsia="仿宋_GB2312"/>
          <w:b w:val="0"/>
          <w:bCs w:val="0"/>
          <w:sz w:val="31"/>
          <w:szCs w:val="31"/>
        </w:rPr>
        <w:t>。</w:t>
      </w:r>
      <w:r>
        <w:rPr>
          <w:rFonts w:hint="eastAsia" w:ascii="仿宋_GB2312" w:eastAsia="仿宋_GB2312"/>
          <w:b w:val="0"/>
          <w:bCs w:val="0"/>
          <w:sz w:val="31"/>
          <w:szCs w:val="31"/>
          <w:lang w:val="en-US" w:eastAsia="zh-CN"/>
        </w:rPr>
        <w:t>昆明市盘龙区商务和投资促进局积极落实电力隐患整治相关工作安排，与盘龙供电局、各相关部门通力合作，</w:t>
      </w:r>
      <w:r>
        <w:rPr>
          <w:rFonts w:hint="eastAsia" w:ascii="仿宋_GB2312" w:eastAsia="仿宋_GB2312"/>
          <w:b w:val="0"/>
          <w:bCs w:val="0"/>
          <w:sz w:val="31"/>
          <w:szCs w:val="31"/>
          <w:lang w:eastAsia="zh-CN"/>
        </w:rPr>
        <w:t>紧紧围绕</w:t>
      </w:r>
      <w:r>
        <w:rPr>
          <w:rFonts w:hint="eastAsia" w:ascii="仿宋_GB2312" w:eastAsia="仿宋_GB2312"/>
          <w:b w:val="0"/>
          <w:bCs w:val="0"/>
          <w:sz w:val="31"/>
          <w:szCs w:val="31"/>
          <w:lang w:val="en-US" w:eastAsia="zh-CN"/>
        </w:rPr>
        <w:t>中高考保供电、</w:t>
      </w:r>
      <w:r>
        <w:rPr>
          <w:rFonts w:hint="eastAsia" w:ascii="仿宋_GB2312" w:eastAsia="仿宋_GB2312"/>
          <w:b w:val="0"/>
          <w:bCs w:val="0"/>
          <w:sz w:val="31"/>
          <w:szCs w:val="31"/>
          <w:lang w:eastAsia="zh-CN"/>
        </w:rPr>
        <w:t>“</w:t>
      </w:r>
      <w:r>
        <w:rPr>
          <w:rFonts w:hint="eastAsia" w:ascii="仿宋_GB2312" w:eastAsia="仿宋_GB2312"/>
          <w:b w:val="0"/>
          <w:bCs w:val="0"/>
          <w:sz w:val="31"/>
          <w:szCs w:val="31"/>
          <w:lang w:val="en-US" w:eastAsia="zh-CN"/>
        </w:rPr>
        <w:t>COP15保供电</w:t>
      </w:r>
      <w:r>
        <w:rPr>
          <w:rFonts w:hint="eastAsia" w:ascii="仿宋_GB2312" w:eastAsia="仿宋_GB2312"/>
          <w:b w:val="0"/>
          <w:bCs w:val="0"/>
          <w:sz w:val="31"/>
          <w:szCs w:val="31"/>
          <w:lang w:eastAsia="zh-CN"/>
        </w:rPr>
        <w:t>”、</w:t>
      </w:r>
      <w:r>
        <w:rPr>
          <w:rFonts w:hint="eastAsia" w:ascii="仿宋_GB2312" w:eastAsia="仿宋_GB2312"/>
          <w:b w:val="0"/>
          <w:bCs w:val="0"/>
          <w:sz w:val="31"/>
          <w:szCs w:val="31"/>
          <w:lang w:val="en-US" w:eastAsia="zh-CN"/>
        </w:rPr>
        <w:t>二十大电力保障</w:t>
      </w:r>
      <w:r>
        <w:rPr>
          <w:rFonts w:hint="eastAsia" w:ascii="仿宋_GB2312" w:eastAsia="仿宋_GB2312"/>
          <w:b w:val="0"/>
          <w:bCs w:val="0"/>
          <w:sz w:val="31"/>
          <w:szCs w:val="31"/>
          <w:lang w:eastAsia="zh-CN"/>
        </w:rPr>
        <w:t>等各项工作，高度重视线路周边隐患点治理，积极协调相关职能部门及各街道，进行施工点停工、隔离、林木隐患协调、涉电隐患治理等相关工作。</w:t>
      </w:r>
      <w:r>
        <w:rPr>
          <w:rFonts w:hint="eastAsia" w:ascii="仿宋_GB2312" w:eastAsia="仿宋_GB2312"/>
          <w:b w:val="0"/>
          <w:bCs w:val="0"/>
          <w:sz w:val="31"/>
          <w:szCs w:val="31"/>
          <w:lang w:val="en-US" w:eastAsia="zh-CN"/>
        </w:rPr>
        <w:t>2022年盘龙区商务和投资促进局共计召开电力保障及隐患整治工作会议8次，其中包含变电站隐患处置会3次、线房隐患处置会2次、高压输电线隐患处置会2次、COP15生物多样性大会第二阶段会议重点场所电力隐患整治协调会1次。处置工作涵盖COP15大会重点场所11处、变电站2所、线房隐患1处、高压输电线隐患1处。除高压输电线隐患列为长期巡视巡查点位之外，包含市级督办隐患1处在内的其他3处隐患均已处置完毕，并经供电部门现场验收合格。</w:t>
      </w:r>
    </w:p>
    <w:p w14:paraId="074B1B24">
      <w:pPr>
        <w:ind w:firstLine="620" w:firstLineChars="200"/>
        <w:rPr>
          <w:rFonts w:hint="eastAsia" w:ascii="仿宋_GB2312" w:eastAsia="仿宋_GB2312"/>
          <w:b w:val="0"/>
          <w:bCs w:val="0"/>
          <w:sz w:val="31"/>
          <w:szCs w:val="31"/>
          <w:lang w:val="en-US" w:eastAsia="zh-CN"/>
        </w:rPr>
      </w:pPr>
      <w:r>
        <w:rPr>
          <w:rFonts w:hint="eastAsia" w:ascii="仿宋_GB2312" w:eastAsia="仿宋_GB2312"/>
          <w:b w:val="0"/>
          <w:bCs w:val="0"/>
          <w:sz w:val="31"/>
          <w:szCs w:val="31"/>
          <w:lang w:val="en-US" w:eastAsia="zh-CN"/>
        </w:rPr>
        <w:t>盘龙区通过政企密切协作，切实优化获得电力营商环境，真正切切地服务民生，保障人民群众用电更便捷高效安全。2022年以线上报装办电率100%及企业和群众办电“一次都不跑”为目标，实现了办电“零上门”。加强用电业务信息化建设，持续优化提升获得电力营商环境。2022年昆明市上半年营商环境进位争先得分考评中，盘龙区“获得电力”指标得分96.7分，位列十四县区第一。截止12月30日，我局低压居民、低压非居民、高压单电源、高压双电源平均接电时长分别为2.07天、2.19天、27.23天、41.95天，均满足对外承诺时限。</w:t>
      </w:r>
    </w:p>
    <w:p w14:paraId="471905AD">
      <w:pPr>
        <w:ind w:firstLine="622" w:firstLineChars="200"/>
        <w:rPr>
          <w:rFonts w:hint="eastAsia" w:ascii="仿宋_GB2312" w:eastAsia="仿宋_GB2312"/>
          <w:b w:val="0"/>
          <w:bCs w:val="0"/>
          <w:sz w:val="31"/>
          <w:szCs w:val="31"/>
        </w:rPr>
      </w:pPr>
      <w:r>
        <w:rPr>
          <w:rFonts w:hint="eastAsia" w:ascii="仿宋_GB2312" w:eastAsia="仿宋_GB2312"/>
          <w:b/>
          <w:bCs/>
          <w:sz w:val="31"/>
          <w:szCs w:val="31"/>
        </w:rPr>
        <w:t>二是持续提升能源利用效率，践行绿色发展理念</w:t>
      </w:r>
      <w:r>
        <w:rPr>
          <w:rFonts w:hint="eastAsia" w:ascii="仿宋_GB2312" w:eastAsia="仿宋_GB2312"/>
          <w:b w:val="0"/>
          <w:bCs w:val="0"/>
          <w:sz w:val="31"/>
          <w:szCs w:val="31"/>
        </w:rPr>
        <w:t>。做好全区落后产能、重点工业行业淘汰类限制类产能摸底排查及淘汰工作。首先，按照推动落后产能退出工作方案，内容包括能耗方面、环保方面、质量方面、安全方面、技术方面、严格落实价格政策、落实差别化信贷政策、强化风险防范、盘活土地资源等九大方面的内容。后续将严格按照区政府下发的工作方案，按月时收集、汇总、上报《昆明市2022年利用综合标准依法依规推动落后产能退出工作调度表》等相关文件，坚决淘汰不符合国家产业政策的落后产能及工艺技术装备。其次，继续加大监管力度，做好严防“地条钢”死灰复燃排查工作。全面排查辖区内具有中频炉、工频炉、冲天炉等冶炼设施的企业情况，对具有中（工）频炉等冶炼设备的沈机集团昆明机床股份有限公司、实攀兴建芳工贸有限公司进行动态、高效、全面监管，防止违规生产“地条钢”。同时，持续保持高压态势，做到不存死角、不留盲区、不留隐患，有效杜绝“地条钢”死灰复燃。</w:t>
      </w:r>
    </w:p>
    <w:p w14:paraId="2206DF4F">
      <w:pPr>
        <w:ind w:firstLine="622" w:firstLineChars="200"/>
        <w:rPr>
          <w:rFonts w:hint="eastAsia" w:ascii="仿宋_GB2312" w:eastAsia="仿宋_GB2312"/>
          <w:b w:val="0"/>
          <w:bCs w:val="0"/>
          <w:sz w:val="31"/>
          <w:szCs w:val="31"/>
        </w:rPr>
      </w:pPr>
      <w:r>
        <w:rPr>
          <w:rFonts w:hint="eastAsia" w:ascii="仿宋_GB2312" w:eastAsia="仿宋_GB2312"/>
          <w:b/>
          <w:bCs/>
          <w:sz w:val="31"/>
          <w:szCs w:val="31"/>
        </w:rPr>
        <w:t>三是做好企业技术改造、技术创新、省市企业技术中心认定的相关工作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1</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在全区规模以上工业企业及重点用能企业中广泛开展省、市工信部门支持企业技术改造项目、技术创新项目申报相关文件精神的宣传贯彻和学习，开展《昆明市盘龙区关于扶持重点产业促进经济平稳健康发展20条措施的意见》相关文件精神的宣传贯彻和学习，鼓励企业开展技术改造、技术创新，积极组织企业申报相关项目，全力做好协调服务工作，努力增强企业核心</w:t>
      </w:r>
      <w:r>
        <w:rPr>
          <w:rFonts w:hint="eastAsia" w:ascii="仿宋_GB2312" w:eastAsia="仿宋_GB2312"/>
          <w:b w:val="0"/>
          <w:bCs w:val="0"/>
          <w:sz w:val="31"/>
          <w:szCs w:val="31"/>
          <w:lang w:eastAsia="zh-CN"/>
        </w:rPr>
        <w:t>竞争</w:t>
      </w:r>
      <w:r>
        <w:rPr>
          <w:rFonts w:hint="eastAsia" w:ascii="仿宋_GB2312" w:eastAsia="仿宋_GB2312"/>
          <w:b w:val="0"/>
          <w:bCs w:val="0"/>
          <w:sz w:val="31"/>
          <w:szCs w:val="31"/>
        </w:rPr>
        <w:t>力。目前，已经完成了云南中雄科技开发有限责任公司、云南这里信息技术有限公司、中国能源建设集团云南省电力设计院有限公司、昆明理工泛亚设计集团有限公司、中国电建集团昆明勘测设计研究院有限公司等五家企业第二十五批省级认定企业技术中心申报工作，对市级申报的云南芸岭鲜生农业发展有限公司、中通服网络信息技术有限公司完成了实地核查。</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2</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根据《关于申报昆明市2022年工业企业技术改造和技术创新资金项目的通知》，完成昆明自动化成套集团股份有限公司（昆自集团低碳园区管理服务云平台建设项目，计划总投资2856万元）技术创新项目的申报。</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3</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根据昆明市工业和信息化局《关于开展云南省 2022 年产业基础和产业链提升重点创新项目申报工作的通知》要求，在广泛征集的基础上，完成中润祥实业发展有限公司光量子能量基材模块对黑臭水体治理、河湖水质提标、蓝藻治理的应用项目（总投资1000万元）申报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4</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根据《关于做好云南省2022年工业质量品牌提升重点项目的通知》要求，对云南滇金投资有限公司打造云南黄金产业园（一期）工程项目申报资料进行审核，完成云南滇金投资有限公司对《云南省2022年工业质量品牌提升重点项目》的申报工作。</w:t>
      </w:r>
    </w:p>
    <w:p w14:paraId="0E196D59">
      <w:pPr>
        <w:ind w:firstLine="622" w:firstLineChars="200"/>
        <w:rPr>
          <w:rFonts w:hint="eastAsia" w:ascii="仿宋_GB2312" w:eastAsia="仿宋_GB2312"/>
          <w:b w:val="0"/>
          <w:bCs w:val="0"/>
          <w:sz w:val="31"/>
          <w:szCs w:val="31"/>
          <w:lang w:val="en-US" w:eastAsia="zh-CN"/>
        </w:rPr>
      </w:pPr>
      <w:r>
        <w:rPr>
          <w:rFonts w:hint="eastAsia" w:ascii="仿宋_GB2312" w:eastAsia="仿宋_GB2312"/>
          <w:b/>
          <w:bCs/>
          <w:sz w:val="31"/>
          <w:szCs w:val="31"/>
        </w:rPr>
        <w:t>四是开展“专精特新”企业培育工作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lang w:val="en-US" w:eastAsia="zh-CN"/>
        </w:rPr>
        <w:t>为做好盘龙区“专精特新”企业科培育工作，</w:t>
      </w:r>
      <w:r>
        <w:rPr>
          <w:rFonts w:hint="eastAsia" w:ascii="仿宋_GB2312" w:eastAsia="仿宋_GB2312"/>
          <w:b w:val="0"/>
          <w:bCs w:val="0"/>
          <w:sz w:val="31"/>
          <w:szCs w:val="31"/>
        </w:rPr>
        <w:t>盘龙区商务和投资促进局结合“专精特新”企业现状，通过对区内中小企业的梳理，制定《盘龙区2022年“专精特新”培育工作方案》，初步拟定国家级专精特新“小巨人”后备企业5户、省级专精特新“成长”后备企业12户、成长型后备企业100户。</w:t>
      </w:r>
      <w:r>
        <w:rPr>
          <w:rFonts w:hint="default" w:ascii="仿宋_GB2312" w:eastAsia="仿宋_GB2312"/>
          <w:b w:val="0"/>
          <w:bCs w:val="0"/>
          <w:sz w:val="31"/>
          <w:szCs w:val="31"/>
          <w:lang w:val="en-US" w:eastAsia="zh-CN"/>
        </w:rPr>
        <w:t>2022年度</w:t>
      </w:r>
      <w:r>
        <w:rPr>
          <w:rFonts w:hint="eastAsia" w:ascii="仿宋_GB2312" w:eastAsia="仿宋_GB2312"/>
          <w:b w:val="0"/>
          <w:bCs w:val="0"/>
          <w:sz w:val="31"/>
          <w:szCs w:val="31"/>
          <w:lang w:val="en-US" w:eastAsia="zh-CN"/>
        </w:rPr>
        <w:t>在</w:t>
      </w:r>
      <w:r>
        <w:rPr>
          <w:rFonts w:hint="default" w:ascii="仿宋_GB2312" w:eastAsia="仿宋_GB2312"/>
          <w:b w:val="0"/>
          <w:bCs w:val="0"/>
          <w:sz w:val="31"/>
          <w:szCs w:val="31"/>
          <w:lang w:val="en-US" w:eastAsia="zh-CN"/>
        </w:rPr>
        <w:t>国家级专精特新“小巨人”申报工作中，积极宣传国家有关专精特新“小巨人”企业申报政策，对拟申报的企业进行“一对一”的沟通辅导，为有申报意向的5家重点企业进行了咨询，辅导企业解决申报过程中的相关问题。其中海底鹰深海科技股份有限公司参加2022年度国家级专精特新“小巨人”申报，并通过了认定。</w:t>
      </w:r>
      <w:r>
        <w:rPr>
          <w:rFonts w:hint="eastAsia" w:ascii="仿宋_GB2312" w:eastAsia="仿宋_GB2312"/>
          <w:b w:val="0"/>
          <w:bCs w:val="0"/>
          <w:sz w:val="31"/>
          <w:szCs w:val="31"/>
          <w:lang w:val="en-US" w:eastAsia="zh-CN"/>
        </w:rPr>
        <w:t>帮助企业参加</w:t>
      </w:r>
      <w:r>
        <w:rPr>
          <w:rFonts w:hint="default" w:ascii="仿宋_GB2312" w:eastAsia="仿宋_GB2312"/>
          <w:b w:val="0"/>
          <w:bCs w:val="0"/>
          <w:sz w:val="31"/>
          <w:szCs w:val="31"/>
          <w:lang w:val="en-US" w:eastAsia="zh-CN"/>
        </w:rPr>
        <w:t>“创客中国”云南创新创业大赛项目进行了入企专项指导服务，项目获创客中国云南创新创业大赛企业组二等奖。</w:t>
      </w:r>
      <w:r>
        <w:rPr>
          <w:rFonts w:hint="eastAsia" w:ascii="仿宋_GB2312" w:eastAsia="仿宋_GB2312"/>
          <w:b w:val="0"/>
          <w:bCs w:val="0"/>
          <w:sz w:val="31"/>
          <w:szCs w:val="31"/>
          <w:lang w:eastAsia="zh-CN"/>
        </w:rPr>
        <w:t>协调</w:t>
      </w:r>
      <w:r>
        <w:rPr>
          <w:rFonts w:hint="eastAsia" w:ascii="仿宋_GB2312" w:eastAsia="仿宋_GB2312"/>
          <w:b w:val="0"/>
          <w:bCs w:val="0"/>
          <w:sz w:val="31"/>
          <w:szCs w:val="31"/>
          <w:lang w:val="en-US" w:eastAsia="zh-CN"/>
        </w:rPr>
        <w:t>组织了中滇和盛等</w:t>
      </w:r>
      <w:r>
        <w:rPr>
          <w:rFonts w:hint="default" w:ascii="仿宋_GB2312" w:eastAsia="仿宋_GB2312"/>
          <w:b w:val="0"/>
          <w:bCs w:val="0"/>
          <w:sz w:val="31"/>
          <w:szCs w:val="31"/>
          <w:lang w:val="en-US" w:eastAsia="zh-CN"/>
        </w:rPr>
        <w:t xml:space="preserve"> </w:t>
      </w:r>
      <w:r>
        <w:rPr>
          <w:rFonts w:hint="eastAsia" w:ascii="仿宋_GB2312" w:eastAsia="仿宋_GB2312"/>
          <w:b w:val="0"/>
          <w:bCs w:val="0"/>
          <w:sz w:val="31"/>
          <w:szCs w:val="31"/>
          <w:lang w:val="en-US" w:eastAsia="zh-CN"/>
        </w:rPr>
        <w:t>9</w:t>
      </w:r>
      <w:r>
        <w:rPr>
          <w:rFonts w:hint="default" w:ascii="仿宋_GB2312" w:eastAsia="仿宋_GB2312"/>
          <w:b w:val="0"/>
          <w:bCs w:val="0"/>
          <w:sz w:val="31"/>
          <w:szCs w:val="31"/>
          <w:lang w:val="en-US" w:eastAsia="zh-CN"/>
        </w:rPr>
        <w:t>个服务机构</w:t>
      </w:r>
      <w:r>
        <w:rPr>
          <w:rFonts w:hint="eastAsia" w:ascii="仿宋_GB2312" w:eastAsia="仿宋_GB2312"/>
          <w:b w:val="0"/>
          <w:bCs w:val="0"/>
          <w:sz w:val="31"/>
          <w:szCs w:val="31"/>
          <w:lang w:val="en-US" w:eastAsia="zh-CN"/>
        </w:rPr>
        <w:t>和昆明茨坝矿山机械厂等37</w:t>
      </w:r>
      <w:r>
        <w:rPr>
          <w:rFonts w:hint="default" w:ascii="仿宋_GB2312" w:eastAsia="仿宋_GB2312"/>
          <w:b w:val="0"/>
          <w:bCs w:val="0"/>
          <w:sz w:val="31"/>
          <w:szCs w:val="31"/>
          <w:lang w:val="en-US" w:eastAsia="zh-CN"/>
        </w:rPr>
        <w:t xml:space="preserve"> 户“专精特新”企业</w:t>
      </w:r>
      <w:r>
        <w:rPr>
          <w:rFonts w:hint="eastAsia" w:ascii="仿宋_GB2312" w:eastAsia="仿宋_GB2312"/>
          <w:b w:val="0"/>
          <w:bCs w:val="0"/>
          <w:sz w:val="31"/>
          <w:szCs w:val="31"/>
          <w:lang w:val="en-US" w:eastAsia="zh-CN"/>
        </w:rPr>
        <w:t>召开盘龙区“专精特新”中小企业助企服务员工作对接会议。会上向参会企业</w:t>
      </w:r>
      <w:r>
        <w:rPr>
          <w:rFonts w:hint="default" w:ascii="仿宋_GB2312" w:eastAsia="仿宋_GB2312"/>
          <w:b w:val="0"/>
          <w:bCs w:val="0"/>
          <w:sz w:val="31"/>
          <w:szCs w:val="31"/>
          <w:lang w:val="en-US" w:eastAsia="zh-CN"/>
        </w:rPr>
        <w:t>传达</w:t>
      </w:r>
      <w:r>
        <w:rPr>
          <w:rFonts w:hint="eastAsia" w:ascii="仿宋_GB2312" w:eastAsia="仿宋_GB2312"/>
          <w:b w:val="0"/>
          <w:bCs w:val="0"/>
          <w:sz w:val="31"/>
          <w:szCs w:val="31"/>
          <w:lang w:val="en-US" w:eastAsia="zh-CN"/>
        </w:rPr>
        <w:t>了</w:t>
      </w:r>
      <w:r>
        <w:rPr>
          <w:rFonts w:hint="default" w:ascii="仿宋_GB2312" w:eastAsia="仿宋_GB2312"/>
          <w:b w:val="0"/>
          <w:bCs w:val="0"/>
          <w:sz w:val="31"/>
          <w:szCs w:val="31"/>
          <w:lang w:val="en-US" w:eastAsia="zh-CN"/>
        </w:rPr>
        <w:t>省、市工信部门关于建立“专精特新”中小企业助企服务员工作机制的相关精神</w:t>
      </w:r>
      <w:r>
        <w:rPr>
          <w:rFonts w:hint="eastAsia" w:ascii="仿宋_GB2312" w:eastAsia="仿宋_GB2312"/>
          <w:b w:val="0"/>
          <w:bCs w:val="0"/>
          <w:sz w:val="31"/>
          <w:szCs w:val="31"/>
          <w:lang w:val="en-US" w:eastAsia="zh-CN"/>
        </w:rPr>
        <w:t>，介绍了盘龙区“专精特新”企业培育计划，</w:t>
      </w:r>
      <w:r>
        <w:rPr>
          <w:rFonts w:hint="default" w:ascii="仿宋_GB2312" w:eastAsia="仿宋_GB2312"/>
          <w:b w:val="0"/>
          <w:bCs w:val="0"/>
          <w:sz w:val="31"/>
          <w:szCs w:val="31"/>
          <w:lang w:val="en-US" w:eastAsia="zh-CN"/>
        </w:rPr>
        <w:t>公布辖区内“专精特新”中小企业服务机构及助企服务员名单</w:t>
      </w:r>
      <w:r>
        <w:rPr>
          <w:rFonts w:hint="eastAsia" w:ascii="仿宋_GB2312" w:eastAsia="仿宋_GB2312"/>
          <w:b w:val="0"/>
          <w:bCs w:val="0"/>
          <w:sz w:val="31"/>
          <w:szCs w:val="31"/>
          <w:lang w:val="en-US" w:eastAsia="zh-CN"/>
        </w:rPr>
        <w:t>。通过此次会议，搭建了</w:t>
      </w:r>
      <w:r>
        <w:rPr>
          <w:rFonts w:hint="default" w:ascii="仿宋_GB2312" w:eastAsia="仿宋_GB2312"/>
          <w:b w:val="0"/>
          <w:bCs w:val="0"/>
          <w:sz w:val="31"/>
          <w:szCs w:val="31"/>
          <w:lang w:val="en-US" w:eastAsia="zh-CN"/>
        </w:rPr>
        <w:t>助企服务员</w:t>
      </w:r>
      <w:r>
        <w:rPr>
          <w:rFonts w:hint="eastAsia" w:ascii="仿宋_GB2312" w:eastAsia="仿宋_GB2312"/>
          <w:b w:val="0"/>
          <w:bCs w:val="0"/>
          <w:sz w:val="31"/>
          <w:szCs w:val="31"/>
          <w:lang w:val="en-US" w:eastAsia="zh-CN"/>
        </w:rPr>
        <w:t>和企业进行一对一交流的平台，为我区“专精特新”未来企业健康稳定发展打下良好基础。2022年中心共计开展专精特新中小企业助企服务活动、盘龙区2022年文化创意产业企业家沙龙“专精特新”专场活动、盘龙区专精特新企业专项服务等技术创新服务7场次，服务企业86家次，服务人数125人次。</w:t>
      </w:r>
    </w:p>
    <w:p w14:paraId="0920ECC7">
      <w:pPr>
        <w:ind w:firstLine="622" w:firstLineChars="200"/>
        <w:rPr>
          <w:rFonts w:hint="eastAsia" w:ascii="仿宋_GB2312" w:eastAsia="仿宋_GB2312"/>
          <w:b w:val="0"/>
          <w:bCs w:val="0"/>
          <w:sz w:val="31"/>
          <w:szCs w:val="31"/>
        </w:rPr>
      </w:pPr>
      <w:r>
        <w:rPr>
          <w:rFonts w:hint="eastAsia" w:ascii="仿宋_GB2312" w:eastAsia="仿宋_GB2312"/>
          <w:b/>
          <w:bCs/>
          <w:sz w:val="31"/>
          <w:szCs w:val="31"/>
        </w:rPr>
        <w:t>五是做好盘龙区大型商超疫情防控督导宣传工作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1</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结合实时国内疫情形势，通过电话、微信、通知等方式及时传达各类疫情防控工作要求，督促各大商场、超市认真抓好常态化疫情防控工作，切实履行企业主体责任。截至目前，本年度累计向大型商场、超市发布疫情防控工作通知文件16份，工作要求、警示提示等相关信息112次。</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2</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要求各商场、超市做好《新型冠状病毒肺炎疫情防控工作方案（第九版）》的学习培训，及时掌握最新疫情防控工作要求。截止目前，各商场、超市累计组织学习培训61场次，培训人员3525人次。</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3</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为强化对商场、超市疫情防控工作的督导作用，加强商场、超市对疫情防控常态化工作的意识，我局以全局为单位分组、分片，对盘龙辖区27个重点大型商超包干到位，以明察暗访相结合的方式，不定期对辖区大型商超开展现场疫情防控检查，对未严格落实查验行程码、从业人员及顾客未正确佩戴口罩、落实重点场所从业人员定期核酸检测等疫情防控措施不到位等问题进行纠正，要求运营管理方及时整改。截至目前，本年度累计开展现场检查412场次，发现并现场督促整改258场次，下发书面整改通知3份，联合市场监管部门及相关街道对1家大型超市采取了停业整顿的措施。</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4</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积极开展新冠疫苗加强针的宣导工作，为企业解答加强针接种相关问题，动员商场、超市组织员工到盘龙辖区疫苗接种点进行加强针的接种。截止10月31日，大型商超从业人员累计接种新冠疫苗加强针13275人，接种率达到88.03%。</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5</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以积分管理方式督促商超落实常态化疫情防控措施。根据区政府《昆明市盘龙区人民政府关于印发&lt;昆明市盘龙区关于助企纾困稳定经济增长的若干政策措施&gt;的通知》（盘政发〔2022〕31号）文件精神，参照疫情防控工作方案（第九版）的相关要求，制定并下发了《昆明市盘龙区大型商业综合体、大型生鲜超市年度疫情防控工作积分管理办法（试行）》，建立大型商业综合体、大型生鲜超市疫情防控积分管理制度，督促各大商场、超市建立健全疫情防控各类工作机制，坚持落实扫码验码、测温等常态化疫情防控各项措施，对落实疫情防控工作好的场所给予积分奖励，对落实不到位的场所进行积分扣减，并根据最终获得积分的多少给予一定的防疫补助，进一步提高了各大商场、超市对落实常态化疫情防控工作积极性。</w:t>
      </w:r>
    </w:p>
    <w:p w14:paraId="07223C5D">
      <w:pPr>
        <w:ind w:firstLine="622" w:firstLineChars="200"/>
        <w:rPr>
          <w:rFonts w:hint="eastAsia" w:ascii="仿宋_GB2312" w:eastAsia="仿宋_GB2312"/>
          <w:b w:val="0"/>
          <w:bCs w:val="0"/>
          <w:sz w:val="31"/>
          <w:szCs w:val="31"/>
        </w:rPr>
      </w:pPr>
      <w:r>
        <w:rPr>
          <w:rFonts w:hint="eastAsia" w:ascii="仿宋_GB2312" w:eastAsia="仿宋_GB2312"/>
          <w:b/>
          <w:bCs/>
          <w:sz w:val="31"/>
          <w:szCs w:val="31"/>
        </w:rPr>
        <w:t>六是做好疫情防控生活物资保障组工作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为做好全区疫情期间生活物资保供稳价工作，科学统筹全区生活物资保障供需，构筑企业主体、市场支撑、政府兜底的生活物资供应保障体系，确保疫情防控常态化期间全区生活物资供应充足、价格稳定，拟定了《盘龙区新冠疫情防控生活物资供应保障工作方案》，发生突发事件时，对辖区具有市场保供性质的14家大型超市的大米、面粉、食用油、肉类、蔬菜、鸡蛋进销存情况进行动态监测。1-10月，所监测的各类主要生活物资价格总体平稳，市场供应充足。其中，9月7日受王旗营蔬菜批发市场疫情影响，蔬菜流通短时间内受到了一定阻碍，农贸市场、蔬菜批发供应商的蔬菜价格出现上浮情况，待临时蔬菜批发市场投入使用后，蔬菜流通及销售价格随即逐渐恢复正常。与农垦集团、盒马鲜生等大型生活物资供应企业推进政企市场保供应急体系建设，明确了由政府牵头，组织协调物资运输通道的畅通；由企业配合，组织各类生活物资的供应和运输，做好食品安全及相关商品质量管理，提供生活物资保障供应服务，维护正常市场秩序，稳定生活物资供应价格。 全力做好突发事件生活物资保障。“307”、“821”疫情期间，在区政协主席吴文剑同志、区政府副区长刘殿春同志的带领下，生活物资保障组及时成立由各成员单位及相关街道骨干组成的现场分指挥部生活物资保障组，落实开展管控区域内居民生活物资保障工作。</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1</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及时采集居民生活物资需求信息，为后续开展精准生活物资保障提供数据支撑；</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2</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按照“就近配送”原则及时在管控区域边缘为各小区设立物资转运点，组织街道、物业工作人员开展从物资接收点至小区（庭院）门口“最后100米”的配送；</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3</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在管控区域内各小区主要出入口、楼栋出入口粘贴生活物资采购温馨提示，并通过各片区工作人员向小区业主进行了推送，提倡和引导居民群众尽量采取线上订购、电话订购、亲朋好友代购的方式购买所需生活物资；</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4</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积极动员各市场保供主体积极展开管控区域内的物资保障供应，对该区域内的订单采取专人负责，优先进行分装和配送；</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5</w:t>
      </w:r>
      <w:r>
        <w:rPr>
          <w:rFonts w:hint="eastAsia" w:ascii="仿宋_GB2312" w:eastAsia="仿宋_GB2312"/>
          <w:b w:val="0"/>
          <w:bCs w:val="0"/>
          <w:sz w:val="31"/>
          <w:szCs w:val="31"/>
          <w:lang w:eastAsia="zh-CN"/>
        </w:rPr>
        <w:t>）</w:t>
      </w:r>
      <w:r>
        <w:rPr>
          <w:rFonts w:hint="eastAsia" w:ascii="仿宋_GB2312" w:eastAsia="仿宋_GB2312"/>
          <w:b w:val="0"/>
          <w:bCs w:val="0"/>
          <w:sz w:val="31"/>
          <w:szCs w:val="31"/>
        </w:rPr>
        <w:t>集合政府集中采购、社会爱心企业（人士）捐赠、志愿者代购等多种方式多元化进行生活物资的保障供应。两次疫情期间，生活物资保障组累计为管控区域内居民安排转运和发放米面约43.05吨、食用油约12487.78升、肉类约16.33吨、蔬菜约50.77吨、水果约15.67吨，以及方便面、饼干、午餐肉罐头等若干生活物资，接收并发放社会爱心企业（人士）捐赠各类生活物资约226.01吨。</w:t>
      </w:r>
    </w:p>
    <w:p w14:paraId="58F663C7">
      <w:pPr>
        <w:ind w:firstLine="600" w:firstLineChars="200"/>
        <w:rPr>
          <w:rFonts w:ascii="楷体" w:hAnsi="楷体" w:eastAsia="楷体"/>
          <w:sz w:val="30"/>
          <w:szCs w:val="30"/>
        </w:rPr>
      </w:pPr>
      <w:r>
        <w:rPr>
          <w:rFonts w:hint="eastAsia" w:ascii="楷体" w:hAnsi="楷体" w:eastAsia="楷体"/>
          <w:sz w:val="30"/>
          <w:szCs w:val="30"/>
        </w:rPr>
        <w:t>（四）部门管理制度</w:t>
      </w:r>
    </w:p>
    <w:p w14:paraId="0D0D8279">
      <w:pPr>
        <w:ind w:firstLine="620" w:firstLineChars="200"/>
        <w:rPr>
          <w:rFonts w:ascii="仿宋_GB2312" w:eastAsia="仿宋_GB2312"/>
          <w:sz w:val="31"/>
          <w:szCs w:val="31"/>
        </w:rPr>
      </w:pPr>
      <w:r>
        <w:rPr>
          <w:rFonts w:hint="eastAsia" w:ascii="仿宋_GB2312" w:eastAsia="仿宋_GB2312"/>
          <w:sz w:val="31"/>
          <w:szCs w:val="31"/>
        </w:rPr>
        <w:t>我单位内部控制管理制度有：《昆明市盘龙区商务和投资促进局内部控制基本制度（试行）》、《昆明市盘龙区商务和投资促进局预算管理内控制度（试行）》、《昆明市盘龙区商务和投资促进局收支管理内控制度（试行）》、《昆明市盘龙区商务和投资促进局政府采购管理内控制度（试行）》、《昆明市盘龙区商务和投资促进局内部采购管理办法（试行）》、《昆明市盘龙区商务和投资促进局资产管理内控制度（试行）》、《昆明市盘龙区商务和投资促进局合同管理内控制度（试行）》、《昆明市盘龙区商务和投资促进局内控监督与评价管理制度（试行）》。</w:t>
      </w:r>
    </w:p>
    <w:p w14:paraId="423EE932">
      <w:pPr>
        <w:widowControl/>
        <w:shd w:val="clear" w:color="auto" w:fill="FFFFFF"/>
        <w:spacing w:line="480" w:lineRule="auto"/>
        <w:ind w:firstLine="600" w:firstLineChars="200"/>
        <w:rPr>
          <w:rFonts w:ascii="仿宋_GB2312" w:hAnsi="Arial" w:eastAsia="仿宋_GB2312" w:cs="Arial"/>
          <w:b/>
          <w:color w:val="000000"/>
          <w:kern w:val="0"/>
          <w:sz w:val="32"/>
          <w:szCs w:val="32"/>
        </w:rPr>
      </w:pPr>
      <w:r>
        <w:rPr>
          <w:rFonts w:hint="eastAsia" w:ascii="楷体" w:hAnsi="楷体" w:eastAsia="楷体"/>
          <w:sz w:val="30"/>
          <w:szCs w:val="30"/>
        </w:rPr>
        <w:t>（五）部门整体支出管理及使用情况</w:t>
      </w:r>
    </w:p>
    <w:p w14:paraId="4F74C425">
      <w:pPr>
        <w:ind w:firstLine="620" w:firstLineChars="200"/>
        <w:rPr>
          <w:rFonts w:ascii="仿宋_GB2312" w:eastAsia="仿宋_GB2312"/>
          <w:sz w:val="31"/>
          <w:szCs w:val="31"/>
        </w:rPr>
      </w:pPr>
      <w:r>
        <w:rPr>
          <w:rFonts w:hint="eastAsia" w:ascii="仿宋_GB2312" w:eastAsia="仿宋_GB2312"/>
          <w:sz w:val="31"/>
          <w:szCs w:val="31"/>
        </w:rPr>
        <w:t>盘龙区商务和投资促进局202</w:t>
      </w:r>
      <w:r>
        <w:rPr>
          <w:rFonts w:hint="eastAsia" w:ascii="仿宋_GB2312" w:eastAsia="仿宋_GB2312"/>
          <w:sz w:val="31"/>
          <w:szCs w:val="31"/>
          <w:lang w:val="en-US" w:eastAsia="zh-CN"/>
        </w:rPr>
        <w:t>2</w:t>
      </w:r>
      <w:r>
        <w:rPr>
          <w:rFonts w:hint="eastAsia" w:ascii="仿宋_GB2312" w:eastAsia="仿宋_GB2312"/>
          <w:sz w:val="31"/>
          <w:szCs w:val="31"/>
        </w:rPr>
        <w:t>年年初预算数</w:t>
      </w:r>
      <w:r>
        <w:rPr>
          <w:rFonts w:hint="eastAsia" w:ascii="仿宋_GB2312" w:eastAsia="仿宋_GB2312"/>
          <w:sz w:val="31"/>
          <w:szCs w:val="31"/>
          <w:lang w:val="en-US" w:eastAsia="zh-CN"/>
        </w:rPr>
        <w:t>1090.82</w:t>
      </w:r>
      <w:r>
        <w:rPr>
          <w:rFonts w:hint="eastAsia" w:ascii="仿宋_GB2312" w:eastAsia="仿宋_GB2312"/>
          <w:sz w:val="31"/>
          <w:szCs w:val="31"/>
        </w:rPr>
        <w:t>万元，</w:t>
      </w:r>
      <w:r>
        <w:rPr>
          <w:rFonts w:hint="eastAsia" w:ascii="仿宋_GB2312" w:eastAsia="仿宋_GB2312"/>
          <w:sz w:val="31"/>
          <w:szCs w:val="31"/>
          <w:lang w:eastAsia="zh-CN"/>
        </w:rPr>
        <w:t>全年</w:t>
      </w:r>
      <w:r>
        <w:rPr>
          <w:rFonts w:hint="eastAsia" w:ascii="仿宋_GB2312" w:eastAsia="仿宋_GB2312"/>
          <w:sz w:val="31"/>
          <w:szCs w:val="31"/>
        </w:rPr>
        <w:t>预算数</w:t>
      </w:r>
      <w:r>
        <w:rPr>
          <w:rFonts w:hint="eastAsia" w:ascii="仿宋_GB2312" w:eastAsia="仿宋_GB2312"/>
          <w:sz w:val="31"/>
          <w:szCs w:val="31"/>
          <w:lang w:val="en-US" w:eastAsia="zh-CN"/>
        </w:rPr>
        <w:t>6118.81</w:t>
      </w:r>
      <w:r>
        <w:rPr>
          <w:rFonts w:hint="eastAsia" w:ascii="仿宋_GB2312" w:eastAsia="仿宋_GB2312"/>
          <w:sz w:val="31"/>
          <w:szCs w:val="31"/>
        </w:rPr>
        <w:t>万元</w:t>
      </w:r>
      <w:r>
        <w:rPr>
          <w:rFonts w:hint="eastAsia" w:ascii="仿宋_GB2312" w:eastAsia="仿宋_GB2312"/>
          <w:sz w:val="31"/>
          <w:szCs w:val="31"/>
          <w:lang w:eastAsia="zh-CN"/>
        </w:rPr>
        <w:t>，</w:t>
      </w:r>
      <w:r>
        <w:rPr>
          <w:rFonts w:hint="eastAsia" w:ascii="仿宋_GB2312" w:eastAsia="仿宋_GB2312"/>
          <w:sz w:val="31"/>
          <w:szCs w:val="31"/>
          <w:lang w:val="en-US" w:eastAsia="zh-CN"/>
        </w:rPr>
        <w:tab/>
      </w:r>
      <w:r>
        <w:rPr>
          <w:rFonts w:hint="eastAsia" w:ascii="仿宋_GB2312" w:eastAsia="仿宋_GB2312"/>
          <w:sz w:val="31"/>
          <w:szCs w:val="31"/>
          <w:lang w:val="en-US" w:eastAsia="zh-CN"/>
        </w:rPr>
        <w:t>其中：一般公共预算财政拨款收入5087.83万元，政府性基金预算财政拨款收入475.90万元，其他收入（非同级财政拨款收入）555.08万元。</w:t>
      </w: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年支出</w:t>
      </w:r>
      <w:r>
        <w:rPr>
          <w:rFonts w:hint="eastAsia" w:ascii="仿宋_GB2312" w:eastAsia="仿宋_GB2312"/>
          <w:sz w:val="31"/>
          <w:szCs w:val="31"/>
          <w:lang w:val="en-US" w:eastAsia="zh-CN"/>
        </w:rPr>
        <w:t>6056.15</w:t>
      </w:r>
      <w:r>
        <w:rPr>
          <w:rFonts w:hint="eastAsia" w:ascii="仿宋_GB2312" w:eastAsia="仿宋_GB2312"/>
          <w:sz w:val="31"/>
          <w:szCs w:val="31"/>
        </w:rPr>
        <w:t>万元，其中：基本支出</w:t>
      </w:r>
      <w:r>
        <w:rPr>
          <w:rFonts w:hint="eastAsia" w:ascii="仿宋_GB2312" w:eastAsia="仿宋_GB2312"/>
          <w:sz w:val="31"/>
          <w:szCs w:val="31"/>
          <w:lang w:val="en-US" w:eastAsia="zh-CN"/>
        </w:rPr>
        <w:t>774.75</w:t>
      </w:r>
      <w:r>
        <w:rPr>
          <w:rFonts w:hint="eastAsia" w:ascii="仿宋_GB2312" w:eastAsia="仿宋_GB2312"/>
          <w:sz w:val="31"/>
          <w:szCs w:val="31"/>
        </w:rPr>
        <w:t>万元，项目支出</w:t>
      </w:r>
      <w:r>
        <w:rPr>
          <w:rFonts w:hint="eastAsia" w:ascii="仿宋_GB2312" w:eastAsia="仿宋_GB2312"/>
          <w:sz w:val="31"/>
          <w:szCs w:val="31"/>
          <w:lang w:val="en-US" w:eastAsia="zh-CN"/>
        </w:rPr>
        <w:t>5281.40</w:t>
      </w:r>
      <w:r>
        <w:rPr>
          <w:rFonts w:hint="eastAsia" w:ascii="仿宋_GB2312" w:eastAsia="仿宋_GB2312"/>
          <w:sz w:val="31"/>
          <w:szCs w:val="31"/>
        </w:rPr>
        <w:t>万元</w:t>
      </w:r>
      <w:r>
        <w:rPr>
          <w:rFonts w:hint="eastAsia" w:ascii="仿宋_GB2312" w:eastAsia="仿宋_GB2312"/>
          <w:sz w:val="31"/>
          <w:szCs w:val="31"/>
          <w:lang w:eastAsia="zh-CN"/>
        </w:rPr>
        <w:t>。</w:t>
      </w: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年初结转结余项目资金</w:t>
      </w:r>
      <w:r>
        <w:rPr>
          <w:rFonts w:hint="eastAsia" w:ascii="仿宋_GB2312" w:eastAsia="仿宋_GB2312"/>
          <w:sz w:val="31"/>
          <w:szCs w:val="31"/>
          <w:lang w:val="en-US" w:eastAsia="zh-CN"/>
        </w:rPr>
        <w:t>111.87</w:t>
      </w:r>
      <w:r>
        <w:rPr>
          <w:rFonts w:hint="eastAsia" w:ascii="仿宋_GB2312" w:eastAsia="仿宋_GB2312"/>
          <w:sz w:val="31"/>
          <w:szCs w:val="31"/>
        </w:rPr>
        <w:t>万元，202</w:t>
      </w:r>
      <w:r>
        <w:rPr>
          <w:rFonts w:hint="eastAsia" w:ascii="仿宋_GB2312" w:eastAsia="仿宋_GB2312"/>
          <w:sz w:val="31"/>
          <w:szCs w:val="31"/>
          <w:lang w:val="en-US" w:eastAsia="zh-CN"/>
        </w:rPr>
        <w:t>2</w:t>
      </w:r>
      <w:r>
        <w:rPr>
          <w:rFonts w:hint="eastAsia" w:ascii="仿宋_GB2312" w:eastAsia="仿宋_GB2312"/>
          <w:sz w:val="31"/>
          <w:szCs w:val="31"/>
        </w:rPr>
        <w:t>年末项目支出结余</w:t>
      </w:r>
      <w:r>
        <w:rPr>
          <w:rFonts w:hint="eastAsia" w:ascii="仿宋_GB2312" w:eastAsia="仿宋_GB2312"/>
          <w:sz w:val="31"/>
          <w:szCs w:val="31"/>
          <w:lang w:val="en-US" w:eastAsia="zh-CN"/>
        </w:rPr>
        <w:t>159.19</w:t>
      </w:r>
      <w:r>
        <w:rPr>
          <w:rFonts w:hint="eastAsia" w:ascii="仿宋_GB2312" w:eastAsia="仿宋_GB2312"/>
          <w:sz w:val="31"/>
          <w:szCs w:val="31"/>
        </w:rPr>
        <w:t>万元，202</w:t>
      </w:r>
      <w:r>
        <w:rPr>
          <w:rFonts w:hint="eastAsia" w:ascii="仿宋_GB2312" w:eastAsia="仿宋_GB2312"/>
          <w:sz w:val="31"/>
          <w:szCs w:val="31"/>
          <w:lang w:val="en-US" w:eastAsia="zh-CN"/>
        </w:rPr>
        <w:t>2</w:t>
      </w:r>
      <w:r>
        <w:rPr>
          <w:rFonts w:hint="eastAsia" w:ascii="仿宋_GB2312" w:eastAsia="仿宋_GB2312"/>
          <w:sz w:val="31"/>
          <w:szCs w:val="31"/>
        </w:rPr>
        <w:t>年末基本支出结余</w:t>
      </w:r>
      <w:r>
        <w:rPr>
          <w:rFonts w:hint="eastAsia" w:ascii="仿宋_GB2312" w:eastAsia="仿宋_GB2312"/>
          <w:sz w:val="31"/>
          <w:szCs w:val="31"/>
          <w:lang w:val="en-US" w:eastAsia="zh-CN"/>
        </w:rPr>
        <w:t>15.35</w:t>
      </w:r>
      <w:r>
        <w:rPr>
          <w:rFonts w:hint="eastAsia" w:ascii="仿宋_GB2312" w:eastAsia="仿宋_GB2312"/>
          <w:sz w:val="31"/>
          <w:szCs w:val="31"/>
        </w:rPr>
        <w:t>万元。</w:t>
      </w:r>
    </w:p>
    <w:p w14:paraId="31EFF6BC">
      <w:pPr>
        <w:ind w:firstLine="620" w:firstLineChars="200"/>
        <w:rPr>
          <w:rFonts w:ascii="仿宋_GB2312" w:eastAsia="仿宋_GB2312"/>
          <w:sz w:val="31"/>
          <w:szCs w:val="31"/>
        </w:rPr>
      </w:pPr>
      <w:r>
        <w:rPr>
          <w:rFonts w:hint="eastAsia" w:ascii="仿宋_GB2312" w:eastAsia="仿宋_GB2312"/>
          <w:sz w:val="31"/>
          <w:szCs w:val="31"/>
        </w:rPr>
        <w:t>1.基本支出</w:t>
      </w:r>
    </w:p>
    <w:p w14:paraId="746FB684">
      <w:pPr>
        <w:ind w:firstLine="620" w:firstLineChars="200"/>
        <w:rPr>
          <w:rFonts w:ascii="仿宋_GB2312" w:eastAsia="仿宋_GB2312"/>
          <w:sz w:val="31"/>
          <w:szCs w:val="31"/>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年基本支出</w:t>
      </w:r>
      <w:r>
        <w:rPr>
          <w:rFonts w:hint="eastAsia" w:ascii="仿宋_GB2312" w:eastAsia="仿宋_GB2312"/>
          <w:sz w:val="31"/>
          <w:szCs w:val="31"/>
          <w:lang w:val="en-US" w:eastAsia="zh-CN"/>
        </w:rPr>
        <w:t>774.75</w:t>
      </w:r>
      <w:r>
        <w:rPr>
          <w:rFonts w:hint="eastAsia" w:ascii="仿宋_GB2312" w:eastAsia="仿宋_GB2312"/>
          <w:sz w:val="31"/>
          <w:szCs w:val="31"/>
        </w:rPr>
        <w:t>万元，其中：工资福利支出</w:t>
      </w:r>
      <w:r>
        <w:rPr>
          <w:rFonts w:hint="eastAsia" w:ascii="仿宋_GB2312" w:eastAsia="仿宋_GB2312"/>
          <w:sz w:val="31"/>
          <w:szCs w:val="31"/>
          <w:lang w:val="en-US" w:eastAsia="zh-CN"/>
        </w:rPr>
        <w:t>478.20</w:t>
      </w:r>
      <w:r>
        <w:rPr>
          <w:rFonts w:hint="eastAsia" w:ascii="仿宋_GB2312" w:eastAsia="仿宋_GB2312"/>
          <w:sz w:val="31"/>
          <w:szCs w:val="31"/>
        </w:rPr>
        <w:t>万元；商品和服务支出</w:t>
      </w:r>
      <w:r>
        <w:rPr>
          <w:rFonts w:hint="eastAsia" w:ascii="仿宋_GB2312" w:eastAsia="仿宋_GB2312"/>
          <w:sz w:val="31"/>
          <w:szCs w:val="31"/>
          <w:lang w:val="en-US" w:eastAsia="zh-CN"/>
        </w:rPr>
        <w:t>45.13</w:t>
      </w:r>
      <w:r>
        <w:rPr>
          <w:rFonts w:hint="eastAsia" w:ascii="仿宋_GB2312" w:eastAsia="仿宋_GB2312"/>
          <w:sz w:val="31"/>
          <w:szCs w:val="31"/>
        </w:rPr>
        <w:t>万元；对个人和家庭的补助</w:t>
      </w:r>
      <w:r>
        <w:rPr>
          <w:rFonts w:hint="eastAsia" w:ascii="仿宋_GB2312" w:eastAsia="仿宋_GB2312"/>
          <w:sz w:val="31"/>
          <w:szCs w:val="31"/>
          <w:lang w:val="en-US" w:eastAsia="zh-CN"/>
        </w:rPr>
        <w:t>251.42</w:t>
      </w:r>
      <w:r>
        <w:rPr>
          <w:rFonts w:hint="eastAsia" w:ascii="仿宋_GB2312" w:eastAsia="仿宋_GB2312"/>
          <w:sz w:val="31"/>
          <w:szCs w:val="31"/>
        </w:rPr>
        <w:t>万元。202</w:t>
      </w:r>
      <w:r>
        <w:rPr>
          <w:rFonts w:hint="eastAsia" w:ascii="仿宋_GB2312" w:eastAsia="仿宋_GB2312"/>
          <w:sz w:val="31"/>
          <w:szCs w:val="31"/>
          <w:lang w:val="en-US" w:eastAsia="zh-CN"/>
        </w:rPr>
        <w:t>2</w:t>
      </w:r>
      <w:r>
        <w:rPr>
          <w:rFonts w:hint="eastAsia" w:ascii="仿宋_GB2312" w:eastAsia="仿宋_GB2312"/>
          <w:sz w:val="31"/>
          <w:szCs w:val="31"/>
        </w:rPr>
        <w:t>年末基本支出结余</w:t>
      </w:r>
      <w:r>
        <w:rPr>
          <w:rFonts w:hint="eastAsia" w:ascii="仿宋_GB2312" w:eastAsia="仿宋_GB2312"/>
          <w:sz w:val="31"/>
          <w:szCs w:val="31"/>
          <w:lang w:val="en-US" w:eastAsia="zh-CN"/>
        </w:rPr>
        <w:t>15.35</w:t>
      </w:r>
      <w:r>
        <w:rPr>
          <w:rFonts w:hint="eastAsia" w:ascii="仿宋_GB2312" w:eastAsia="仿宋_GB2312"/>
          <w:sz w:val="31"/>
          <w:szCs w:val="31"/>
        </w:rPr>
        <w:t>万元已于202</w:t>
      </w:r>
      <w:r>
        <w:rPr>
          <w:rFonts w:hint="eastAsia" w:ascii="仿宋_GB2312" w:eastAsia="仿宋_GB2312"/>
          <w:sz w:val="31"/>
          <w:szCs w:val="31"/>
          <w:lang w:val="en-US" w:eastAsia="zh-CN"/>
        </w:rPr>
        <w:t>3</w:t>
      </w:r>
      <w:r>
        <w:rPr>
          <w:rFonts w:hint="eastAsia" w:ascii="仿宋_GB2312" w:eastAsia="仿宋_GB2312"/>
          <w:sz w:val="31"/>
          <w:szCs w:val="31"/>
        </w:rPr>
        <w:t>年初上缴区财政。</w:t>
      </w:r>
    </w:p>
    <w:p w14:paraId="6FD36C55">
      <w:pPr>
        <w:ind w:firstLine="620" w:firstLineChars="200"/>
        <w:rPr>
          <w:rFonts w:ascii="仿宋_GB2312" w:eastAsia="仿宋_GB2312"/>
          <w:sz w:val="31"/>
          <w:szCs w:val="31"/>
        </w:rPr>
      </w:pPr>
      <w:r>
        <w:rPr>
          <w:rFonts w:hint="eastAsia" w:ascii="仿宋_GB2312" w:eastAsia="仿宋_GB2312"/>
          <w:sz w:val="31"/>
          <w:szCs w:val="31"/>
        </w:rPr>
        <w:t>2.项目支出</w:t>
      </w:r>
    </w:p>
    <w:p w14:paraId="4ABA58D2">
      <w:pPr>
        <w:ind w:firstLine="620" w:firstLineChars="200"/>
        <w:rPr>
          <w:rFonts w:ascii="仿宋_GB2312" w:eastAsia="仿宋_GB2312"/>
          <w:sz w:val="31"/>
          <w:szCs w:val="31"/>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年项目支出</w:t>
      </w:r>
      <w:r>
        <w:rPr>
          <w:rFonts w:hint="eastAsia" w:ascii="仿宋_GB2312" w:eastAsia="仿宋_GB2312"/>
          <w:sz w:val="31"/>
          <w:szCs w:val="31"/>
          <w:lang w:val="en-US" w:eastAsia="zh-CN"/>
        </w:rPr>
        <w:t>5281.40</w:t>
      </w:r>
      <w:r>
        <w:rPr>
          <w:rFonts w:hint="eastAsia" w:ascii="仿宋_GB2312" w:eastAsia="仿宋_GB2312"/>
          <w:sz w:val="31"/>
          <w:szCs w:val="31"/>
        </w:rPr>
        <w:t xml:space="preserve">万元: </w:t>
      </w:r>
    </w:p>
    <w:p w14:paraId="17C71747">
      <w:pPr>
        <w:ind w:firstLine="620" w:firstLineChars="200"/>
        <w:rPr>
          <w:rFonts w:ascii="仿宋_GB2312" w:eastAsia="仿宋_GB2312"/>
          <w:sz w:val="31"/>
          <w:szCs w:val="31"/>
        </w:rPr>
      </w:pPr>
      <w:r>
        <w:rPr>
          <w:rFonts w:hint="eastAsia" w:ascii="仿宋_GB2312" w:eastAsia="仿宋_GB2312"/>
          <w:sz w:val="31"/>
          <w:szCs w:val="31"/>
        </w:rPr>
        <w:t>(1)盘百大楼资产托管财政补助经费支出74.27万元；</w:t>
      </w:r>
    </w:p>
    <w:p w14:paraId="2FD75BAA">
      <w:pPr>
        <w:ind w:firstLine="620" w:firstLineChars="200"/>
        <w:rPr>
          <w:rFonts w:ascii="仿宋_GB2312" w:eastAsia="仿宋_GB2312"/>
          <w:sz w:val="31"/>
          <w:szCs w:val="31"/>
        </w:rPr>
      </w:pPr>
      <w:r>
        <w:rPr>
          <w:rFonts w:hint="eastAsia" w:ascii="仿宋_GB2312" w:eastAsia="仿宋_GB2312"/>
          <w:sz w:val="31"/>
          <w:szCs w:val="31"/>
        </w:rPr>
        <w:t>(2)楼宇总部经济专项经费支出</w:t>
      </w:r>
      <w:r>
        <w:rPr>
          <w:rFonts w:hint="eastAsia" w:ascii="仿宋_GB2312" w:eastAsia="仿宋_GB2312"/>
          <w:sz w:val="31"/>
          <w:szCs w:val="31"/>
          <w:lang w:val="en-US" w:eastAsia="zh-CN"/>
        </w:rPr>
        <w:t>13.00</w:t>
      </w:r>
      <w:r>
        <w:rPr>
          <w:rFonts w:hint="eastAsia" w:ascii="仿宋_GB2312" w:eastAsia="仿宋_GB2312"/>
          <w:sz w:val="31"/>
          <w:szCs w:val="31"/>
        </w:rPr>
        <w:t>万；</w:t>
      </w:r>
    </w:p>
    <w:p w14:paraId="19E2CB38">
      <w:pPr>
        <w:ind w:firstLine="620" w:firstLineChars="200"/>
        <w:rPr>
          <w:rFonts w:ascii="仿宋_GB2312" w:eastAsia="仿宋_GB2312"/>
          <w:sz w:val="31"/>
          <w:szCs w:val="31"/>
        </w:rPr>
      </w:pPr>
      <w:r>
        <w:rPr>
          <w:rFonts w:hint="eastAsia" w:ascii="仿宋_GB2312" w:eastAsia="仿宋_GB2312"/>
          <w:sz w:val="31"/>
          <w:szCs w:val="31"/>
        </w:rPr>
        <w:t>(3)盘龙区“彩云盘龙消费券”发放活动经费</w:t>
      </w:r>
      <w:r>
        <w:rPr>
          <w:rFonts w:hint="eastAsia" w:ascii="仿宋_GB2312" w:eastAsia="仿宋_GB2312"/>
          <w:sz w:val="31"/>
          <w:szCs w:val="31"/>
          <w:lang w:val="en-US" w:eastAsia="zh-CN"/>
        </w:rPr>
        <w:t>112.05</w:t>
      </w:r>
      <w:r>
        <w:rPr>
          <w:rFonts w:hint="eastAsia" w:ascii="仿宋_GB2312" w:eastAsia="仿宋_GB2312"/>
          <w:sz w:val="31"/>
          <w:szCs w:val="31"/>
        </w:rPr>
        <w:t xml:space="preserve"> 万元；</w:t>
      </w:r>
    </w:p>
    <w:p w14:paraId="7D4F1B55">
      <w:pPr>
        <w:ind w:firstLine="620" w:firstLineChars="200"/>
        <w:rPr>
          <w:rFonts w:ascii="仿宋_GB2312" w:eastAsia="仿宋_GB2312"/>
          <w:sz w:val="31"/>
          <w:szCs w:val="31"/>
        </w:rPr>
      </w:pPr>
      <w:r>
        <w:rPr>
          <w:rFonts w:hint="eastAsia" w:ascii="仿宋_GB2312" w:eastAsia="仿宋_GB2312"/>
          <w:sz w:val="31"/>
          <w:szCs w:val="31"/>
        </w:rPr>
        <w:t>(4)招商引资工作专项经费支出</w:t>
      </w:r>
      <w:r>
        <w:rPr>
          <w:rFonts w:hint="eastAsia" w:ascii="仿宋_GB2312" w:eastAsia="仿宋_GB2312"/>
          <w:sz w:val="31"/>
          <w:szCs w:val="31"/>
          <w:lang w:val="en-US" w:eastAsia="zh-CN"/>
        </w:rPr>
        <w:t>31.68</w:t>
      </w:r>
      <w:r>
        <w:rPr>
          <w:rFonts w:hint="eastAsia" w:ascii="仿宋_GB2312" w:eastAsia="仿宋_GB2312"/>
          <w:sz w:val="31"/>
          <w:szCs w:val="31"/>
        </w:rPr>
        <w:t>万元；</w:t>
      </w:r>
    </w:p>
    <w:p w14:paraId="05B1EA07">
      <w:pPr>
        <w:ind w:firstLine="620" w:firstLineChars="200"/>
        <w:rPr>
          <w:rFonts w:ascii="仿宋_GB2312" w:eastAsia="仿宋_GB2312"/>
          <w:sz w:val="31"/>
          <w:szCs w:val="31"/>
        </w:rPr>
      </w:pPr>
      <w:r>
        <w:rPr>
          <w:rFonts w:hint="eastAsia" w:ascii="仿宋_GB2312" w:eastAsia="仿宋_GB2312"/>
          <w:sz w:val="31"/>
          <w:szCs w:val="31"/>
        </w:rPr>
        <w:t>(5)盘龙区第二期“彩云盘龙消费券”活动专项资金</w:t>
      </w:r>
      <w:r>
        <w:rPr>
          <w:rFonts w:hint="eastAsia" w:ascii="仿宋_GB2312" w:eastAsia="仿宋_GB2312"/>
          <w:sz w:val="31"/>
          <w:szCs w:val="31"/>
          <w:lang w:val="en-US" w:eastAsia="zh-CN"/>
        </w:rPr>
        <w:t>180.72</w:t>
      </w:r>
      <w:r>
        <w:rPr>
          <w:rFonts w:hint="eastAsia" w:ascii="仿宋_GB2312" w:eastAsia="仿宋_GB2312"/>
          <w:sz w:val="31"/>
          <w:szCs w:val="31"/>
        </w:rPr>
        <w:t>万元；</w:t>
      </w:r>
    </w:p>
    <w:p w14:paraId="19FDFDFF">
      <w:pPr>
        <w:ind w:firstLine="620" w:firstLineChars="200"/>
        <w:rPr>
          <w:rFonts w:ascii="仿宋_GB2312" w:eastAsia="仿宋_GB2312"/>
          <w:sz w:val="31"/>
          <w:szCs w:val="31"/>
        </w:rPr>
      </w:pPr>
      <w:r>
        <w:rPr>
          <w:rFonts w:hint="eastAsia" w:ascii="仿宋_GB2312" w:eastAsia="仿宋_GB2312"/>
          <w:sz w:val="31"/>
          <w:szCs w:val="31"/>
        </w:rPr>
        <w:t>(6)202</w:t>
      </w:r>
      <w:r>
        <w:rPr>
          <w:rFonts w:hint="eastAsia" w:ascii="仿宋_GB2312" w:eastAsia="仿宋_GB2312"/>
          <w:sz w:val="31"/>
          <w:szCs w:val="31"/>
          <w:lang w:val="en-US" w:eastAsia="zh-CN"/>
        </w:rPr>
        <w:t>1</w:t>
      </w:r>
      <w:r>
        <w:rPr>
          <w:rFonts w:hint="eastAsia" w:ascii="仿宋_GB2312" w:eastAsia="仿宋_GB2312"/>
          <w:sz w:val="31"/>
          <w:szCs w:val="31"/>
        </w:rPr>
        <w:t>年楼宇经济和现代服务业发展补助资金支出</w:t>
      </w:r>
      <w:r>
        <w:rPr>
          <w:rFonts w:hint="eastAsia" w:ascii="仿宋_GB2312" w:eastAsia="仿宋_GB2312"/>
          <w:sz w:val="31"/>
          <w:szCs w:val="31"/>
          <w:lang w:val="en-US" w:eastAsia="zh-CN"/>
        </w:rPr>
        <w:t>459.45</w:t>
      </w:r>
      <w:r>
        <w:rPr>
          <w:rFonts w:hint="eastAsia" w:ascii="仿宋_GB2312" w:eastAsia="仿宋_GB2312"/>
          <w:sz w:val="31"/>
          <w:szCs w:val="31"/>
        </w:rPr>
        <w:t>万元；</w:t>
      </w:r>
    </w:p>
    <w:p w14:paraId="58863FAA">
      <w:pPr>
        <w:ind w:firstLine="620" w:firstLineChars="200"/>
        <w:rPr>
          <w:rFonts w:ascii="仿宋_GB2312" w:eastAsia="仿宋_GB2312"/>
          <w:sz w:val="31"/>
          <w:szCs w:val="31"/>
        </w:rPr>
      </w:pPr>
      <w:r>
        <w:rPr>
          <w:rFonts w:hint="eastAsia" w:ascii="仿宋_GB2312" w:eastAsia="仿宋_GB2312"/>
          <w:sz w:val="31"/>
          <w:szCs w:val="31"/>
        </w:rPr>
        <w:t>(7)2018年省招商引资省对下专项转移支付资金财政拨款结转专项资金</w:t>
      </w:r>
      <w:r>
        <w:rPr>
          <w:rFonts w:hint="eastAsia" w:ascii="仿宋_GB2312" w:eastAsia="仿宋_GB2312"/>
          <w:sz w:val="31"/>
          <w:szCs w:val="31"/>
          <w:lang w:val="en-US" w:eastAsia="zh-CN"/>
        </w:rPr>
        <w:t>7.30</w:t>
      </w:r>
      <w:r>
        <w:rPr>
          <w:rFonts w:hint="eastAsia" w:ascii="仿宋_GB2312" w:eastAsia="仿宋_GB2312"/>
          <w:sz w:val="31"/>
          <w:szCs w:val="31"/>
        </w:rPr>
        <w:t>万元；</w:t>
      </w:r>
    </w:p>
    <w:p w14:paraId="3B948398">
      <w:pPr>
        <w:ind w:firstLine="620" w:firstLineChars="200"/>
        <w:rPr>
          <w:rFonts w:ascii="仿宋_GB2312" w:eastAsia="仿宋_GB2312"/>
          <w:sz w:val="31"/>
          <w:szCs w:val="31"/>
        </w:rPr>
      </w:pPr>
      <w:r>
        <w:rPr>
          <w:rFonts w:hint="eastAsia" w:ascii="仿宋_GB2312" w:eastAsia="仿宋_GB2312"/>
          <w:sz w:val="31"/>
          <w:szCs w:val="31"/>
        </w:rPr>
        <w:t>(8)2022年昆明市一季度经济运行平稳开局工业经济奖补专项资金</w:t>
      </w:r>
      <w:r>
        <w:rPr>
          <w:rFonts w:hint="eastAsia" w:ascii="仿宋_GB2312" w:eastAsia="仿宋_GB2312"/>
          <w:sz w:val="31"/>
          <w:szCs w:val="31"/>
          <w:lang w:val="en-US" w:eastAsia="zh-CN"/>
        </w:rPr>
        <w:t>50</w:t>
      </w:r>
      <w:r>
        <w:rPr>
          <w:rFonts w:hint="eastAsia" w:ascii="仿宋_GB2312" w:eastAsia="仿宋_GB2312"/>
          <w:sz w:val="31"/>
          <w:szCs w:val="31"/>
        </w:rPr>
        <w:t>万元；</w:t>
      </w:r>
    </w:p>
    <w:p w14:paraId="77B9DD4E">
      <w:pPr>
        <w:ind w:firstLine="620" w:firstLineChars="200"/>
        <w:rPr>
          <w:rFonts w:ascii="仿宋_GB2312" w:eastAsia="仿宋_GB2312"/>
          <w:sz w:val="31"/>
          <w:szCs w:val="31"/>
        </w:rPr>
      </w:pPr>
      <w:r>
        <w:rPr>
          <w:rFonts w:hint="eastAsia" w:ascii="仿宋_GB2312" w:eastAsia="仿宋_GB2312"/>
          <w:sz w:val="31"/>
          <w:szCs w:val="31"/>
        </w:rPr>
        <w:t>(9)2022年昆明市工业能效提升及淘汰落后产能专项资金</w:t>
      </w:r>
      <w:r>
        <w:rPr>
          <w:rFonts w:hint="eastAsia" w:ascii="仿宋_GB2312" w:eastAsia="仿宋_GB2312"/>
          <w:sz w:val="31"/>
          <w:szCs w:val="31"/>
          <w:lang w:val="en-US" w:eastAsia="zh-CN"/>
        </w:rPr>
        <w:t>2.90</w:t>
      </w:r>
      <w:r>
        <w:rPr>
          <w:rFonts w:hint="eastAsia" w:ascii="仿宋_GB2312" w:eastAsia="仿宋_GB2312"/>
          <w:sz w:val="31"/>
          <w:szCs w:val="31"/>
        </w:rPr>
        <w:t>万元；</w:t>
      </w:r>
    </w:p>
    <w:p w14:paraId="405CD7D9">
      <w:pPr>
        <w:ind w:firstLine="620" w:firstLineChars="200"/>
        <w:rPr>
          <w:rFonts w:ascii="仿宋_GB2312" w:eastAsia="仿宋_GB2312"/>
          <w:sz w:val="31"/>
          <w:szCs w:val="31"/>
        </w:rPr>
      </w:pPr>
      <w:r>
        <w:rPr>
          <w:rFonts w:hint="eastAsia" w:ascii="仿宋_GB2312" w:eastAsia="仿宋_GB2312"/>
          <w:sz w:val="31"/>
          <w:szCs w:val="31"/>
        </w:rPr>
        <w:t>(10)2022年昆明市技术改造及创新平台建设补助资金</w:t>
      </w:r>
      <w:r>
        <w:rPr>
          <w:rFonts w:hint="eastAsia" w:ascii="仿宋_GB2312" w:eastAsia="仿宋_GB2312"/>
          <w:sz w:val="31"/>
          <w:szCs w:val="31"/>
          <w:lang w:val="en-US" w:eastAsia="zh-CN"/>
        </w:rPr>
        <w:t>220</w:t>
      </w:r>
      <w:r>
        <w:rPr>
          <w:rFonts w:hint="eastAsia" w:ascii="仿宋_GB2312" w:eastAsia="仿宋_GB2312"/>
          <w:sz w:val="31"/>
          <w:szCs w:val="31"/>
        </w:rPr>
        <w:t>万元；</w:t>
      </w:r>
    </w:p>
    <w:p w14:paraId="57C6415A">
      <w:pPr>
        <w:ind w:firstLine="620" w:firstLineChars="200"/>
        <w:rPr>
          <w:rFonts w:ascii="仿宋_GB2312" w:eastAsia="仿宋_GB2312"/>
          <w:sz w:val="31"/>
          <w:szCs w:val="31"/>
        </w:rPr>
      </w:pPr>
      <w:r>
        <w:rPr>
          <w:rFonts w:hint="eastAsia" w:ascii="仿宋_GB2312" w:eastAsia="仿宋_GB2312"/>
          <w:sz w:val="31"/>
          <w:szCs w:val="31"/>
        </w:rPr>
        <w:t>(11)2022年昆明市企业升规补助资金</w:t>
      </w:r>
      <w:r>
        <w:rPr>
          <w:rFonts w:hint="eastAsia" w:ascii="仿宋_GB2312" w:eastAsia="仿宋_GB2312"/>
          <w:sz w:val="31"/>
          <w:szCs w:val="31"/>
          <w:lang w:val="en-US" w:eastAsia="zh-CN"/>
        </w:rPr>
        <w:t>5.00</w:t>
      </w:r>
      <w:r>
        <w:rPr>
          <w:rFonts w:hint="eastAsia" w:ascii="仿宋_GB2312" w:eastAsia="仿宋_GB2312"/>
          <w:sz w:val="31"/>
          <w:szCs w:val="31"/>
        </w:rPr>
        <w:t>万元；</w:t>
      </w:r>
    </w:p>
    <w:p w14:paraId="73B857B5">
      <w:pPr>
        <w:ind w:firstLine="620" w:firstLineChars="200"/>
        <w:rPr>
          <w:rFonts w:ascii="仿宋_GB2312" w:eastAsia="仿宋_GB2312"/>
          <w:sz w:val="31"/>
          <w:szCs w:val="31"/>
        </w:rPr>
      </w:pPr>
      <w:r>
        <w:rPr>
          <w:rFonts w:hint="eastAsia" w:ascii="仿宋_GB2312" w:eastAsia="仿宋_GB2312"/>
          <w:sz w:val="31"/>
          <w:szCs w:val="31"/>
        </w:rPr>
        <w:t>(12)昆迪合作项目帮扶资金支出20</w:t>
      </w:r>
      <w:r>
        <w:rPr>
          <w:rFonts w:hint="eastAsia" w:ascii="仿宋_GB2312" w:eastAsia="仿宋_GB2312"/>
          <w:sz w:val="31"/>
          <w:szCs w:val="31"/>
          <w:lang w:val="en-US" w:eastAsia="zh-CN"/>
        </w:rPr>
        <w:t>0.00</w:t>
      </w:r>
      <w:r>
        <w:rPr>
          <w:rFonts w:hint="eastAsia" w:ascii="仿宋_GB2312" w:eastAsia="仿宋_GB2312"/>
          <w:sz w:val="31"/>
          <w:szCs w:val="31"/>
        </w:rPr>
        <w:t>万元；</w:t>
      </w:r>
    </w:p>
    <w:p w14:paraId="322EC641">
      <w:pPr>
        <w:ind w:firstLine="620" w:firstLineChars="200"/>
        <w:rPr>
          <w:rFonts w:ascii="仿宋_GB2312" w:eastAsia="仿宋_GB2312"/>
          <w:sz w:val="31"/>
          <w:szCs w:val="31"/>
        </w:rPr>
      </w:pPr>
      <w:r>
        <w:rPr>
          <w:rFonts w:hint="eastAsia" w:ascii="仿宋_GB2312" w:eastAsia="仿宋_GB2312"/>
          <w:sz w:val="31"/>
          <w:szCs w:val="31"/>
        </w:rPr>
        <w:t>(13)盘龙区工业重点企业扶持专项资金</w:t>
      </w:r>
      <w:r>
        <w:rPr>
          <w:rFonts w:hint="eastAsia" w:ascii="仿宋_GB2312" w:eastAsia="仿宋_GB2312"/>
          <w:sz w:val="31"/>
          <w:szCs w:val="31"/>
          <w:lang w:val="en-US" w:eastAsia="zh-CN"/>
        </w:rPr>
        <w:t>198.00</w:t>
      </w:r>
      <w:r>
        <w:rPr>
          <w:rFonts w:hint="eastAsia" w:ascii="仿宋_GB2312" w:eastAsia="仿宋_GB2312"/>
          <w:sz w:val="31"/>
          <w:szCs w:val="31"/>
        </w:rPr>
        <w:t>万元；</w:t>
      </w:r>
    </w:p>
    <w:p w14:paraId="2F19BBCC">
      <w:pPr>
        <w:ind w:firstLine="620" w:firstLineChars="200"/>
        <w:rPr>
          <w:rFonts w:ascii="仿宋_GB2312" w:eastAsia="仿宋_GB2312"/>
          <w:sz w:val="31"/>
          <w:szCs w:val="31"/>
        </w:rPr>
      </w:pPr>
      <w:r>
        <w:rPr>
          <w:rFonts w:hint="eastAsia" w:ascii="仿宋_GB2312" w:eastAsia="仿宋_GB2312"/>
          <w:sz w:val="31"/>
          <w:szCs w:val="31"/>
        </w:rPr>
        <w:t>(14)云南三龙机械集团有限公司生活区供电改造专项资金</w:t>
      </w:r>
      <w:r>
        <w:rPr>
          <w:rFonts w:hint="eastAsia" w:ascii="仿宋_GB2312" w:eastAsia="仿宋_GB2312"/>
          <w:sz w:val="31"/>
          <w:szCs w:val="31"/>
          <w:lang w:val="en-US" w:eastAsia="zh-CN"/>
        </w:rPr>
        <w:t>108.00</w:t>
      </w:r>
      <w:r>
        <w:rPr>
          <w:rFonts w:hint="eastAsia" w:ascii="仿宋_GB2312" w:eastAsia="仿宋_GB2312"/>
          <w:sz w:val="31"/>
          <w:szCs w:val="31"/>
        </w:rPr>
        <w:t>万元；</w:t>
      </w:r>
    </w:p>
    <w:p w14:paraId="159CB372">
      <w:pPr>
        <w:ind w:firstLine="620" w:firstLineChars="200"/>
        <w:rPr>
          <w:rFonts w:ascii="仿宋_GB2312" w:eastAsia="仿宋_GB2312"/>
          <w:sz w:val="31"/>
          <w:szCs w:val="31"/>
        </w:rPr>
      </w:pPr>
      <w:r>
        <w:rPr>
          <w:rFonts w:hint="eastAsia" w:ascii="仿宋_GB2312" w:eastAsia="仿宋_GB2312"/>
          <w:sz w:val="31"/>
          <w:szCs w:val="31"/>
        </w:rPr>
        <w:t>(15)2017年第二批小微企业创业创新基地城市示范中央财政专项资金</w:t>
      </w:r>
      <w:r>
        <w:rPr>
          <w:rFonts w:hint="eastAsia" w:ascii="仿宋_GB2312" w:eastAsia="仿宋_GB2312"/>
          <w:sz w:val="31"/>
          <w:szCs w:val="31"/>
          <w:lang w:val="en-US" w:eastAsia="zh-CN"/>
        </w:rPr>
        <w:t>31.92</w:t>
      </w:r>
      <w:r>
        <w:rPr>
          <w:rFonts w:hint="eastAsia" w:ascii="仿宋_GB2312" w:eastAsia="仿宋_GB2312"/>
          <w:sz w:val="31"/>
          <w:szCs w:val="31"/>
        </w:rPr>
        <w:t>万元；</w:t>
      </w:r>
    </w:p>
    <w:p w14:paraId="106CF9C4">
      <w:pPr>
        <w:ind w:firstLine="620" w:firstLineChars="200"/>
        <w:rPr>
          <w:rFonts w:ascii="仿宋_GB2312" w:eastAsia="仿宋_GB2312"/>
          <w:sz w:val="31"/>
          <w:szCs w:val="31"/>
        </w:rPr>
      </w:pPr>
      <w:r>
        <w:rPr>
          <w:rFonts w:hint="eastAsia" w:ascii="仿宋_GB2312" w:eastAsia="仿宋_GB2312"/>
          <w:sz w:val="31"/>
          <w:szCs w:val="31"/>
        </w:rPr>
        <w:t>(16)2021年省级中小企业发展专项资金</w:t>
      </w:r>
      <w:r>
        <w:rPr>
          <w:rFonts w:hint="eastAsia" w:ascii="仿宋_GB2312" w:eastAsia="仿宋_GB2312"/>
          <w:sz w:val="31"/>
          <w:szCs w:val="31"/>
          <w:lang w:val="en-US" w:eastAsia="zh-CN"/>
        </w:rPr>
        <w:t>100.00</w:t>
      </w:r>
      <w:r>
        <w:rPr>
          <w:rFonts w:hint="eastAsia" w:ascii="仿宋_GB2312" w:eastAsia="仿宋_GB2312"/>
          <w:sz w:val="31"/>
          <w:szCs w:val="31"/>
        </w:rPr>
        <w:t>万元；</w:t>
      </w:r>
    </w:p>
    <w:p w14:paraId="1D41DB5D">
      <w:pPr>
        <w:ind w:firstLine="620" w:firstLineChars="200"/>
        <w:rPr>
          <w:rFonts w:ascii="仿宋_GB2312" w:eastAsia="仿宋_GB2312"/>
          <w:sz w:val="31"/>
          <w:szCs w:val="31"/>
        </w:rPr>
      </w:pPr>
      <w:r>
        <w:rPr>
          <w:rFonts w:hint="eastAsia" w:ascii="仿宋_GB2312" w:eastAsia="仿宋_GB2312"/>
          <w:sz w:val="31"/>
          <w:szCs w:val="31"/>
        </w:rPr>
        <w:t>(17)2022年省级中小企业发展专项资金</w:t>
      </w:r>
      <w:r>
        <w:rPr>
          <w:rFonts w:hint="eastAsia" w:ascii="仿宋_GB2312" w:eastAsia="仿宋_GB2312"/>
          <w:sz w:val="31"/>
          <w:szCs w:val="31"/>
          <w:lang w:val="en-US" w:eastAsia="zh-CN"/>
        </w:rPr>
        <w:t>734.00</w:t>
      </w:r>
      <w:r>
        <w:rPr>
          <w:rFonts w:hint="eastAsia" w:ascii="仿宋_GB2312" w:eastAsia="仿宋_GB2312"/>
          <w:sz w:val="31"/>
          <w:szCs w:val="31"/>
        </w:rPr>
        <w:t>万元；</w:t>
      </w:r>
    </w:p>
    <w:p w14:paraId="22721962">
      <w:pPr>
        <w:ind w:firstLine="620" w:firstLineChars="200"/>
        <w:rPr>
          <w:rFonts w:ascii="仿宋_GB2312" w:eastAsia="仿宋_GB2312"/>
          <w:sz w:val="31"/>
          <w:szCs w:val="31"/>
        </w:rPr>
      </w:pPr>
      <w:r>
        <w:rPr>
          <w:rFonts w:hint="eastAsia" w:ascii="仿宋_GB2312" w:eastAsia="仿宋_GB2312"/>
          <w:sz w:val="31"/>
          <w:szCs w:val="31"/>
        </w:rPr>
        <w:t>(18)2022年中央小企发展（小微企业融资担保降费奖补方向）专项资金</w:t>
      </w:r>
      <w:r>
        <w:rPr>
          <w:rFonts w:hint="eastAsia" w:ascii="仿宋_GB2312" w:eastAsia="仿宋_GB2312"/>
          <w:sz w:val="31"/>
          <w:szCs w:val="31"/>
          <w:lang w:val="en-US" w:eastAsia="zh-CN"/>
        </w:rPr>
        <w:t>88.64</w:t>
      </w:r>
      <w:r>
        <w:rPr>
          <w:rFonts w:hint="eastAsia" w:ascii="仿宋_GB2312" w:eastAsia="仿宋_GB2312"/>
          <w:sz w:val="31"/>
          <w:szCs w:val="31"/>
        </w:rPr>
        <w:t>万元；</w:t>
      </w:r>
    </w:p>
    <w:p w14:paraId="502F8972">
      <w:pPr>
        <w:ind w:firstLine="620" w:firstLineChars="200"/>
        <w:rPr>
          <w:rFonts w:ascii="仿宋_GB2312" w:eastAsia="仿宋_GB2312"/>
          <w:sz w:val="31"/>
          <w:szCs w:val="31"/>
        </w:rPr>
      </w:pPr>
      <w:r>
        <w:rPr>
          <w:rFonts w:hint="eastAsia" w:ascii="仿宋_GB2312" w:eastAsia="仿宋_GB2312"/>
          <w:sz w:val="31"/>
          <w:szCs w:val="31"/>
        </w:rPr>
        <w:t>(19)2022年中小微企业纾困发展以奖代补资金</w:t>
      </w:r>
      <w:r>
        <w:rPr>
          <w:rFonts w:hint="eastAsia" w:ascii="仿宋_GB2312" w:eastAsia="仿宋_GB2312"/>
          <w:sz w:val="31"/>
          <w:szCs w:val="31"/>
          <w:lang w:val="en-US" w:eastAsia="zh-CN"/>
        </w:rPr>
        <w:t>620.00</w:t>
      </w:r>
      <w:r>
        <w:rPr>
          <w:rFonts w:hint="eastAsia" w:ascii="仿宋_GB2312" w:eastAsia="仿宋_GB2312"/>
          <w:sz w:val="31"/>
          <w:szCs w:val="31"/>
        </w:rPr>
        <w:t>万元；</w:t>
      </w:r>
    </w:p>
    <w:p w14:paraId="66AD2900">
      <w:pPr>
        <w:ind w:firstLine="620" w:firstLineChars="200"/>
        <w:rPr>
          <w:rFonts w:ascii="仿宋_GB2312" w:eastAsia="仿宋_GB2312"/>
          <w:sz w:val="31"/>
          <w:szCs w:val="31"/>
        </w:rPr>
      </w:pPr>
      <w:r>
        <w:rPr>
          <w:rFonts w:hint="eastAsia" w:ascii="仿宋_GB2312" w:eastAsia="仿宋_GB2312"/>
          <w:sz w:val="31"/>
          <w:szCs w:val="31"/>
        </w:rPr>
        <w:t>(20)2016年批发零售餐饮业奖励资金</w:t>
      </w:r>
      <w:r>
        <w:rPr>
          <w:rFonts w:hint="eastAsia" w:ascii="仿宋_GB2312" w:eastAsia="仿宋_GB2312"/>
          <w:sz w:val="31"/>
          <w:szCs w:val="31"/>
          <w:lang w:val="en-US" w:eastAsia="zh-CN"/>
        </w:rPr>
        <w:t>0.39</w:t>
      </w:r>
      <w:r>
        <w:rPr>
          <w:rFonts w:hint="eastAsia" w:ascii="仿宋_GB2312" w:eastAsia="仿宋_GB2312"/>
          <w:sz w:val="31"/>
          <w:szCs w:val="31"/>
        </w:rPr>
        <w:t>万元；</w:t>
      </w:r>
    </w:p>
    <w:p w14:paraId="5A7ED4AE">
      <w:pPr>
        <w:ind w:firstLine="620" w:firstLineChars="200"/>
        <w:rPr>
          <w:rFonts w:ascii="仿宋_GB2312" w:eastAsia="仿宋_GB2312"/>
          <w:sz w:val="31"/>
          <w:szCs w:val="31"/>
        </w:rPr>
      </w:pPr>
      <w:r>
        <w:rPr>
          <w:rFonts w:hint="eastAsia" w:ascii="仿宋_GB2312" w:eastAsia="仿宋_GB2312"/>
          <w:sz w:val="31"/>
          <w:szCs w:val="31"/>
        </w:rPr>
        <w:t>(21)“绿色食品牌”招商引资工作经费</w:t>
      </w:r>
      <w:r>
        <w:rPr>
          <w:rFonts w:hint="eastAsia" w:ascii="仿宋_GB2312" w:eastAsia="仿宋_GB2312"/>
          <w:sz w:val="31"/>
          <w:szCs w:val="31"/>
          <w:lang w:val="en-US" w:eastAsia="zh-CN"/>
        </w:rPr>
        <w:t>4.98</w:t>
      </w:r>
      <w:r>
        <w:rPr>
          <w:rFonts w:hint="eastAsia" w:ascii="仿宋_GB2312" w:eastAsia="仿宋_GB2312"/>
          <w:sz w:val="31"/>
          <w:szCs w:val="31"/>
        </w:rPr>
        <w:t>万元；</w:t>
      </w:r>
    </w:p>
    <w:p w14:paraId="7E6C7FD1">
      <w:pPr>
        <w:ind w:firstLine="620" w:firstLineChars="200"/>
        <w:rPr>
          <w:rFonts w:ascii="仿宋_GB2312" w:eastAsia="仿宋_GB2312"/>
          <w:sz w:val="31"/>
          <w:szCs w:val="31"/>
        </w:rPr>
      </w:pPr>
      <w:r>
        <w:rPr>
          <w:rFonts w:hint="eastAsia" w:ascii="仿宋_GB2312" w:eastAsia="仿宋_GB2312"/>
          <w:sz w:val="31"/>
          <w:szCs w:val="31"/>
        </w:rPr>
        <w:t>(22)2020年度新入库住宿、餐饮企业（个体）扶持奖励专项资金</w:t>
      </w:r>
      <w:r>
        <w:rPr>
          <w:rFonts w:hint="eastAsia" w:ascii="仿宋_GB2312" w:eastAsia="仿宋_GB2312"/>
          <w:sz w:val="31"/>
          <w:szCs w:val="31"/>
          <w:lang w:val="en-US" w:eastAsia="zh-CN"/>
        </w:rPr>
        <w:t>5.00</w:t>
      </w:r>
      <w:r>
        <w:rPr>
          <w:rFonts w:hint="eastAsia" w:ascii="仿宋_GB2312" w:eastAsia="仿宋_GB2312"/>
          <w:sz w:val="31"/>
          <w:szCs w:val="31"/>
        </w:rPr>
        <w:t>万元；</w:t>
      </w:r>
    </w:p>
    <w:p w14:paraId="1333EEC2">
      <w:pPr>
        <w:ind w:firstLine="620" w:firstLineChars="200"/>
        <w:rPr>
          <w:rFonts w:ascii="仿宋_GB2312" w:eastAsia="仿宋_GB2312"/>
          <w:sz w:val="31"/>
          <w:szCs w:val="31"/>
        </w:rPr>
      </w:pPr>
      <w:r>
        <w:rPr>
          <w:rFonts w:hint="eastAsia" w:ascii="仿宋_GB2312" w:eastAsia="仿宋_GB2312"/>
          <w:sz w:val="31"/>
          <w:szCs w:val="31"/>
        </w:rPr>
        <w:t>(23)2021年限额以上企业培育促销费奖补专项资金</w:t>
      </w:r>
      <w:r>
        <w:rPr>
          <w:rFonts w:hint="eastAsia" w:ascii="仿宋_GB2312" w:eastAsia="仿宋_GB2312"/>
          <w:sz w:val="31"/>
          <w:szCs w:val="31"/>
          <w:lang w:val="en-US" w:eastAsia="zh-CN"/>
        </w:rPr>
        <w:t>8.00</w:t>
      </w:r>
      <w:r>
        <w:rPr>
          <w:rFonts w:hint="eastAsia" w:ascii="仿宋_GB2312" w:eastAsia="仿宋_GB2312"/>
          <w:sz w:val="31"/>
          <w:szCs w:val="31"/>
        </w:rPr>
        <w:t>万元；</w:t>
      </w:r>
    </w:p>
    <w:p w14:paraId="16345B34">
      <w:pPr>
        <w:ind w:firstLine="620" w:firstLineChars="200"/>
        <w:rPr>
          <w:rFonts w:ascii="仿宋_GB2312" w:eastAsia="仿宋_GB2312"/>
          <w:sz w:val="31"/>
          <w:szCs w:val="31"/>
        </w:rPr>
      </w:pPr>
      <w:r>
        <w:rPr>
          <w:rFonts w:hint="eastAsia" w:ascii="仿宋_GB2312" w:eastAsia="仿宋_GB2312"/>
          <w:sz w:val="31"/>
          <w:szCs w:val="31"/>
        </w:rPr>
        <w:t>(24)昆明市2021年度“节约示范餐饮单位”专项资金</w:t>
      </w:r>
      <w:r>
        <w:rPr>
          <w:rFonts w:hint="eastAsia" w:ascii="仿宋_GB2312" w:eastAsia="仿宋_GB2312"/>
          <w:sz w:val="31"/>
          <w:szCs w:val="31"/>
          <w:lang w:val="en-US" w:eastAsia="zh-CN"/>
        </w:rPr>
        <w:t>20.00</w:t>
      </w:r>
      <w:r>
        <w:rPr>
          <w:rFonts w:hint="eastAsia" w:ascii="仿宋_GB2312" w:eastAsia="仿宋_GB2312"/>
          <w:sz w:val="31"/>
          <w:szCs w:val="31"/>
        </w:rPr>
        <w:t>万元；</w:t>
      </w:r>
    </w:p>
    <w:p w14:paraId="587023A4">
      <w:pPr>
        <w:ind w:firstLine="620" w:firstLineChars="200"/>
        <w:rPr>
          <w:rFonts w:ascii="仿宋_GB2312" w:eastAsia="仿宋_GB2312"/>
          <w:sz w:val="31"/>
          <w:szCs w:val="31"/>
        </w:rPr>
      </w:pPr>
      <w:r>
        <w:rPr>
          <w:rFonts w:hint="eastAsia" w:ascii="仿宋_GB2312" w:eastAsia="仿宋_GB2312"/>
          <w:sz w:val="31"/>
          <w:szCs w:val="31"/>
        </w:rPr>
        <w:t>(25)住宿餐饮企业贷款贴息补助专项资金</w:t>
      </w:r>
      <w:r>
        <w:rPr>
          <w:rFonts w:hint="eastAsia" w:ascii="仿宋_GB2312" w:eastAsia="仿宋_GB2312"/>
          <w:sz w:val="31"/>
          <w:szCs w:val="31"/>
          <w:lang w:val="en-US" w:eastAsia="zh-CN"/>
        </w:rPr>
        <w:t>18.73</w:t>
      </w:r>
      <w:r>
        <w:rPr>
          <w:rFonts w:hint="eastAsia" w:ascii="仿宋_GB2312" w:eastAsia="仿宋_GB2312"/>
          <w:sz w:val="31"/>
          <w:szCs w:val="31"/>
        </w:rPr>
        <w:t>万元；</w:t>
      </w:r>
    </w:p>
    <w:p w14:paraId="510A7C0C">
      <w:pPr>
        <w:ind w:firstLine="620" w:firstLineChars="200"/>
        <w:rPr>
          <w:rFonts w:ascii="仿宋_GB2312" w:eastAsia="仿宋_GB2312"/>
          <w:sz w:val="31"/>
          <w:szCs w:val="31"/>
        </w:rPr>
      </w:pPr>
      <w:r>
        <w:rPr>
          <w:rFonts w:hint="eastAsia" w:ascii="仿宋_GB2312" w:eastAsia="仿宋_GB2312"/>
          <w:sz w:val="31"/>
          <w:szCs w:val="31"/>
        </w:rPr>
        <w:t>(26)昆明市纳入限额以上管理住宿餐饮企业奖补专项资金</w:t>
      </w:r>
      <w:r>
        <w:rPr>
          <w:rFonts w:hint="eastAsia" w:ascii="仿宋_GB2312" w:eastAsia="仿宋_GB2312"/>
          <w:sz w:val="31"/>
          <w:szCs w:val="31"/>
          <w:lang w:val="en-US" w:eastAsia="zh-CN"/>
        </w:rPr>
        <w:t>240.00</w:t>
      </w:r>
      <w:r>
        <w:rPr>
          <w:rFonts w:hint="eastAsia" w:ascii="仿宋_GB2312" w:eastAsia="仿宋_GB2312"/>
          <w:sz w:val="31"/>
          <w:szCs w:val="31"/>
        </w:rPr>
        <w:t>万元；</w:t>
      </w:r>
    </w:p>
    <w:p w14:paraId="025F1F74">
      <w:pPr>
        <w:ind w:firstLine="620" w:firstLineChars="200"/>
        <w:rPr>
          <w:rFonts w:ascii="仿宋_GB2312" w:eastAsia="仿宋_GB2312"/>
          <w:sz w:val="31"/>
          <w:szCs w:val="31"/>
        </w:rPr>
      </w:pPr>
      <w:r>
        <w:rPr>
          <w:rFonts w:hint="eastAsia" w:ascii="仿宋_GB2312" w:eastAsia="仿宋_GB2312"/>
          <w:sz w:val="31"/>
          <w:szCs w:val="31"/>
        </w:rPr>
        <w:t>(27)昆明市2021年企业培育促消费扶持奖励专项资金</w:t>
      </w:r>
      <w:r>
        <w:rPr>
          <w:rFonts w:hint="eastAsia" w:ascii="仿宋_GB2312" w:eastAsia="仿宋_GB2312"/>
          <w:sz w:val="31"/>
          <w:szCs w:val="31"/>
          <w:lang w:val="en-US" w:eastAsia="zh-CN"/>
        </w:rPr>
        <w:t>150.00</w:t>
      </w:r>
      <w:r>
        <w:rPr>
          <w:rFonts w:hint="eastAsia" w:ascii="仿宋_GB2312" w:eastAsia="仿宋_GB2312"/>
          <w:sz w:val="31"/>
          <w:szCs w:val="31"/>
        </w:rPr>
        <w:t>万元；</w:t>
      </w:r>
    </w:p>
    <w:p w14:paraId="6356EB1A">
      <w:pPr>
        <w:ind w:firstLine="620" w:firstLineChars="200"/>
        <w:rPr>
          <w:rFonts w:ascii="仿宋_GB2312" w:eastAsia="仿宋_GB2312"/>
          <w:sz w:val="31"/>
          <w:szCs w:val="31"/>
        </w:rPr>
      </w:pPr>
      <w:r>
        <w:rPr>
          <w:rFonts w:hint="eastAsia" w:ascii="仿宋_GB2312" w:eastAsia="仿宋_GB2312"/>
          <w:sz w:val="31"/>
          <w:szCs w:val="31"/>
        </w:rPr>
        <w:t>(28)2021年“千企冲刺”销售竞赛第一批奖补专项资金</w:t>
      </w:r>
      <w:r>
        <w:rPr>
          <w:rFonts w:hint="eastAsia" w:ascii="仿宋_GB2312" w:eastAsia="仿宋_GB2312"/>
          <w:sz w:val="31"/>
          <w:szCs w:val="31"/>
          <w:lang w:val="en-US" w:eastAsia="zh-CN"/>
        </w:rPr>
        <w:t>160.00</w:t>
      </w:r>
      <w:r>
        <w:rPr>
          <w:rFonts w:hint="eastAsia" w:ascii="仿宋_GB2312" w:eastAsia="仿宋_GB2312"/>
          <w:sz w:val="31"/>
          <w:szCs w:val="31"/>
        </w:rPr>
        <w:t>万元；</w:t>
      </w:r>
    </w:p>
    <w:p w14:paraId="00C62022">
      <w:pPr>
        <w:ind w:firstLine="620" w:firstLineChars="200"/>
        <w:rPr>
          <w:rFonts w:ascii="仿宋_GB2312" w:eastAsia="仿宋_GB2312"/>
          <w:sz w:val="31"/>
          <w:szCs w:val="31"/>
        </w:rPr>
      </w:pPr>
      <w:r>
        <w:rPr>
          <w:rFonts w:hint="eastAsia" w:ascii="仿宋_GB2312" w:eastAsia="仿宋_GB2312"/>
          <w:sz w:val="31"/>
          <w:szCs w:val="31"/>
        </w:rPr>
        <w:t>(29)2016年稳增长进出口奖励资金</w:t>
      </w:r>
      <w:r>
        <w:rPr>
          <w:rFonts w:hint="eastAsia" w:ascii="仿宋_GB2312" w:eastAsia="仿宋_GB2312"/>
          <w:sz w:val="31"/>
          <w:szCs w:val="31"/>
          <w:lang w:val="en-US" w:eastAsia="zh-CN"/>
        </w:rPr>
        <w:t>12.15</w:t>
      </w:r>
      <w:r>
        <w:rPr>
          <w:rFonts w:hint="eastAsia" w:ascii="仿宋_GB2312" w:eastAsia="仿宋_GB2312"/>
          <w:sz w:val="31"/>
          <w:szCs w:val="31"/>
        </w:rPr>
        <w:t>万元；</w:t>
      </w:r>
    </w:p>
    <w:p w14:paraId="7ECEF6D9">
      <w:pPr>
        <w:ind w:firstLine="620" w:firstLineChars="200"/>
        <w:rPr>
          <w:rFonts w:ascii="仿宋_GB2312" w:eastAsia="仿宋_GB2312"/>
          <w:sz w:val="31"/>
          <w:szCs w:val="31"/>
        </w:rPr>
      </w:pPr>
      <w:r>
        <w:rPr>
          <w:rFonts w:hint="eastAsia" w:ascii="仿宋_GB2312" w:eastAsia="仿宋_GB2312"/>
          <w:sz w:val="31"/>
          <w:szCs w:val="31"/>
        </w:rPr>
        <w:t>(30)中央外经贸发展专项资金支持境外罂粟替代发展项目专项资金</w:t>
      </w:r>
      <w:r>
        <w:rPr>
          <w:rFonts w:hint="eastAsia" w:ascii="仿宋_GB2312" w:eastAsia="仿宋_GB2312"/>
          <w:sz w:val="31"/>
          <w:szCs w:val="31"/>
          <w:lang w:val="en-US" w:eastAsia="zh-CN"/>
        </w:rPr>
        <w:t>12.76</w:t>
      </w:r>
      <w:r>
        <w:rPr>
          <w:rFonts w:hint="eastAsia" w:ascii="仿宋_GB2312" w:eastAsia="仿宋_GB2312"/>
          <w:sz w:val="31"/>
          <w:szCs w:val="31"/>
        </w:rPr>
        <w:t>万元；</w:t>
      </w:r>
    </w:p>
    <w:p w14:paraId="3AA7D17B">
      <w:pPr>
        <w:ind w:firstLine="620" w:firstLineChars="200"/>
        <w:rPr>
          <w:rFonts w:ascii="仿宋_GB2312" w:eastAsia="仿宋_GB2312"/>
          <w:sz w:val="31"/>
          <w:szCs w:val="31"/>
        </w:rPr>
      </w:pPr>
      <w:r>
        <w:rPr>
          <w:rFonts w:hint="eastAsia" w:ascii="仿宋_GB2312" w:eastAsia="仿宋_GB2312"/>
          <w:sz w:val="31"/>
          <w:szCs w:val="31"/>
        </w:rPr>
        <w:t>(31)中央外经贸发展专项资金支持对外投资合作事项专项资金</w:t>
      </w:r>
      <w:r>
        <w:rPr>
          <w:rFonts w:hint="eastAsia" w:ascii="仿宋_GB2312" w:eastAsia="仿宋_GB2312"/>
          <w:sz w:val="31"/>
          <w:szCs w:val="31"/>
          <w:lang w:val="en-US" w:eastAsia="zh-CN"/>
        </w:rPr>
        <w:t>113.02</w:t>
      </w:r>
      <w:r>
        <w:rPr>
          <w:rFonts w:hint="eastAsia" w:ascii="仿宋_GB2312" w:eastAsia="仿宋_GB2312"/>
          <w:sz w:val="31"/>
          <w:szCs w:val="31"/>
        </w:rPr>
        <w:t>万元；</w:t>
      </w:r>
    </w:p>
    <w:p w14:paraId="5DD4F68C">
      <w:pPr>
        <w:ind w:firstLine="620" w:firstLineChars="200"/>
        <w:rPr>
          <w:rFonts w:ascii="仿宋_GB2312" w:eastAsia="仿宋_GB2312"/>
          <w:sz w:val="31"/>
          <w:szCs w:val="31"/>
        </w:rPr>
      </w:pPr>
      <w:r>
        <w:rPr>
          <w:rFonts w:hint="eastAsia" w:ascii="仿宋_GB2312" w:eastAsia="仿宋_GB2312"/>
          <w:sz w:val="31"/>
          <w:szCs w:val="31"/>
        </w:rPr>
        <w:t>(32)2021年支持服务贸易创新发展专项资金</w:t>
      </w:r>
      <w:r>
        <w:rPr>
          <w:rFonts w:hint="eastAsia" w:ascii="仿宋_GB2312" w:eastAsia="仿宋_GB2312"/>
          <w:sz w:val="31"/>
          <w:szCs w:val="31"/>
          <w:lang w:val="en-US" w:eastAsia="zh-CN"/>
        </w:rPr>
        <w:t>75.00</w:t>
      </w:r>
      <w:r>
        <w:rPr>
          <w:rFonts w:hint="eastAsia" w:ascii="仿宋_GB2312" w:eastAsia="仿宋_GB2312"/>
          <w:sz w:val="31"/>
          <w:szCs w:val="31"/>
        </w:rPr>
        <w:t>万元；</w:t>
      </w:r>
    </w:p>
    <w:p w14:paraId="62D8943E">
      <w:pPr>
        <w:ind w:firstLine="620" w:firstLineChars="200"/>
        <w:rPr>
          <w:rFonts w:ascii="仿宋_GB2312" w:eastAsia="仿宋_GB2312"/>
          <w:sz w:val="31"/>
          <w:szCs w:val="31"/>
        </w:rPr>
      </w:pPr>
      <w:r>
        <w:rPr>
          <w:rFonts w:hint="eastAsia" w:ascii="仿宋_GB2312" w:eastAsia="仿宋_GB2312"/>
          <w:sz w:val="31"/>
          <w:szCs w:val="31"/>
        </w:rPr>
        <w:t>(33)2021年支持文化贸易发展专项资金</w:t>
      </w:r>
      <w:r>
        <w:rPr>
          <w:rFonts w:hint="eastAsia" w:ascii="仿宋_GB2312" w:eastAsia="仿宋_GB2312"/>
          <w:sz w:val="31"/>
          <w:szCs w:val="31"/>
          <w:lang w:val="en-US" w:eastAsia="zh-CN"/>
        </w:rPr>
        <w:t>20.00</w:t>
      </w:r>
      <w:r>
        <w:rPr>
          <w:rFonts w:hint="eastAsia" w:ascii="仿宋_GB2312" w:eastAsia="仿宋_GB2312"/>
          <w:sz w:val="31"/>
          <w:szCs w:val="31"/>
        </w:rPr>
        <w:t>万元；</w:t>
      </w:r>
    </w:p>
    <w:p w14:paraId="72D9D58E">
      <w:pPr>
        <w:ind w:firstLine="620" w:firstLineChars="200"/>
        <w:rPr>
          <w:rFonts w:ascii="仿宋_GB2312" w:eastAsia="仿宋_GB2312"/>
          <w:sz w:val="31"/>
          <w:szCs w:val="31"/>
        </w:rPr>
      </w:pPr>
      <w:r>
        <w:rPr>
          <w:rFonts w:hint="eastAsia" w:ascii="仿宋_GB2312" w:eastAsia="仿宋_GB2312"/>
          <w:sz w:val="31"/>
          <w:szCs w:val="31"/>
        </w:rPr>
        <w:t>(34)2021年中央外经贸专项资金促进外贸稳中提质专项资金</w:t>
      </w:r>
      <w:r>
        <w:rPr>
          <w:rFonts w:hint="eastAsia" w:ascii="仿宋_GB2312" w:eastAsia="仿宋_GB2312"/>
          <w:sz w:val="31"/>
          <w:szCs w:val="31"/>
          <w:lang w:val="en-US" w:eastAsia="zh-CN"/>
        </w:rPr>
        <w:t>81.99</w:t>
      </w:r>
      <w:r>
        <w:rPr>
          <w:rFonts w:hint="eastAsia" w:ascii="仿宋_GB2312" w:eastAsia="仿宋_GB2312"/>
          <w:sz w:val="31"/>
          <w:szCs w:val="31"/>
        </w:rPr>
        <w:t>万元；</w:t>
      </w:r>
    </w:p>
    <w:p w14:paraId="46B24047">
      <w:pPr>
        <w:ind w:firstLine="620" w:firstLineChars="200"/>
        <w:rPr>
          <w:rFonts w:ascii="仿宋_GB2312" w:eastAsia="仿宋_GB2312"/>
          <w:sz w:val="31"/>
          <w:szCs w:val="31"/>
        </w:rPr>
      </w:pPr>
      <w:r>
        <w:rPr>
          <w:rFonts w:hint="eastAsia" w:ascii="仿宋_GB2312" w:eastAsia="仿宋_GB2312"/>
          <w:sz w:val="31"/>
          <w:szCs w:val="31"/>
        </w:rPr>
        <w:t>(35)2022年第二批商贸进出口专项经费支持外贸稳增长项目专项资金</w:t>
      </w:r>
      <w:r>
        <w:rPr>
          <w:rFonts w:hint="eastAsia" w:ascii="仿宋_GB2312" w:eastAsia="仿宋_GB2312"/>
          <w:sz w:val="31"/>
          <w:szCs w:val="31"/>
          <w:lang w:val="en-US" w:eastAsia="zh-CN"/>
        </w:rPr>
        <w:t>80.00</w:t>
      </w:r>
      <w:r>
        <w:rPr>
          <w:rFonts w:hint="eastAsia" w:ascii="仿宋_GB2312" w:eastAsia="仿宋_GB2312"/>
          <w:sz w:val="31"/>
          <w:szCs w:val="31"/>
        </w:rPr>
        <w:t>万元；</w:t>
      </w:r>
    </w:p>
    <w:p w14:paraId="5F119C89">
      <w:pPr>
        <w:ind w:firstLine="620" w:firstLineChars="200"/>
        <w:rPr>
          <w:rFonts w:ascii="仿宋_GB2312" w:eastAsia="仿宋_GB2312"/>
          <w:sz w:val="31"/>
          <w:szCs w:val="31"/>
        </w:rPr>
      </w:pPr>
      <w:r>
        <w:rPr>
          <w:rFonts w:hint="eastAsia" w:ascii="仿宋_GB2312" w:eastAsia="仿宋_GB2312"/>
          <w:sz w:val="31"/>
          <w:szCs w:val="31"/>
        </w:rPr>
        <w:t>(36)2022年度中央外经贸支持促进外贸稳中提质项目（第一批）专项资金</w:t>
      </w:r>
      <w:r>
        <w:rPr>
          <w:rFonts w:hint="eastAsia" w:ascii="仿宋_GB2312" w:eastAsia="仿宋_GB2312"/>
          <w:sz w:val="31"/>
          <w:szCs w:val="31"/>
          <w:lang w:val="en-US" w:eastAsia="zh-CN"/>
        </w:rPr>
        <w:t>84.98</w:t>
      </w:r>
      <w:r>
        <w:rPr>
          <w:rFonts w:hint="eastAsia" w:ascii="仿宋_GB2312" w:eastAsia="仿宋_GB2312"/>
          <w:sz w:val="31"/>
          <w:szCs w:val="31"/>
        </w:rPr>
        <w:t>万元；</w:t>
      </w:r>
    </w:p>
    <w:p w14:paraId="0CF58901">
      <w:pPr>
        <w:ind w:firstLine="620" w:firstLineChars="200"/>
        <w:rPr>
          <w:rFonts w:ascii="仿宋_GB2312" w:eastAsia="仿宋_GB2312"/>
          <w:sz w:val="31"/>
          <w:szCs w:val="31"/>
        </w:rPr>
      </w:pPr>
      <w:r>
        <w:rPr>
          <w:rFonts w:hint="eastAsia" w:ascii="仿宋_GB2312" w:eastAsia="仿宋_GB2312"/>
          <w:sz w:val="31"/>
          <w:szCs w:val="31"/>
        </w:rPr>
        <w:t>(37)外向型农业发展百强企业专项资金</w:t>
      </w:r>
      <w:r>
        <w:rPr>
          <w:rFonts w:hint="eastAsia" w:ascii="仿宋_GB2312" w:eastAsia="仿宋_GB2312"/>
          <w:sz w:val="31"/>
          <w:szCs w:val="31"/>
          <w:lang w:val="en-US" w:eastAsia="zh-CN"/>
        </w:rPr>
        <w:t>60.00</w:t>
      </w:r>
      <w:r>
        <w:rPr>
          <w:rFonts w:hint="eastAsia" w:ascii="仿宋_GB2312" w:eastAsia="仿宋_GB2312"/>
          <w:sz w:val="31"/>
          <w:szCs w:val="31"/>
        </w:rPr>
        <w:t>万元；</w:t>
      </w:r>
    </w:p>
    <w:p w14:paraId="01D186A0">
      <w:pPr>
        <w:ind w:firstLine="620" w:firstLineChars="200"/>
        <w:rPr>
          <w:rFonts w:ascii="仿宋_GB2312" w:eastAsia="仿宋_GB2312"/>
          <w:sz w:val="31"/>
          <w:szCs w:val="31"/>
        </w:rPr>
      </w:pPr>
      <w:r>
        <w:rPr>
          <w:rFonts w:hint="eastAsia" w:ascii="仿宋_GB2312" w:eastAsia="仿宋_GB2312"/>
          <w:sz w:val="31"/>
          <w:szCs w:val="31"/>
        </w:rPr>
        <w:t>(38)2022年度中央外经贸专项资金支持促进对外投资项目专项资金</w:t>
      </w:r>
      <w:r>
        <w:rPr>
          <w:rFonts w:hint="eastAsia" w:ascii="仿宋_GB2312" w:eastAsia="仿宋_GB2312"/>
          <w:sz w:val="31"/>
          <w:szCs w:val="31"/>
          <w:lang w:val="en-US" w:eastAsia="zh-CN"/>
        </w:rPr>
        <w:t>58.01</w:t>
      </w:r>
      <w:r>
        <w:rPr>
          <w:rFonts w:hint="eastAsia" w:ascii="仿宋_GB2312" w:eastAsia="仿宋_GB2312"/>
          <w:sz w:val="31"/>
          <w:szCs w:val="31"/>
        </w:rPr>
        <w:t>万元；</w:t>
      </w:r>
    </w:p>
    <w:p w14:paraId="0F2E06DC">
      <w:pPr>
        <w:ind w:firstLine="620" w:firstLineChars="200"/>
        <w:rPr>
          <w:rFonts w:ascii="仿宋_GB2312" w:eastAsia="仿宋_GB2312"/>
          <w:sz w:val="31"/>
          <w:szCs w:val="31"/>
        </w:rPr>
      </w:pPr>
      <w:r>
        <w:rPr>
          <w:rFonts w:hint="eastAsia" w:ascii="仿宋_GB2312" w:eastAsia="仿宋_GB2312"/>
          <w:sz w:val="31"/>
          <w:szCs w:val="31"/>
        </w:rPr>
        <w:t>(39)2022年中央外经贸支持进口贴息项目专项资金</w:t>
      </w:r>
      <w:r>
        <w:rPr>
          <w:rFonts w:hint="eastAsia" w:ascii="仿宋_GB2312" w:eastAsia="仿宋_GB2312"/>
          <w:sz w:val="31"/>
          <w:szCs w:val="31"/>
          <w:lang w:val="en-US" w:eastAsia="zh-CN"/>
        </w:rPr>
        <w:t>6.88</w:t>
      </w:r>
      <w:r>
        <w:rPr>
          <w:rFonts w:hint="eastAsia" w:ascii="仿宋_GB2312" w:eastAsia="仿宋_GB2312"/>
          <w:sz w:val="31"/>
          <w:szCs w:val="31"/>
        </w:rPr>
        <w:t>万元；</w:t>
      </w:r>
    </w:p>
    <w:p w14:paraId="2DA35DFB">
      <w:pPr>
        <w:ind w:firstLine="620" w:firstLineChars="200"/>
        <w:rPr>
          <w:rFonts w:ascii="仿宋_GB2312" w:eastAsia="仿宋_GB2312"/>
          <w:sz w:val="31"/>
          <w:szCs w:val="31"/>
        </w:rPr>
      </w:pPr>
      <w:r>
        <w:rPr>
          <w:rFonts w:hint="eastAsia" w:ascii="仿宋_GB2312" w:eastAsia="仿宋_GB2312"/>
          <w:sz w:val="31"/>
          <w:szCs w:val="31"/>
        </w:rPr>
        <w:t>(40)2022年度中央外经贸支持境外罂粟替代种植项目专项资金</w:t>
      </w:r>
      <w:r>
        <w:rPr>
          <w:rFonts w:hint="eastAsia" w:ascii="仿宋_GB2312" w:eastAsia="仿宋_GB2312"/>
          <w:sz w:val="31"/>
          <w:szCs w:val="31"/>
          <w:lang w:val="en-US" w:eastAsia="zh-CN"/>
        </w:rPr>
        <w:t>170.60</w:t>
      </w:r>
      <w:r>
        <w:rPr>
          <w:rFonts w:hint="eastAsia" w:ascii="仿宋_GB2312" w:eastAsia="仿宋_GB2312"/>
          <w:sz w:val="31"/>
          <w:szCs w:val="31"/>
        </w:rPr>
        <w:t>万元；</w:t>
      </w:r>
    </w:p>
    <w:p w14:paraId="1AFD06E9">
      <w:pPr>
        <w:ind w:firstLine="620" w:firstLineChars="200"/>
        <w:rPr>
          <w:rFonts w:ascii="仿宋_GB2312" w:eastAsia="仿宋_GB2312"/>
          <w:sz w:val="31"/>
          <w:szCs w:val="31"/>
        </w:rPr>
      </w:pPr>
      <w:r>
        <w:rPr>
          <w:rFonts w:hint="eastAsia" w:ascii="仿宋_GB2312" w:eastAsia="仿宋_GB2312"/>
          <w:sz w:val="31"/>
          <w:szCs w:val="31"/>
        </w:rPr>
        <w:t>(41)中央外贸发展专项资金支持服务贸易发展项目专项资金</w:t>
      </w:r>
      <w:r>
        <w:rPr>
          <w:rFonts w:hint="eastAsia" w:ascii="仿宋_GB2312" w:eastAsia="仿宋_GB2312"/>
          <w:sz w:val="31"/>
          <w:szCs w:val="31"/>
          <w:lang w:val="en-US" w:eastAsia="zh-CN"/>
        </w:rPr>
        <w:t>63.50</w:t>
      </w:r>
      <w:r>
        <w:rPr>
          <w:rFonts w:hint="eastAsia" w:ascii="仿宋_GB2312" w:eastAsia="仿宋_GB2312"/>
          <w:sz w:val="31"/>
          <w:szCs w:val="31"/>
        </w:rPr>
        <w:t>万元；</w:t>
      </w:r>
    </w:p>
    <w:p w14:paraId="407CB6FA">
      <w:pPr>
        <w:ind w:firstLine="620" w:firstLineChars="200"/>
        <w:rPr>
          <w:rFonts w:ascii="仿宋_GB2312" w:eastAsia="仿宋_GB2312"/>
          <w:sz w:val="31"/>
          <w:szCs w:val="31"/>
        </w:rPr>
      </w:pPr>
      <w:r>
        <w:rPr>
          <w:rFonts w:hint="eastAsia" w:ascii="仿宋_GB2312" w:eastAsia="仿宋_GB2312"/>
          <w:sz w:val="31"/>
          <w:szCs w:val="31"/>
        </w:rPr>
        <w:t>(42)大型商场（超市）全国文明城市创建及商务领域爱国卫生运动工作补助资金</w:t>
      </w:r>
      <w:r>
        <w:rPr>
          <w:rFonts w:hint="eastAsia" w:ascii="仿宋_GB2312" w:eastAsia="仿宋_GB2312"/>
          <w:sz w:val="31"/>
          <w:szCs w:val="31"/>
          <w:lang w:val="en-US" w:eastAsia="zh-CN"/>
        </w:rPr>
        <w:t>3.27</w:t>
      </w:r>
      <w:r>
        <w:rPr>
          <w:rFonts w:hint="eastAsia" w:ascii="仿宋_GB2312" w:eastAsia="仿宋_GB2312"/>
          <w:sz w:val="31"/>
          <w:szCs w:val="31"/>
        </w:rPr>
        <w:t>万元；</w:t>
      </w:r>
    </w:p>
    <w:p w14:paraId="6E256543">
      <w:pPr>
        <w:ind w:firstLine="620" w:firstLineChars="200"/>
        <w:rPr>
          <w:rFonts w:ascii="仿宋_GB2312" w:eastAsia="仿宋_GB2312"/>
          <w:sz w:val="31"/>
          <w:szCs w:val="31"/>
        </w:rPr>
      </w:pPr>
      <w:r>
        <w:rPr>
          <w:rFonts w:hint="eastAsia" w:ascii="仿宋_GB2312" w:eastAsia="仿宋_GB2312"/>
          <w:sz w:val="31"/>
          <w:szCs w:val="31"/>
        </w:rPr>
        <w:t>(43)昆明市商贸业固定资产投资补助资金</w:t>
      </w:r>
      <w:r>
        <w:rPr>
          <w:rFonts w:hint="eastAsia" w:ascii="仿宋_GB2312" w:eastAsia="仿宋_GB2312"/>
          <w:sz w:val="31"/>
          <w:szCs w:val="31"/>
          <w:lang w:val="en-US" w:eastAsia="zh-CN"/>
        </w:rPr>
        <w:t>57.00</w:t>
      </w:r>
      <w:r>
        <w:rPr>
          <w:rFonts w:hint="eastAsia" w:ascii="仿宋_GB2312" w:eastAsia="仿宋_GB2312"/>
          <w:sz w:val="31"/>
          <w:szCs w:val="31"/>
        </w:rPr>
        <w:t>万元；</w:t>
      </w:r>
    </w:p>
    <w:p w14:paraId="1DE71408">
      <w:pPr>
        <w:ind w:firstLine="620" w:firstLineChars="200"/>
        <w:rPr>
          <w:rFonts w:ascii="仿宋_GB2312" w:eastAsia="仿宋_GB2312"/>
          <w:sz w:val="31"/>
          <w:szCs w:val="31"/>
        </w:rPr>
      </w:pPr>
      <w:r>
        <w:rPr>
          <w:rFonts w:hint="eastAsia" w:ascii="仿宋_GB2312" w:eastAsia="仿宋_GB2312"/>
          <w:sz w:val="31"/>
          <w:szCs w:val="31"/>
        </w:rPr>
        <w:t>(44)昆明市2021年稳增长促消费扶持奖励资金</w:t>
      </w:r>
      <w:r>
        <w:rPr>
          <w:rFonts w:hint="eastAsia" w:ascii="仿宋_GB2312" w:eastAsia="仿宋_GB2312"/>
          <w:sz w:val="31"/>
          <w:szCs w:val="31"/>
          <w:lang w:val="en-US" w:eastAsia="zh-CN"/>
        </w:rPr>
        <w:t>39.00</w:t>
      </w:r>
      <w:r>
        <w:rPr>
          <w:rFonts w:hint="eastAsia" w:ascii="仿宋_GB2312" w:eastAsia="仿宋_GB2312"/>
          <w:sz w:val="31"/>
          <w:szCs w:val="31"/>
        </w:rPr>
        <w:t>万元；</w:t>
      </w:r>
    </w:p>
    <w:p w14:paraId="6DFBA3DD">
      <w:pPr>
        <w:ind w:firstLine="620" w:firstLineChars="200"/>
        <w:rPr>
          <w:rFonts w:ascii="仿宋_GB2312" w:eastAsia="仿宋_GB2312"/>
          <w:sz w:val="31"/>
          <w:szCs w:val="31"/>
        </w:rPr>
      </w:pPr>
      <w:r>
        <w:rPr>
          <w:rFonts w:hint="eastAsia" w:ascii="仿宋_GB2312" w:eastAsia="仿宋_GB2312"/>
          <w:sz w:val="31"/>
          <w:szCs w:val="31"/>
        </w:rPr>
        <w:t>(45)2021年度新增入库商贸类服务业企业扶持奖励资金</w:t>
      </w:r>
      <w:r>
        <w:rPr>
          <w:rFonts w:hint="eastAsia" w:ascii="仿宋_GB2312" w:eastAsia="仿宋_GB2312"/>
          <w:sz w:val="31"/>
          <w:szCs w:val="31"/>
          <w:lang w:val="en-US" w:eastAsia="zh-CN"/>
        </w:rPr>
        <w:t>18.20</w:t>
      </w:r>
      <w:r>
        <w:rPr>
          <w:rFonts w:hint="eastAsia" w:ascii="仿宋_GB2312" w:eastAsia="仿宋_GB2312"/>
          <w:sz w:val="31"/>
          <w:szCs w:val="31"/>
        </w:rPr>
        <w:t>万元；</w:t>
      </w:r>
    </w:p>
    <w:p w14:paraId="5C72CCC9">
      <w:pPr>
        <w:ind w:firstLine="620" w:firstLineChars="200"/>
        <w:rPr>
          <w:rFonts w:ascii="仿宋_GB2312" w:eastAsia="仿宋_GB2312"/>
          <w:sz w:val="31"/>
          <w:szCs w:val="31"/>
        </w:rPr>
      </w:pPr>
      <w:r>
        <w:rPr>
          <w:rFonts w:hint="eastAsia" w:ascii="仿宋_GB2312" w:eastAsia="仿宋_GB2312"/>
          <w:sz w:val="31"/>
          <w:szCs w:val="31"/>
        </w:rPr>
        <w:t>(46)2022年稳增长电子商务奖补专项资金</w:t>
      </w:r>
      <w:r>
        <w:rPr>
          <w:rFonts w:hint="eastAsia" w:ascii="仿宋_GB2312" w:eastAsia="仿宋_GB2312"/>
          <w:sz w:val="31"/>
          <w:szCs w:val="31"/>
          <w:lang w:val="en-US" w:eastAsia="zh-CN"/>
        </w:rPr>
        <w:t>25.00</w:t>
      </w:r>
      <w:r>
        <w:rPr>
          <w:rFonts w:hint="eastAsia" w:ascii="仿宋_GB2312" w:eastAsia="仿宋_GB2312"/>
          <w:sz w:val="31"/>
          <w:szCs w:val="31"/>
        </w:rPr>
        <w:t>万元；</w:t>
      </w:r>
    </w:p>
    <w:p w14:paraId="73C3499F">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47</w:t>
      </w:r>
      <w:r>
        <w:rPr>
          <w:rFonts w:hint="eastAsia" w:ascii="仿宋_GB2312" w:eastAsia="仿宋_GB2312"/>
          <w:sz w:val="31"/>
          <w:szCs w:val="31"/>
        </w:rPr>
        <w:t>)昆明市盘龙区发展和改革局拨盘龙区稳增长奖励资金支出</w:t>
      </w:r>
      <w:r>
        <w:rPr>
          <w:rFonts w:hint="eastAsia" w:ascii="仿宋_GB2312" w:eastAsia="仿宋_GB2312"/>
          <w:sz w:val="31"/>
          <w:szCs w:val="31"/>
          <w:lang w:val="en-US" w:eastAsia="zh-CN"/>
        </w:rPr>
        <w:t>407.25</w:t>
      </w:r>
      <w:r>
        <w:rPr>
          <w:rFonts w:hint="eastAsia" w:ascii="仿宋_GB2312" w:eastAsia="仿宋_GB2312"/>
          <w:sz w:val="31"/>
          <w:szCs w:val="31"/>
        </w:rPr>
        <w:t>万元（非同级财政专项资金支出）；</w:t>
      </w:r>
    </w:p>
    <w:p w14:paraId="306370B1">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48</w:t>
      </w:r>
      <w:r>
        <w:rPr>
          <w:rFonts w:hint="eastAsia" w:ascii="仿宋_GB2312" w:eastAsia="仿宋_GB2312"/>
          <w:sz w:val="31"/>
          <w:szCs w:val="31"/>
        </w:rPr>
        <w:t>)中共昆明市盘龙区委组织部拨书记补贴及工作经费</w:t>
      </w:r>
      <w:r>
        <w:rPr>
          <w:rFonts w:hint="eastAsia" w:ascii="仿宋_GB2312" w:eastAsia="仿宋_GB2312"/>
          <w:sz w:val="31"/>
          <w:szCs w:val="31"/>
          <w:lang w:eastAsia="zh-CN"/>
        </w:rPr>
        <w:t>支出</w:t>
      </w:r>
      <w:r>
        <w:rPr>
          <w:rFonts w:hint="eastAsia" w:ascii="仿宋_GB2312" w:eastAsia="仿宋_GB2312"/>
          <w:sz w:val="31"/>
          <w:szCs w:val="31"/>
          <w:lang w:val="en-US" w:eastAsia="zh-CN"/>
        </w:rPr>
        <w:t>0.36</w:t>
      </w:r>
      <w:r>
        <w:rPr>
          <w:rFonts w:hint="eastAsia" w:ascii="仿宋_GB2312" w:eastAsia="仿宋_GB2312"/>
          <w:sz w:val="31"/>
          <w:szCs w:val="31"/>
        </w:rPr>
        <w:t>万元（非同级财政专项资金支出）；</w:t>
      </w:r>
    </w:p>
    <w:p w14:paraId="1B0C7D74">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49</w:t>
      </w:r>
      <w:r>
        <w:rPr>
          <w:rFonts w:hint="eastAsia" w:ascii="仿宋_GB2312" w:eastAsia="仿宋_GB2312"/>
          <w:sz w:val="31"/>
          <w:szCs w:val="31"/>
        </w:rPr>
        <w:t>)中共昆明市盘龙区委组织部拨离退休党组织经费支出</w:t>
      </w:r>
      <w:r>
        <w:rPr>
          <w:rFonts w:hint="eastAsia" w:ascii="仿宋_GB2312" w:eastAsia="仿宋_GB2312"/>
          <w:sz w:val="31"/>
          <w:szCs w:val="31"/>
          <w:lang w:val="en-US" w:eastAsia="zh-CN"/>
        </w:rPr>
        <w:t>1.73</w:t>
      </w:r>
      <w:r>
        <w:rPr>
          <w:rFonts w:hint="eastAsia" w:ascii="仿宋_GB2312" w:eastAsia="仿宋_GB2312"/>
          <w:sz w:val="31"/>
          <w:szCs w:val="31"/>
        </w:rPr>
        <w:t>万元（非同级财政专项资金支出）；</w:t>
      </w:r>
    </w:p>
    <w:p w14:paraId="03814193">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50</w:t>
      </w:r>
      <w:r>
        <w:rPr>
          <w:rFonts w:hint="eastAsia" w:ascii="仿宋_GB2312" w:eastAsia="仿宋_GB2312"/>
          <w:sz w:val="31"/>
          <w:szCs w:val="31"/>
        </w:rPr>
        <w:t>)昆明市盘龙区卫生健康局拨8.21疫情生活慰问物资资金支出</w:t>
      </w:r>
      <w:r>
        <w:rPr>
          <w:rFonts w:hint="eastAsia" w:ascii="仿宋_GB2312" w:eastAsia="仿宋_GB2312"/>
          <w:sz w:val="31"/>
          <w:szCs w:val="31"/>
          <w:lang w:val="en-US" w:eastAsia="zh-CN"/>
        </w:rPr>
        <w:t>45.13</w:t>
      </w:r>
      <w:r>
        <w:rPr>
          <w:rFonts w:hint="eastAsia" w:ascii="仿宋_GB2312" w:eastAsia="仿宋_GB2312"/>
          <w:sz w:val="31"/>
          <w:szCs w:val="31"/>
        </w:rPr>
        <w:t>万元（非同级财政专项资金支出）；</w:t>
      </w:r>
    </w:p>
    <w:p w14:paraId="653FC952">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51</w:t>
      </w:r>
      <w:r>
        <w:rPr>
          <w:rFonts w:hint="eastAsia" w:ascii="仿宋_GB2312" w:eastAsia="仿宋_GB2312"/>
          <w:sz w:val="31"/>
          <w:szCs w:val="31"/>
        </w:rPr>
        <w:t>)中共昆明市盘龙区委组织部拨春节慰问老干部经费支出</w:t>
      </w:r>
      <w:r>
        <w:rPr>
          <w:rFonts w:hint="eastAsia" w:ascii="仿宋_GB2312" w:eastAsia="仿宋_GB2312"/>
          <w:sz w:val="31"/>
          <w:szCs w:val="31"/>
          <w:lang w:val="en-US" w:eastAsia="zh-CN"/>
        </w:rPr>
        <w:t>0.96</w:t>
      </w:r>
      <w:r>
        <w:rPr>
          <w:rFonts w:hint="eastAsia" w:ascii="仿宋_GB2312" w:eastAsia="仿宋_GB2312"/>
          <w:sz w:val="31"/>
          <w:szCs w:val="31"/>
        </w:rPr>
        <w:t>万元（非同级财政专项资金支出）；</w:t>
      </w:r>
    </w:p>
    <w:p w14:paraId="23066E68">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52</w:t>
      </w:r>
      <w:r>
        <w:rPr>
          <w:rFonts w:hint="eastAsia" w:ascii="仿宋_GB2312" w:eastAsia="仿宋_GB2312"/>
          <w:sz w:val="31"/>
          <w:szCs w:val="31"/>
        </w:rPr>
        <w:t>)中共昆明市盘龙区委组织部敬老节走访慰问金支出0.48万元（非同级财政专项资金支出）；</w:t>
      </w:r>
    </w:p>
    <w:p w14:paraId="489A5757">
      <w:pPr>
        <w:ind w:firstLine="620" w:firstLineChars="200"/>
        <w:rPr>
          <w:rFonts w:ascii="仿宋_GB2312" w:eastAsia="仿宋_GB2312"/>
          <w:sz w:val="31"/>
          <w:szCs w:val="31"/>
        </w:rPr>
      </w:pPr>
      <w:r>
        <w:rPr>
          <w:rFonts w:hint="eastAsia" w:ascii="仿宋_GB2312" w:eastAsia="仿宋_GB2312"/>
          <w:sz w:val="31"/>
          <w:szCs w:val="31"/>
        </w:rPr>
        <w:t>(</w:t>
      </w:r>
      <w:r>
        <w:rPr>
          <w:rFonts w:hint="eastAsia" w:ascii="仿宋_GB2312" w:eastAsia="仿宋_GB2312"/>
          <w:sz w:val="31"/>
          <w:szCs w:val="31"/>
          <w:lang w:val="en-US" w:eastAsia="zh-CN"/>
        </w:rPr>
        <w:t>53</w:t>
      </w:r>
      <w:r>
        <w:rPr>
          <w:rFonts w:hint="eastAsia" w:ascii="仿宋_GB2312" w:eastAsia="仿宋_GB2312"/>
          <w:sz w:val="31"/>
          <w:szCs w:val="31"/>
        </w:rPr>
        <w:t>)昆明市盘龙区退役军人事务局拨</w:t>
      </w:r>
      <w:r>
        <w:rPr>
          <w:rFonts w:hint="eastAsia" w:ascii="仿宋_GB2312" w:eastAsia="仿宋_GB2312"/>
          <w:sz w:val="31"/>
          <w:szCs w:val="31"/>
          <w:lang w:eastAsia="zh-CN"/>
        </w:rPr>
        <w:t>春节、“八一”</w:t>
      </w:r>
      <w:r>
        <w:rPr>
          <w:rFonts w:hint="eastAsia" w:ascii="仿宋_GB2312" w:eastAsia="仿宋_GB2312"/>
          <w:sz w:val="31"/>
          <w:szCs w:val="31"/>
        </w:rPr>
        <w:t>节日慰问费支出</w:t>
      </w:r>
      <w:r>
        <w:rPr>
          <w:rFonts w:hint="eastAsia" w:ascii="仿宋_GB2312" w:eastAsia="仿宋_GB2312"/>
          <w:sz w:val="31"/>
          <w:szCs w:val="31"/>
          <w:lang w:val="en-US" w:eastAsia="zh-CN"/>
        </w:rPr>
        <w:t>0.10</w:t>
      </w:r>
      <w:r>
        <w:rPr>
          <w:rFonts w:hint="eastAsia" w:ascii="仿宋_GB2312" w:eastAsia="仿宋_GB2312"/>
          <w:sz w:val="31"/>
          <w:szCs w:val="31"/>
        </w:rPr>
        <w:t>万元（非同级财政专项资金支出）。</w:t>
      </w:r>
    </w:p>
    <w:p w14:paraId="18294CBF">
      <w:pPr>
        <w:ind w:firstLine="620" w:firstLineChars="200"/>
        <w:rPr>
          <w:rFonts w:ascii="仿宋_GB2312" w:eastAsia="仿宋_GB2312"/>
          <w:sz w:val="31"/>
          <w:szCs w:val="31"/>
        </w:rPr>
      </w:pPr>
      <w:r>
        <w:rPr>
          <w:rFonts w:hint="eastAsia" w:ascii="仿宋_GB2312" w:eastAsia="仿宋_GB2312"/>
          <w:sz w:val="31"/>
          <w:szCs w:val="31"/>
        </w:rPr>
        <w:t>各块项目资金是按照市、区相关政策要求支出，各项资金均根据当年工作要求并严格按照《</w:t>
      </w:r>
      <w:r>
        <w:rPr>
          <w:rFonts w:hint="eastAsia" w:ascii="仿宋_GB2312" w:eastAsia="仿宋_GB2312"/>
          <w:sz w:val="31"/>
          <w:szCs w:val="31"/>
          <w:lang w:eastAsia="zh-CN"/>
        </w:rPr>
        <w:t>盘龙</w:t>
      </w:r>
      <w:r>
        <w:rPr>
          <w:rFonts w:hint="eastAsia" w:ascii="仿宋_GB2312" w:eastAsia="仿宋_GB2312"/>
          <w:sz w:val="31"/>
          <w:szCs w:val="31"/>
        </w:rPr>
        <w:t>区财政专项资金使用管理规定》进行管理。</w:t>
      </w:r>
    </w:p>
    <w:p w14:paraId="4DC805BC">
      <w:pPr>
        <w:topLinePunct/>
        <w:spacing w:line="520" w:lineRule="exact"/>
        <w:ind w:firstLine="750" w:firstLineChars="250"/>
        <w:rPr>
          <w:rFonts w:ascii="楷体" w:hAnsi="楷体" w:eastAsia="楷体"/>
          <w:sz w:val="30"/>
          <w:szCs w:val="30"/>
        </w:rPr>
      </w:pPr>
      <w:r>
        <w:rPr>
          <w:rFonts w:hint="eastAsia" w:ascii="楷体" w:hAnsi="楷体" w:eastAsia="楷体"/>
          <w:sz w:val="30"/>
          <w:szCs w:val="30"/>
        </w:rPr>
        <w:t>（六）政府采购情况。</w:t>
      </w:r>
    </w:p>
    <w:p w14:paraId="4E249731">
      <w:pPr>
        <w:topLinePunct/>
        <w:spacing w:line="520" w:lineRule="exact"/>
        <w:ind w:firstLine="775" w:firstLineChars="250"/>
        <w:rPr>
          <w:rFonts w:ascii="仿宋_GB2312" w:eastAsia="仿宋_GB2312"/>
          <w:sz w:val="31"/>
          <w:szCs w:val="31"/>
        </w:rPr>
      </w:pPr>
      <w:r>
        <w:rPr>
          <w:rFonts w:hint="eastAsia" w:ascii="仿宋_GB2312" w:eastAsia="仿宋_GB2312"/>
          <w:sz w:val="31"/>
          <w:szCs w:val="31"/>
        </w:rPr>
        <w:t>我单位202</w:t>
      </w:r>
      <w:r>
        <w:rPr>
          <w:rFonts w:hint="eastAsia" w:ascii="仿宋_GB2312" w:eastAsia="仿宋_GB2312"/>
          <w:sz w:val="31"/>
          <w:szCs w:val="31"/>
          <w:lang w:val="en-US" w:eastAsia="zh-CN"/>
        </w:rPr>
        <w:t>2</w:t>
      </w:r>
      <w:r>
        <w:rPr>
          <w:rFonts w:hint="eastAsia" w:ascii="仿宋_GB2312" w:eastAsia="仿宋_GB2312"/>
          <w:sz w:val="31"/>
          <w:szCs w:val="31"/>
        </w:rPr>
        <w:t>年发生政府采购复印纸</w:t>
      </w:r>
      <w:r>
        <w:rPr>
          <w:rFonts w:hint="eastAsia" w:ascii="仿宋_GB2312" w:eastAsia="仿宋_GB2312"/>
          <w:sz w:val="31"/>
          <w:szCs w:val="31"/>
          <w:lang w:val="en-US" w:eastAsia="zh-CN"/>
        </w:rPr>
        <w:t>4994.88</w:t>
      </w:r>
      <w:r>
        <w:rPr>
          <w:rFonts w:ascii="仿宋_GB2312" w:eastAsia="仿宋_GB2312"/>
          <w:sz w:val="31"/>
          <w:szCs w:val="31"/>
        </w:rPr>
        <w:t>元</w:t>
      </w:r>
      <w:r>
        <w:rPr>
          <w:rFonts w:hint="eastAsia" w:ascii="仿宋_GB2312" w:eastAsia="仿宋_GB2312"/>
          <w:sz w:val="31"/>
          <w:szCs w:val="31"/>
        </w:rPr>
        <w:t>。</w:t>
      </w:r>
    </w:p>
    <w:p w14:paraId="6538868B">
      <w:pPr>
        <w:topLinePunct/>
        <w:spacing w:line="520" w:lineRule="exact"/>
        <w:ind w:firstLine="750" w:firstLineChars="250"/>
        <w:rPr>
          <w:rFonts w:ascii="楷体" w:hAnsi="楷体" w:eastAsia="楷体"/>
          <w:sz w:val="30"/>
          <w:szCs w:val="30"/>
        </w:rPr>
      </w:pPr>
      <w:r>
        <w:rPr>
          <w:rFonts w:hint="eastAsia" w:ascii="楷体" w:hAnsi="楷体" w:eastAsia="楷体"/>
          <w:sz w:val="30"/>
          <w:szCs w:val="30"/>
        </w:rPr>
        <w:t>（七）固定资产情况。</w:t>
      </w:r>
    </w:p>
    <w:p w14:paraId="31DC85D2">
      <w:pPr>
        <w:ind w:firstLine="697" w:firstLineChars="225"/>
        <w:rPr>
          <w:rFonts w:ascii="仿宋_GB2312" w:eastAsia="仿宋_GB2312"/>
          <w:sz w:val="31"/>
          <w:szCs w:val="31"/>
        </w:rPr>
      </w:pPr>
      <w:r>
        <w:rPr>
          <w:rFonts w:hint="eastAsia" w:ascii="仿宋_GB2312" w:eastAsia="仿宋_GB2312"/>
          <w:sz w:val="31"/>
          <w:szCs w:val="31"/>
        </w:rPr>
        <w:t>我单位202</w:t>
      </w:r>
      <w:r>
        <w:rPr>
          <w:rFonts w:hint="eastAsia" w:ascii="仿宋_GB2312" w:eastAsia="仿宋_GB2312"/>
          <w:sz w:val="31"/>
          <w:szCs w:val="31"/>
          <w:lang w:val="en-US" w:eastAsia="zh-CN"/>
        </w:rPr>
        <w:t>2</w:t>
      </w:r>
      <w:r>
        <w:rPr>
          <w:rFonts w:hint="eastAsia" w:ascii="仿宋_GB2312" w:eastAsia="仿宋_GB2312"/>
          <w:sz w:val="31"/>
          <w:szCs w:val="31"/>
        </w:rPr>
        <w:t>年初固定资产原值2327094.37元，本年无</w:t>
      </w:r>
      <w:r>
        <w:rPr>
          <w:rFonts w:ascii="Times New Roman" w:hAnsi="Times New Roman" w:eastAsia="仿宋_GB2312"/>
          <w:sz w:val="32"/>
          <w:szCs w:val="32"/>
        </w:rPr>
        <w:t>报废</w:t>
      </w:r>
      <w:r>
        <w:rPr>
          <w:rFonts w:hint="eastAsia" w:ascii="Times New Roman" w:hAnsi="Times New Roman" w:eastAsia="仿宋_GB2312"/>
          <w:sz w:val="32"/>
          <w:szCs w:val="32"/>
        </w:rPr>
        <w:t>固定资产，本年无</w:t>
      </w:r>
      <w:r>
        <w:rPr>
          <w:rFonts w:hint="eastAsia" w:ascii="仿宋_GB2312" w:eastAsia="仿宋_GB2312"/>
          <w:sz w:val="31"/>
          <w:szCs w:val="31"/>
        </w:rPr>
        <w:t>新增固定资产，截至202</w:t>
      </w:r>
      <w:r>
        <w:rPr>
          <w:rFonts w:hint="eastAsia" w:ascii="仿宋_GB2312" w:eastAsia="仿宋_GB2312"/>
          <w:sz w:val="31"/>
          <w:szCs w:val="31"/>
          <w:lang w:val="en-US" w:eastAsia="zh-CN"/>
        </w:rPr>
        <w:t>2</w:t>
      </w:r>
      <w:r>
        <w:rPr>
          <w:rFonts w:hint="eastAsia" w:ascii="仿宋_GB2312" w:eastAsia="仿宋_GB2312"/>
          <w:sz w:val="31"/>
          <w:szCs w:val="31"/>
        </w:rPr>
        <w:t>年末我单位固定资产原值2327094.37元，无在建工程，</w:t>
      </w:r>
      <w:r>
        <w:rPr>
          <w:rFonts w:ascii="仿宋_GB2312" w:eastAsia="仿宋_GB2312"/>
          <w:sz w:val="31"/>
          <w:szCs w:val="31"/>
        </w:rPr>
        <w:t>公有居住用房518.86平方米，价值141462.68元；办公用房4707.86平方米，价值1870591.69元。</w:t>
      </w:r>
    </w:p>
    <w:p w14:paraId="79FC8192">
      <w:pPr>
        <w:ind w:firstLine="600" w:firstLineChars="200"/>
        <w:rPr>
          <w:rFonts w:ascii="黑体" w:hAnsi="黑体" w:eastAsia="黑体"/>
          <w:sz w:val="30"/>
          <w:szCs w:val="30"/>
        </w:rPr>
      </w:pPr>
      <w:r>
        <w:rPr>
          <w:rFonts w:hint="eastAsia" w:ascii="黑体" w:hAnsi="黑体" w:eastAsia="黑体"/>
          <w:sz w:val="30"/>
          <w:szCs w:val="30"/>
        </w:rPr>
        <w:t>二、绩效目标</w:t>
      </w:r>
    </w:p>
    <w:p w14:paraId="2C6EE8B1">
      <w:pPr>
        <w:topLinePunct/>
        <w:spacing w:line="520" w:lineRule="exact"/>
        <w:ind w:firstLine="750" w:firstLineChars="250"/>
        <w:rPr>
          <w:rFonts w:ascii="楷体" w:hAnsi="楷体" w:eastAsia="楷体"/>
          <w:sz w:val="30"/>
          <w:szCs w:val="30"/>
        </w:rPr>
      </w:pPr>
      <w:r>
        <w:rPr>
          <w:rFonts w:hint="eastAsia" w:ascii="楷体" w:hAnsi="楷体" w:eastAsia="楷体"/>
          <w:sz w:val="30"/>
          <w:szCs w:val="30"/>
        </w:rPr>
        <w:t>（一）部门总目标</w:t>
      </w:r>
    </w:p>
    <w:p w14:paraId="1AD02F74">
      <w:pPr>
        <w:ind w:firstLine="697" w:firstLineChars="225"/>
        <w:rPr>
          <w:rFonts w:ascii="仿宋_GB2312" w:eastAsia="仿宋_GB2312"/>
          <w:sz w:val="31"/>
          <w:szCs w:val="31"/>
        </w:rPr>
      </w:pPr>
      <w:r>
        <w:rPr>
          <w:rFonts w:hint="eastAsia" w:ascii="仿宋_GB2312" w:eastAsia="仿宋_GB2312"/>
          <w:sz w:val="31"/>
          <w:szCs w:val="31"/>
        </w:rPr>
        <w:t>促进楼宇（总部）经济、中央商务区的发展，不断优化传统服务产业结构，培育促进现代服务业的发展；推进产业结构调整和优化升级；推进城乡市场协调发展；推动经营标准化、连锁经营、商业特许经营、物流配送、电子商务等现代流通方式的发展；推进全区电网建设工作；检查督促区属部门贯彻省、市、区扶持非公经济发展政策的落实。</w:t>
      </w:r>
    </w:p>
    <w:p w14:paraId="6ACB4FD6">
      <w:pPr>
        <w:numPr>
          <w:ilvl w:val="0"/>
          <w:numId w:val="0"/>
        </w:numPr>
        <w:topLinePunct/>
        <w:spacing w:line="520" w:lineRule="exact"/>
        <w:ind w:firstLine="600" w:firstLineChars="200"/>
        <w:rPr>
          <w:rFonts w:ascii="楷体" w:hAnsi="楷体" w:eastAsia="楷体"/>
          <w:sz w:val="30"/>
          <w:szCs w:val="30"/>
        </w:rPr>
      </w:pPr>
      <w:r>
        <w:rPr>
          <w:rFonts w:hint="eastAsia" w:ascii="楷体" w:hAnsi="楷体" w:eastAsia="楷体"/>
          <w:sz w:val="30"/>
          <w:szCs w:val="30"/>
          <w:lang w:eastAsia="zh-CN"/>
        </w:rPr>
        <w:t>（二）</w:t>
      </w:r>
      <w:r>
        <w:rPr>
          <w:rFonts w:hint="eastAsia" w:ascii="楷体" w:hAnsi="楷体" w:eastAsia="楷体"/>
          <w:sz w:val="30"/>
          <w:szCs w:val="30"/>
        </w:rPr>
        <w:t>部门项目具体计划目标</w:t>
      </w:r>
    </w:p>
    <w:p w14:paraId="267092AB">
      <w:pPr>
        <w:ind w:firstLine="697" w:firstLineChars="225"/>
        <w:rPr>
          <w:rFonts w:hint="eastAsia" w:ascii="仿宋_GB2312" w:eastAsia="仿宋_GB2312"/>
          <w:sz w:val="31"/>
          <w:szCs w:val="31"/>
        </w:rPr>
      </w:pPr>
      <w:r>
        <w:rPr>
          <w:rFonts w:hint="eastAsia" w:ascii="仿宋_GB2312" w:eastAsia="仿宋_GB2312"/>
          <w:sz w:val="31"/>
          <w:szCs w:val="31"/>
        </w:rPr>
        <w:t>1.楼宇总部经济工作经费</w:t>
      </w:r>
      <w:r>
        <w:rPr>
          <w:rFonts w:hint="eastAsia" w:ascii="仿宋_GB2312" w:eastAsia="仿宋_GB2312"/>
          <w:sz w:val="31"/>
          <w:szCs w:val="31"/>
          <w:lang w:eastAsia="zh-CN"/>
        </w:rPr>
        <w:t>：</w:t>
      </w:r>
      <w:r>
        <w:rPr>
          <w:rFonts w:hint="eastAsia" w:ascii="仿宋_GB2312" w:eastAsia="仿宋_GB2312"/>
          <w:sz w:val="31"/>
          <w:szCs w:val="31"/>
        </w:rPr>
        <w:t>紧紧围绕建成高质量、高效益、特色凸显的楼宇经济体系，科学制定发展目标，力争实现楼宇品质不断提升、楼宇贡献持续增长和楼宇辐射逐步增强，楼宇服务不断完善。建成盘龙乃至昆明重要的现代服务业高质量发展示范区。</w:t>
      </w:r>
    </w:p>
    <w:p w14:paraId="3F3BF814">
      <w:pPr>
        <w:ind w:firstLine="620" w:firstLineChars="200"/>
        <w:rPr>
          <w:rFonts w:hint="eastAsia" w:ascii="仿宋_GB2312" w:eastAsia="仿宋_GB2312"/>
          <w:sz w:val="31"/>
          <w:szCs w:val="31"/>
        </w:rPr>
      </w:pPr>
      <w:r>
        <w:rPr>
          <w:rFonts w:hint="eastAsia" w:ascii="仿宋_GB2312" w:eastAsia="仿宋_GB2312"/>
          <w:sz w:val="31"/>
          <w:szCs w:val="31"/>
        </w:rPr>
        <w:t>2.昆迪合作项目帮扶专项资金:继续深化昆明市“合力帮扶迪庆州3县1区、重点突出香格里拉”的帮扶格局，加强昆明市、区县及有关部门结对迪庆州、市县及有关部门的对口帮扶机制。“十四五”期间继续维持昆明市级及官渡区、盘龙区重点帮扶香格里拉市。盘龙区2022年安排昆迪对口帮扶专项资金200万元。昆明市、迪庆州两地党委、政府充分发挥各自优势，准确把握援助、合作、发展的关系，推动经济合作不断深化，促进两地形成联动发展格局；双方始终把保障和改善民生放在首要位置，聚焦教育、卫生、养老、文化、体育、社会保障、政务服务、人居环境综合整治等领域，坚持互帮互助，推动民生福祉持续改善；双方着眼无缝对接，推动沟通交流更加密切，促进昆迪友好合作向纵深发展。</w:t>
      </w:r>
    </w:p>
    <w:p w14:paraId="051801F5">
      <w:pPr>
        <w:ind w:firstLine="697" w:firstLineChars="225"/>
        <w:rPr>
          <w:rFonts w:hint="eastAsia" w:ascii="仿宋_GB2312" w:eastAsia="仿宋_GB2312"/>
          <w:sz w:val="31"/>
          <w:szCs w:val="31"/>
        </w:rPr>
      </w:pPr>
      <w:r>
        <w:rPr>
          <w:rFonts w:hint="eastAsia" w:ascii="仿宋_GB2312" w:eastAsia="仿宋_GB2312"/>
          <w:sz w:val="31"/>
          <w:szCs w:val="31"/>
        </w:rPr>
        <w:t>3.招商引资工作专项经费:负责管理、指导和综合协调全区招商引资工作；负责做好招商引资项目的跟踪服务、投资商接待、接洽，及对外来投资的综合服务工作；组织、筹备、参与各类招商引资活动。负责做好招商引资项目征集、包装等招商引资基础项目库的建设和管理工作、负责宣传推介和对外发布重点招商引资项目，负责跟踪、督办和协调全区签约项目的跟踪服务工作，负责提供相关投资咨询服务工作，负责协调组织、筹备、参与各类招商引资活动，负责营造、宣传、推介盘龙区投资环境相关工作。</w:t>
      </w:r>
    </w:p>
    <w:p w14:paraId="776493BB">
      <w:pPr>
        <w:ind w:firstLine="697" w:firstLineChars="225"/>
        <w:rPr>
          <w:rFonts w:hint="eastAsia" w:ascii="仿宋_GB2312" w:eastAsia="仿宋_GB2312"/>
          <w:sz w:val="31"/>
          <w:szCs w:val="31"/>
        </w:rPr>
      </w:pPr>
      <w:r>
        <w:rPr>
          <w:rFonts w:hint="eastAsia" w:ascii="仿宋_GB2312" w:eastAsia="仿宋_GB2312"/>
          <w:sz w:val="31"/>
          <w:szCs w:val="31"/>
        </w:rPr>
        <w:t>4.盘百大楼资产托管财政补助经费:按照延续政策及时足额将工作经费拨给区商业网点建设管理处，保障网点管理处人员的工资福利待遇</w:t>
      </w:r>
      <w:r>
        <w:rPr>
          <w:rFonts w:hint="eastAsia" w:ascii="仿宋_GB2312" w:eastAsia="仿宋_GB2312"/>
          <w:sz w:val="31"/>
          <w:szCs w:val="31"/>
          <w:lang w:eastAsia="zh-CN"/>
        </w:rPr>
        <w:t>及</w:t>
      </w:r>
      <w:r>
        <w:rPr>
          <w:rFonts w:hint="eastAsia" w:ascii="仿宋_GB2312" w:eastAsia="仿宋_GB2312"/>
          <w:sz w:val="31"/>
          <w:szCs w:val="31"/>
        </w:rPr>
        <w:t>网点管理处工作的顺利开展</w:t>
      </w:r>
      <w:r>
        <w:rPr>
          <w:rFonts w:hint="eastAsia" w:ascii="仿宋_GB2312" w:eastAsia="仿宋_GB2312"/>
          <w:sz w:val="31"/>
          <w:szCs w:val="31"/>
          <w:lang w:eastAsia="zh-CN"/>
        </w:rPr>
        <w:t>，</w:t>
      </w:r>
      <w:r>
        <w:rPr>
          <w:rFonts w:hint="eastAsia" w:ascii="仿宋_GB2312" w:eastAsia="仿宋_GB2312"/>
          <w:sz w:val="31"/>
          <w:szCs w:val="31"/>
        </w:rPr>
        <w:t>维持网点管理处的日常开支，保障机构正常运转，促进全区社会商业网点的发展。</w:t>
      </w:r>
    </w:p>
    <w:p w14:paraId="592AD2B4">
      <w:pPr>
        <w:topLinePunct/>
        <w:spacing w:line="520" w:lineRule="exact"/>
        <w:ind w:firstLine="600" w:firstLineChars="200"/>
        <w:rPr>
          <w:rFonts w:ascii="黑体" w:hAnsi="黑体" w:eastAsia="黑体"/>
          <w:sz w:val="30"/>
          <w:szCs w:val="30"/>
        </w:rPr>
      </w:pPr>
      <w:r>
        <w:rPr>
          <w:rFonts w:hint="eastAsia" w:ascii="黑体" w:hAnsi="黑体" w:eastAsia="黑体"/>
          <w:sz w:val="30"/>
          <w:szCs w:val="30"/>
        </w:rPr>
        <w:t>三、评价思路和过程</w:t>
      </w:r>
    </w:p>
    <w:p w14:paraId="4E66A5D9">
      <w:pPr>
        <w:topLinePunct/>
        <w:spacing w:line="520" w:lineRule="exact"/>
        <w:ind w:firstLine="750" w:firstLineChars="250"/>
        <w:rPr>
          <w:rFonts w:ascii="楷体" w:hAnsi="楷体" w:eastAsia="楷体"/>
          <w:sz w:val="30"/>
          <w:szCs w:val="30"/>
        </w:rPr>
      </w:pPr>
      <w:r>
        <w:rPr>
          <w:rFonts w:hint="eastAsia" w:ascii="楷体" w:hAnsi="楷体" w:eastAsia="楷体"/>
          <w:sz w:val="30"/>
          <w:szCs w:val="30"/>
        </w:rPr>
        <w:t>（一）评价思路</w:t>
      </w:r>
    </w:p>
    <w:p w14:paraId="133D792F">
      <w:pPr>
        <w:ind w:firstLine="697" w:firstLineChars="225"/>
        <w:rPr>
          <w:rFonts w:ascii="仿宋_GB2312" w:eastAsia="仿宋_GB2312"/>
          <w:sz w:val="31"/>
          <w:szCs w:val="31"/>
        </w:rPr>
      </w:pPr>
      <w:r>
        <w:rPr>
          <w:rFonts w:hint="eastAsia" w:ascii="仿宋_GB2312" w:eastAsia="仿宋_GB2312"/>
          <w:sz w:val="31"/>
          <w:szCs w:val="31"/>
        </w:rPr>
        <w:t>确认当年度部门整体支出的绩效目标→梳理部门内部管理制度及存量资源→分析确定当年度部门整体支出的评价重点→构建绩效评价指标体系。</w:t>
      </w:r>
    </w:p>
    <w:p w14:paraId="41735048">
      <w:pPr>
        <w:numPr>
          <w:ilvl w:val="0"/>
          <w:numId w:val="1"/>
        </w:numPr>
        <w:adjustRightInd w:val="0"/>
        <w:spacing w:line="520" w:lineRule="exact"/>
        <w:ind w:firstLine="600" w:firstLineChars="200"/>
        <w:rPr>
          <w:rFonts w:ascii="楷体" w:hAnsi="楷体" w:eastAsia="楷体"/>
          <w:sz w:val="30"/>
          <w:szCs w:val="30"/>
        </w:rPr>
      </w:pPr>
      <w:r>
        <w:rPr>
          <w:rFonts w:hint="eastAsia" w:ascii="楷体" w:hAnsi="楷体" w:eastAsia="楷体"/>
          <w:sz w:val="30"/>
          <w:szCs w:val="30"/>
        </w:rPr>
        <w:t>评价目的</w:t>
      </w:r>
    </w:p>
    <w:p w14:paraId="0E40EFEA">
      <w:pPr>
        <w:ind w:firstLine="697" w:firstLineChars="225"/>
        <w:rPr>
          <w:rFonts w:ascii="仿宋_GB2312" w:eastAsia="仿宋_GB2312"/>
          <w:sz w:val="31"/>
          <w:szCs w:val="31"/>
        </w:rPr>
      </w:pPr>
      <w:r>
        <w:rPr>
          <w:rFonts w:hint="eastAsia" w:ascii="仿宋_GB2312" w:eastAsia="仿宋_GB2312"/>
          <w:sz w:val="31"/>
          <w:szCs w:val="31"/>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14:paraId="378326C0">
      <w:pPr>
        <w:numPr>
          <w:ilvl w:val="0"/>
          <w:numId w:val="1"/>
        </w:numPr>
        <w:topLinePunct/>
        <w:spacing w:line="520" w:lineRule="exact"/>
        <w:ind w:firstLine="600" w:firstLineChars="200"/>
        <w:rPr>
          <w:rFonts w:ascii="楷体" w:hAnsi="楷体" w:eastAsia="楷体"/>
          <w:sz w:val="30"/>
          <w:szCs w:val="30"/>
        </w:rPr>
      </w:pPr>
      <w:r>
        <w:rPr>
          <w:rFonts w:hint="eastAsia" w:ascii="楷体" w:hAnsi="楷体" w:eastAsia="楷体"/>
          <w:sz w:val="30"/>
          <w:szCs w:val="30"/>
        </w:rPr>
        <w:t>评价依据</w:t>
      </w:r>
    </w:p>
    <w:p w14:paraId="1ED2B0B6">
      <w:pPr>
        <w:ind w:firstLine="697" w:firstLineChars="225"/>
        <w:rPr>
          <w:rFonts w:ascii="仿宋_GB2312" w:eastAsia="仿宋_GB2312"/>
          <w:sz w:val="31"/>
          <w:szCs w:val="31"/>
        </w:rPr>
      </w:pPr>
      <w:r>
        <w:rPr>
          <w:rFonts w:hint="eastAsia" w:ascii="仿宋_GB2312" w:eastAsia="仿宋_GB2312"/>
          <w:sz w:val="31"/>
          <w:szCs w:val="31"/>
        </w:rPr>
        <w:t>1.市、区级政府当年下达经济指标任务；</w:t>
      </w:r>
    </w:p>
    <w:p w14:paraId="1F0D459B">
      <w:pPr>
        <w:ind w:firstLine="697" w:firstLineChars="225"/>
        <w:rPr>
          <w:rFonts w:ascii="仿宋_GB2312" w:eastAsia="仿宋_GB2312"/>
          <w:sz w:val="31"/>
          <w:szCs w:val="31"/>
        </w:rPr>
      </w:pPr>
      <w:r>
        <w:rPr>
          <w:rFonts w:hint="eastAsia" w:ascii="仿宋_GB2312" w:eastAsia="仿宋_GB2312"/>
          <w:sz w:val="31"/>
          <w:szCs w:val="31"/>
        </w:rPr>
        <w:t>2.盘龙区商投局</w:t>
      </w:r>
      <w:r>
        <w:rPr>
          <w:rFonts w:ascii="仿宋_GB2312" w:eastAsia="仿宋_GB2312"/>
          <w:sz w:val="31"/>
          <w:szCs w:val="31"/>
        </w:rPr>
        <w:t>部门职能职责、中长期发展规划</w:t>
      </w:r>
      <w:r>
        <w:rPr>
          <w:rFonts w:hint="eastAsia" w:ascii="仿宋_GB2312" w:eastAsia="仿宋_GB2312"/>
          <w:sz w:val="31"/>
          <w:szCs w:val="31"/>
        </w:rPr>
        <w:t>；</w:t>
      </w:r>
    </w:p>
    <w:p w14:paraId="027152DA">
      <w:pPr>
        <w:ind w:firstLine="697" w:firstLineChars="225"/>
        <w:rPr>
          <w:rFonts w:ascii="仿宋_GB2312" w:eastAsia="仿宋_GB2312"/>
          <w:sz w:val="31"/>
          <w:szCs w:val="31"/>
        </w:rPr>
      </w:pPr>
      <w:r>
        <w:rPr>
          <w:rFonts w:hint="eastAsia" w:ascii="仿宋_GB2312" w:eastAsia="仿宋_GB2312"/>
          <w:sz w:val="31"/>
          <w:szCs w:val="31"/>
        </w:rPr>
        <w:t>3.盘龙区商投局202</w:t>
      </w:r>
      <w:r>
        <w:rPr>
          <w:rFonts w:hint="eastAsia" w:ascii="仿宋_GB2312" w:eastAsia="仿宋_GB2312"/>
          <w:sz w:val="31"/>
          <w:szCs w:val="31"/>
          <w:lang w:val="en-US" w:eastAsia="zh-CN"/>
        </w:rPr>
        <w:t>2</w:t>
      </w:r>
      <w:r>
        <w:rPr>
          <w:rFonts w:hint="eastAsia" w:ascii="仿宋_GB2312" w:eastAsia="仿宋_GB2312"/>
          <w:sz w:val="31"/>
          <w:szCs w:val="31"/>
        </w:rPr>
        <w:t>年预算批复、决算数据；</w:t>
      </w:r>
    </w:p>
    <w:p w14:paraId="7293A1C6">
      <w:pPr>
        <w:ind w:firstLine="697" w:firstLineChars="225"/>
        <w:rPr>
          <w:rFonts w:ascii="仿宋_GB2312" w:eastAsia="仿宋_GB2312"/>
          <w:sz w:val="31"/>
          <w:szCs w:val="31"/>
        </w:rPr>
      </w:pPr>
      <w:r>
        <w:rPr>
          <w:rFonts w:hint="eastAsia" w:ascii="仿宋_GB2312" w:eastAsia="仿宋_GB2312"/>
          <w:sz w:val="31"/>
          <w:szCs w:val="31"/>
        </w:rPr>
        <w:t>4.盘龙区商投局202</w:t>
      </w:r>
      <w:r>
        <w:rPr>
          <w:rFonts w:hint="eastAsia" w:ascii="仿宋_GB2312" w:eastAsia="仿宋_GB2312"/>
          <w:sz w:val="31"/>
          <w:szCs w:val="31"/>
          <w:lang w:val="en-US" w:eastAsia="zh-CN"/>
        </w:rPr>
        <w:t>2</w:t>
      </w:r>
      <w:r>
        <w:rPr>
          <w:rFonts w:hint="eastAsia" w:ascii="仿宋_GB2312" w:eastAsia="仿宋_GB2312"/>
          <w:sz w:val="31"/>
          <w:szCs w:val="31"/>
        </w:rPr>
        <w:t>年度</w:t>
      </w:r>
      <w:r>
        <w:rPr>
          <w:rFonts w:ascii="仿宋_GB2312" w:eastAsia="仿宋_GB2312"/>
          <w:sz w:val="31"/>
          <w:szCs w:val="31"/>
        </w:rPr>
        <w:t>工作</w:t>
      </w:r>
      <w:r>
        <w:rPr>
          <w:rFonts w:hint="eastAsia" w:ascii="仿宋_GB2312" w:eastAsia="仿宋_GB2312"/>
          <w:sz w:val="31"/>
          <w:szCs w:val="31"/>
        </w:rPr>
        <w:t>总结</w:t>
      </w:r>
      <w:r>
        <w:rPr>
          <w:rFonts w:ascii="仿宋_GB2312" w:eastAsia="仿宋_GB2312"/>
          <w:sz w:val="31"/>
          <w:szCs w:val="31"/>
        </w:rPr>
        <w:t>；</w:t>
      </w:r>
    </w:p>
    <w:p w14:paraId="0347C350">
      <w:pPr>
        <w:ind w:firstLine="697" w:firstLineChars="225"/>
        <w:rPr>
          <w:rFonts w:ascii="仿宋_GB2312" w:eastAsia="仿宋_GB2312"/>
          <w:sz w:val="31"/>
          <w:szCs w:val="31"/>
        </w:rPr>
      </w:pPr>
      <w:r>
        <w:rPr>
          <w:rFonts w:hint="eastAsia" w:ascii="仿宋_GB2312" w:eastAsia="仿宋_GB2312"/>
          <w:sz w:val="31"/>
          <w:szCs w:val="31"/>
        </w:rPr>
        <w:t>5.盘龙区财政绩效评价管理相关制度。</w:t>
      </w:r>
    </w:p>
    <w:p w14:paraId="37BA3208">
      <w:pPr>
        <w:adjustRightInd w:val="0"/>
        <w:spacing w:line="520" w:lineRule="exact"/>
        <w:ind w:firstLine="600" w:firstLineChars="200"/>
        <w:rPr>
          <w:rFonts w:ascii="楷体" w:hAnsi="楷体" w:eastAsia="楷体"/>
          <w:sz w:val="30"/>
          <w:szCs w:val="30"/>
        </w:rPr>
      </w:pPr>
      <w:r>
        <w:rPr>
          <w:rFonts w:hint="eastAsia" w:ascii="楷体" w:hAnsi="楷体" w:eastAsia="楷体"/>
          <w:sz w:val="30"/>
          <w:szCs w:val="30"/>
        </w:rPr>
        <w:t>（四）评价对象及评价时段</w:t>
      </w:r>
    </w:p>
    <w:p w14:paraId="2E58F58A">
      <w:pPr>
        <w:ind w:firstLine="697" w:firstLineChars="225"/>
        <w:rPr>
          <w:rFonts w:ascii="仿宋_GB2312" w:eastAsia="仿宋_GB2312"/>
          <w:sz w:val="31"/>
          <w:szCs w:val="31"/>
        </w:rPr>
      </w:pPr>
      <w:r>
        <w:rPr>
          <w:rFonts w:ascii="仿宋_GB2312" w:eastAsia="仿宋_GB2312"/>
          <w:sz w:val="31"/>
          <w:szCs w:val="31"/>
        </w:rPr>
        <w:t>1.评价对象：盘龙区</w:t>
      </w:r>
      <w:r>
        <w:rPr>
          <w:rFonts w:hint="eastAsia" w:ascii="仿宋_GB2312" w:eastAsia="仿宋_GB2312"/>
          <w:sz w:val="31"/>
          <w:szCs w:val="31"/>
        </w:rPr>
        <w:t>商投</w:t>
      </w:r>
      <w:r>
        <w:rPr>
          <w:rFonts w:ascii="仿宋_GB2312" w:eastAsia="仿宋_GB2312"/>
          <w:sz w:val="31"/>
          <w:szCs w:val="31"/>
        </w:rPr>
        <w:t>局</w:t>
      </w: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w:t>
      </w:r>
      <w:r>
        <w:rPr>
          <w:rFonts w:ascii="仿宋_GB2312" w:eastAsia="仿宋_GB2312"/>
          <w:sz w:val="31"/>
          <w:szCs w:val="31"/>
        </w:rPr>
        <w:t>基本支出、项目支出。</w:t>
      </w:r>
    </w:p>
    <w:p w14:paraId="5CA36520">
      <w:pPr>
        <w:ind w:firstLine="697" w:firstLineChars="225"/>
        <w:rPr>
          <w:rFonts w:ascii="仿宋_GB2312" w:eastAsia="仿宋_GB2312"/>
          <w:sz w:val="31"/>
          <w:szCs w:val="31"/>
        </w:rPr>
      </w:pPr>
      <w:r>
        <w:rPr>
          <w:rFonts w:ascii="仿宋_GB2312" w:eastAsia="仿宋_GB2312"/>
          <w:sz w:val="31"/>
          <w:szCs w:val="31"/>
        </w:rPr>
        <w:t>2.评价时段：</w:t>
      </w:r>
      <w:r>
        <w:rPr>
          <w:rFonts w:hint="eastAsia" w:ascii="仿宋_GB2312" w:eastAsia="仿宋_GB2312"/>
          <w:sz w:val="31"/>
          <w:szCs w:val="31"/>
        </w:rPr>
        <w:t>每季度末对重点项目资金支出进行绩效跟踪</w:t>
      </w:r>
      <w:r>
        <w:rPr>
          <w:rFonts w:ascii="仿宋_GB2312" w:eastAsia="仿宋_GB2312"/>
          <w:sz w:val="31"/>
          <w:szCs w:val="31"/>
        </w:rPr>
        <w:t>；</w:t>
      </w:r>
      <w:r>
        <w:rPr>
          <w:rFonts w:hint="eastAsia" w:ascii="仿宋_GB2312" w:eastAsia="仿宋_GB2312"/>
          <w:sz w:val="31"/>
          <w:szCs w:val="31"/>
        </w:rPr>
        <w:t>次年初</w:t>
      </w:r>
      <w:r>
        <w:rPr>
          <w:rFonts w:ascii="仿宋_GB2312" w:eastAsia="仿宋_GB2312"/>
          <w:sz w:val="31"/>
          <w:szCs w:val="31"/>
        </w:rPr>
        <w:t>完成</w:t>
      </w:r>
      <w:r>
        <w:rPr>
          <w:rFonts w:hint="eastAsia" w:ascii="仿宋_GB2312" w:eastAsia="仿宋_GB2312"/>
          <w:sz w:val="31"/>
          <w:szCs w:val="31"/>
        </w:rPr>
        <w:t>对上一年度部门整体支出的绩效</w:t>
      </w:r>
      <w:r>
        <w:rPr>
          <w:rFonts w:ascii="仿宋_GB2312" w:eastAsia="仿宋_GB2312"/>
          <w:sz w:val="31"/>
          <w:szCs w:val="31"/>
        </w:rPr>
        <w:t>评价</w:t>
      </w:r>
      <w:r>
        <w:rPr>
          <w:rFonts w:hint="eastAsia" w:ascii="仿宋_GB2312" w:eastAsia="仿宋_GB2312"/>
          <w:sz w:val="31"/>
          <w:szCs w:val="31"/>
        </w:rPr>
        <w:t>工作</w:t>
      </w:r>
      <w:r>
        <w:rPr>
          <w:rFonts w:ascii="仿宋_GB2312" w:eastAsia="仿宋_GB2312"/>
          <w:sz w:val="31"/>
          <w:szCs w:val="31"/>
        </w:rPr>
        <w:t>。</w:t>
      </w:r>
    </w:p>
    <w:p w14:paraId="6AE2A42E">
      <w:pPr>
        <w:topLinePunct/>
        <w:spacing w:line="520" w:lineRule="exact"/>
        <w:ind w:firstLine="600" w:firstLineChars="200"/>
        <w:rPr>
          <w:rFonts w:ascii="黑体" w:hAnsi="黑体" w:eastAsia="黑体"/>
          <w:sz w:val="30"/>
          <w:szCs w:val="30"/>
        </w:rPr>
      </w:pPr>
      <w:r>
        <w:rPr>
          <w:rFonts w:hint="eastAsia" w:ascii="黑体" w:hAnsi="黑体" w:eastAsia="黑体"/>
          <w:sz w:val="30"/>
          <w:szCs w:val="30"/>
        </w:rPr>
        <w:t>四、评价结论和绩效分析</w:t>
      </w:r>
    </w:p>
    <w:p w14:paraId="5BA7A980">
      <w:pPr>
        <w:topLinePunct/>
        <w:spacing w:line="520" w:lineRule="exact"/>
        <w:ind w:firstLine="750" w:firstLineChars="250"/>
        <w:rPr>
          <w:rFonts w:ascii="楷体" w:hAnsi="楷体" w:eastAsia="楷体"/>
          <w:sz w:val="30"/>
          <w:szCs w:val="30"/>
        </w:rPr>
      </w:pPr>
      <w:r>
        <w:rPr>
          <w:rFonts w:hint="eastAsia" w:ascii="楷体" w:hAnsi="楷体" w:eastAsia="楷体"/>
          <w:sz w:val="30"/>
          <w:szCs w:val="30"/>
        </w:rPr>
        <w:t>（一）评价结论。</w:t>
      </w:r>
    </w:p>
    <w:p w14:paraId="35C1C0F8">
      <w:pPr>
        <w:ind w:firstLine="697" w:firstLineChars="225"/>
        <w:rPr>
          <w:rFonts w:ascii="仿宋_GB2312" w:eastAsia="仿宋_GB2312"/>
          <w:sz w:val="31"/>
          <w:szCs w:val="31"/>
        </w:rPr>
      </w:pPr>
      <w:r>
        <w:rPr>
          <w:rFonts w:hint="eastAsia" w:ascii="仿宋_GB2312" w:eastAsia="仿宋_GB2312"/>
          <w:sz w:val="31"/>
          <w:szCs w:val="31"/>
        </w:rPr>
        <w:t>1.评价结果。我局通过对202</w:t>
      </w:r>
      <w:r>
        <w:rPr>
          <w:rFonts w:hint="eastAsia" w:ascii="仿宋_GB2312" w:eastAsia="仿宋_GB2312"/>
          <w:sz w:val="31"/>
          <w:szCs w:val="31"/>
          <w:lang w:val="en-US" w:eastAsia="zh-CN"/>
        </w:rPr>
        <w:t>2</w:t>
      </w:r>
      <w:r>
        <w:rPr>
          <w:rFonts w:hint="eastAsia" w:ascii="仿宋_GB2312" w:eastAsia="仿宋_GB2312"/>
          <w:sz w:val="31"/>
          <w:szCs w:val="31"/>
        </w:rPr>
        <w:t>年的预算支出、工作目标完成与履职情况的绩效分析，整体支出绩效自评为96分。</w:t>
      </w:r>
    </w:p>
    <w:p w14:paraId="3432025D">
      <w:pPr>
        <w:topLinePunct/>
        <w:spacing w:line="520" w:lineRule="exact"/>
        <w:ind w:firstLine="750" w:firstLineChars="250"/>
        <w:rPr>
          <w:rFonts w:ascii="仿宋" w:hAnsi="仿宋" w:eastAsia="仿宋"/>
          <w:sz w:val="30"/>
          <w:szCs w:val="30"/>
        </w:rPr>
      </w:pPr>
      <w:r>
        <w:rPr>
          <w:rFonts w:hint="eastAsia" w:ascii="仿宋" w:hAnsi="仿宋" w:eastAsia="仿宋"/>
          <w:sz w:val="30"/>
          <w:szCs w:val="30"/>
        </w:rPr>
        <w:t>2.主要绩效。</w:t>
      </w:r>
    </w:p>
    <w:p w14:paraId="67430938">
      <w:pPr>
        <w:ind w:firstLine="697" w:firstLineChars="225"/>
        <w:rPr>
          <w:rFonts w:hint="eastAsia" w:ascii="仿宋_GB2312" w:eastAsia="仿宋_GB2312"/>
          <w:sz w:val="31"/>
          <w:szCs w:val="31"/>
          <w:lang w:eastAsia="zh-CN"/>
        </w:rPr>
      </w:pPr>
      <w:r>
        <w:rPr>
          <w:rFonts w:hint="eastAsia" w:ascii="仿宋_GB2312" w:eastAsia="仿宋_GB2312"/>
          <w:sz w:val="31"/>
          <w:szCs w:val="31"/>
        </w:rPr>
        <w:t>(1)招商引资</w:t>
      </w:r>
      <w:r>
        <w:rPr>
          <w:rFonts w:hint="eastAsia" w:ascii="仿宋_GB2312" w:eastAsia="仿宋_GB2312"/>
          <w:sz w:val="31"/>
          <w:szCs w:val="31"/>
          <w:lang w:eastAsia="zh-CN"/>
        </w:rPr>
        <w:t>指标</w:t>
      </w:r>
    </w:p>
    <w:p w14:paraId="3422E2DF">
      <w:pPr>
        <w:ind w:firstLine="697" w:firstLineChars="225"/>
        <w:rPr>
          <w:rFonts w:hint="eastAsia" w:ascii="仿宋_GB2312" w:eastAsia="仿宋_GB2312"/>
          <w:sz w:val="31"/>
          <w:szCs w:val="31"/>
          <w:lang w:val="en-US" w:eastAsia="zh-CN"/>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w:t>
      </w:r>
      <w:r>
        <w:rPr>
          <w:rFonts w:hint="eastAsia" w:ascii="仿宋_GB2312" w:eastAsia="仿宋_GB2312"/>
          <w:sz w:val="31"/>
          <w:szCs w:val="31"/>
          <w:lang w:eastAsia="zh-CN"/>
        </w:rPr>
        <w:t>完成情况：</w:t>
      </w:r>
      <w:r>
        <w:rPr>
          <w:rFonts w:hint="eastAsia" w:ascii="仿宋_GB2312" w:eastAsia="仿宋_GB2312"/>
          <w:sz w:val="31"/>
          <w:szCs w:val="31"/>
          <w:lang w:val="en-US" w:eastAsia="zh-CN"/>
        </w:rPr>
        <w:t xml:space="preserve">新引进重大产业项目：完成21个，其中世界500强企业1户、中国500强企业4户，民营500强企业3户。市外内资：完成239.65亿元，完成市下达目标任务194.36亿元的123.3%，超进度23.3%；完成产业项目到位资金115.14亿元，达占比59.24%，超目标23.24%；完成工业（信息化）资金6.27亿元，达占比8.93%，超目标0.93%。 </w:t>
      </w:r>
      <w:r>
        <w:rPr>
          <w:rFonts w:hint="eastAsia" w:ascii="仿宋_GB2312" w:eastAsia="仿宋_GB2312"/>
          <w:sz w:val="31"/>
          <w:szCs w:val="31"/>
          <w:lang w:eastAsia="zh-CN"/>
        </w:rPr>
        <w:t>外资：完成</w:t>
      </w:r>
      <w:r>
        <w:rPr>
          <w:rFonts w:hint="eastAsia" w:ascii="仿宋_GB2312" w:eastAsia="仿宋_GB2312"/>
          <w:sz w:val="31"/>
          <w:szCs w:val="31"/>
          <w:lang w:val="en-US" w:eastAsia="zh-CN"/>
        </w:rPr>
        <w:t>3714.89万美元，完成任务10809万美元34.37%。</w:t>
      </w:r>
    </w:p>
    <w:p w14:paraId="334426E9">
      <w:pPr>
        <w:ind w:firstLine="697" w:firstLineChars="225"/>
        <w:rPr>
          <w:rFonts w:hint="eastAsia"/>
        </w:rPr>
      </w:pPr>
      <w:r>
        <w:rPr>
          <w:rFonts w:hint="eastAsia" w:ascii="仿宋_GB2312" w:eastAsia="仿宋_GB2312"/>
          <w:sz w:val="31"/>
          <w:szCs w:val="31"/>
          <w:lang w:val="en-US" w:eastAsia="zh-CN"/>
        </w:rPr>
        <w:t>2022年盘龙区在昆明市“当好排头兵”大竞赛活动中各项招商引资目标任务完成较好，总得分114.56分全市排名第四，板块排名第一。其中外资全市排名第九，板块排名第二；重大产业项目全市排名第五，板块排名第一；内资实际到位资金全市排名第二，板块排名第一；产业类到位资金全市排名第三，板块排名第一。</w:t>
      </w:r>
    </w:p>
    <w:p w14:paraId="00164E5D">
      <w:pPr>
        <w:ind w:firstLine="697" w:firstLineChars="225"/>
        <w:rPr>
          <w:rFonts w:hint="eastAsia" w:ascii="仿宋_GB2312" w:eastAsia="仿宋_GB2312"/>
          <w:sz w:val="31"/>
          <w:szCs w:val="31"/>
          <w:lang w:eastAsia="zh-CN"/>
        </w:rPr>
      </w:pPr>
      <w:r>
        <w:rPr>
          <w:rFonts w:hint="eastAsia" w:ascii="仿宋_GB2312" w:eastAsia="仿宋_GB2312"/>
          <w:sz w:val="31"/>
          <w:szCs w:val="31"/>
        </w:rPr>
        <w:t>(2)</w:t>
      </w:r>
      <w:r>
        <w:rPr>
          <w:rFonts w:hint="eastAsia" w:ascii="仿宋_GB2312" w:eastAsia="仿宋_GB2312"/>
          <w:sz w:val="31"/>
          <w:szCs w:val="31"/>
          <w:lang w:eastAsia="zh-CN"/>
        </w:rPr>
        <w:t>商贸业经济指标</w:t>
      </w:r>
    </w:p>
    <w:p w14:paraId="15078D5D">
      <w:pPr>
        <w:ind w:firstLine="697" w:firstLineChars="225"/>
        <w:rPr>
          <w:rFonts w:hint="eastAsia" w:ascii="仿宋_GB2312" w:eastAsia="仿宋_GB2312"/>
          <w:sz w:val="31"/>
          <w:szCs w:val="31"/>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w:t>
      </w:r>
      <w:r>
        <w:rPr>
          <w:rFonts w:hint="eastAsia" w:ascii="仿宋_GB2312" w:eastAsia="仿宋_GB2312"/>
          <w:sz w:val="31"/>
          <w:szCs w:val="31"/>
          <w:lang w:eastAsia="zh-CN"/>
        </w:rPr>
        <w:t>完成情况：</w:t>
      </w:r>
      <w:r>
        <w:rPr>
          <w:rFonts w:hint="eastAsia" w:ascii="仿宋_GB2312" w:eastAsia="仿宋_GB2312"/>
          <w:sz w:val="31"/>
          <w:szCs w:val="31"/>
        </w:rPr>
        <w:t>1-</w:t>
      </w:r>
      <w:r>
        <w:rPr>
          <w:rFonts w:hint="eastAsia" w:ascii="仿宋_GB2312" w:eastAsia="仿宋_GB2312"/>
          <w:sz w:val="31"/>
          <w:szCs w:val="31"/>
          <w:lang w:val="en-US" w:eastAsia="zh-CN"/>
        </w:rPr>
        <w:t>12</w:t>
      </w:r>
      <w:r>
        <w:rPr>
          <w:rFonts w:hint="eastAsia" w:ascii="仿宋_GB2312" w:eastAsia="仿宋_GB2312"/>
          <w:sz w:val="31"/>
          <w:szCs w:val="31"/>
        </w:rPr>
        <w:t>月社会消费品零售额完成</w:t>
      </w:r>
      <w:r>
        <w:rPr>
          <w:rFonts w:hint="eastAsia" w:ascii="仿宋_GB2312" w:eastAsia="仿宋_GB2312"/>
          <w:sz w:val="31"/>
          <w:szCs w:val="31"/>
          <w:lang w:val="en-US" w:eastAsia="zh-CN"/>
        </w:rPr>
        <w:t>667.18</w:t>
      </w:r>
      <w:r>
        <w:rPr>
          <w:rFonts w:hint="eastAsia" w:ascii="仿宋_GB2312" w:eastAsia="仿宋_GB2312"/>
          <w:sz w:val="31"/>
          <w:szCs w:val="31"/>
        </w:rPr>
        <w:t>亿元，同比</w:t>
      </w:r>
      <w:r>
        <w:rPr>
          <w:rFonts w:hint="eastAsia" w:ascii="仿宋_GB2312" w:eastAsia="仿宋_GB2312"/>
          <w:sz w:val="31"/>
          <w:szCs w:val="31"/>
          <w:lang w:eastAsia="zh-CN"/>
        </w:rPr>
        <w:t>增长</w:t>
      </w:r>
      <w:r>
        <w:rPr>
          <w:rFonts w:hint="eastAsia" w:ascii="仿宋_GB2312" w:eastAsia="仿宋_GB2312"/>
          <w:sz w:val="31"/>
          <w:szCs w:val="31"/>
          <w:lang w:val="en-US" w:eastAsia="zh-CN"/>
        </w:rPr>
        <w:t>-3.0%。</w:t>
      </w:r>
      <w:r>
        <w:rPr>
          <w:rFonts w:hint="eastAsia" w:ascii="仿宋_GB2312" w:eastAsia="仿宋_GB2312"/>
          <w:sz w:val="31"/>
          <w:szCs w:val="31"/>
        </w:rPr>
        <w:t>限额以上社会消费品零售额完成</w:t>
      </w:r>
      <w:r>
        <w:rPr>
          <w:rFonts w:hint="eastAsia" w:ascii="仿宋_GB2312" w:eastAsia="仿宋_GB2312"/>
          <w:sz w:val="31"/>
          <w:szCs w:val="31"/>
          <w:lang w:val="en-US" w:eastAsia="zh-CN"/>
        </w:rPr>
        <w:t>258.03</w:t>
      </w:r>
      <w:r>
        <w:rPr>
          <w:rFonts w:hint="eastAsia" w:ascii="仿宋_GB2312" w:eastAsia="仿宋_GB2312"/>
          <w:sz w:val="31"/>
          <w:szCs w:val="31"/>
        </w:rPr>
        <w:t>亿元，同比</w:t>
      </w:r>
      <w:r>
        <w:rPr>
          <w:rFonts w:hint="eastAsia" w:ascii="仿宋_GB2312" w:eastAsia="仿宋_GB2312"/>
          <w:sz w:val="31"/>
          <w:szCs w:val="31"/>
          <w:lang w:eastAsia="zh-CN"/>
        </w:rPr>
        <w:t>增长</w:t>
      </w:r>
      <w:r>
        <w:rPr>
          <w:rFonts w:hint="eastAsia" w:ascii="仿宋_GB2312" w:eastAsia="仿宋_GB2312"/>
          <w:sz w:val="31"/>
          <w:szCs w:val="31"/>
          <w:lang w:val="en-US" w:eastAsia="zh-CN"/>
        </w:rPr>
        <w:t>1.0</w:t>
      </w:r>
      <w:r>
        <w:rPr>
          <w:rFonts w:hint="eastAsia" w:ascii="仿宋_GB2312" w:eastAsia="仿宋_GB2312"/>
          <w:sz w:val="31"/>
          <w:szCs w:val="31"/>
        </w:rPr>
        <w:t>%</w:t>
      </w:r>
      <w:r>
        <w:rPr>
          <w:rFonts w:hint="eastAsia" w:ascii="仿宋_GB2312" w:eastAsia="仿宋_GB2312"/>
          <w:sz w:val="31"/>
          <w:szCs w:val="31"/>
          <w:lang w:val="en-US" w:eastAsia="zh-CN"/>
        </w:rPr>
        <w:t>。</w:t>
      </w:r>
      <w:r>
        <w:rPr>
          <w:rFonts w:hint="eastAsia" w:ascii="仿宋_GB2312" w:eastAsia="仿宋_GB2312"/>
          <w:sz w:val="31"/>
          <w:szCs w:val="31"/>
        </w:rPr>
        <w:t>限额以上批发业销售额完成</w:t>
      </w:r>
      <w:r>
        <w:rPr>
          <w:rFonts w:hint="eastAsia" w:ascii="仿宋_GB2312" w:eastAsia="仿宋_GB2312"/>
          <w:sz w:val="31"/>
          <w:szCs w:val="31"/>
          <w:lang w:val="en-US" w:eastAsia="zh-CN"/>
        </w:rPr>
        <w:t>871.37</w:t>
      </w:r>
      <w:r>
        <w:rPr>
          <w:rFonts w:hint="eastAsia" w:ascii="仿宋_GB2312" w:eastAsia="仿宋_GB2312"/>
          <w:sz w:val="31"/>
          <w:szCs w:val="31"/>
        </w:rPr>
        <w:t>亿元，同比</w:t>
      </w:r>
      <w:r>
        <w:rPr>
          <w:rFonts w:hint="eastAsia" w:ascii="仿宋_GB2312" w:eastAsia="仿宋_GB2312"/>
          <w:sz w:val="31"/>
          <w:szCs w:val="31"/>
          <w:lang w:val="en-US" w:eastAsia="zh-CN"/>
        </w:rPr>
        <w:t>9.8</w:t>
      </w:r>
      <w:r>
        <w:rPr>
          <w:rFonts w:hint="eastAsia" w:ascii="仿宋_GB2312" w:eastAsia="仿宋_GB2312"/>
          <w:sz w:val="31"/>
          <w:szCs w:val="31"/>
        </w:rPr>
        <w:t>%。消费增长总体</w:t>
      </w:r>
      <w:r>
        <w:rPr>
          <w:rFonts w:hint="eastAsia" w:ascii="仿宋_GB2312" w:eastAsia="仿宋_GB2312"/>
          <w:sz w:val="31"/>
          <w:szCs w:val="31"/>
          <w:lang w:eastAsia="zh-CN"/>
        </w:rPr>
        <w:t>呈逐步上升趋势。</w:t>
      </w:r>
    </w:p>
    <w:p w14:paraId="2B130842">
      <w:pPr>
        <w:ind w:firstLine="697" w:firstLineChars="225"/>
        <w:rPr>
          <w:rFonts w:hint="eastAsia" w:ascii="仿宋_GB2312" w:eastAsia="仿宋_GB2312"/>
          <w:sz w:val="31"/>
          <w:szCs w:val="31"/>
        </w:rPr>
      </w:pPr>
      <w:r>
        <w:rPr>
          <w:rFonts w:hint="eastAsia" w:ascii="仿宋_GB2312" w:eastAsia="仿宋_GB2312"/>
          <w:sz w:val="31"/>
          <w:szCs w:val="31"/>
        </w:rPr>
        <w:t>(3)</w:t>
      </w:r>
      <w:r>
        <w:rPr>
          <w:rFonts w:hint="eastAsia" w:ascii="仿宋_GB2312" w:eastAsia="仿宋_GB2312"/>
          <w:sz w:val="31"/>
          <w:szCs w:val="31"/>
          <w:lang w:eastAsia="zh-CN"/>
        </w:rPr>
        <w:t>工业经济指标</w:t>
      </w:r>
    </w:p>
    <w:p w14:paraId="7F4D9A20">
      <w:pPr>
        <w:pStyle w:val="9"/>
        <w:spacing w:after="0" w:line="570" w:lineRule="exact"/>
        <w:ind w:left="0" w:leftChars="0" w:firstLine="640" w:firstLineChars="0"/>
        <w:rPr>
          <w:rFonts w:hint="eastAsia" w:ascii="仿宋_GB2312" w:hAnsi="Calibri" w:eastAsia="仿宋_GB2312" w:cs="Times New Roman"/>
          <w:kern w:val="2"/>
          <w:sz w:val="31"/>
          <w:szCs w:val="31"/>
          <w:lang w:val="en-US" w:eastAsia="zh-CN" w:bidi="ar-SA"/>
        </w:rPr>
      </w:pPr>
      <w:r>
        <w:rPr>
          <w:rFonts w:hint="eastAsia" w:ascii="仿宋_GB2312" w:hAnsi="Calibri" w:eastAsia="仿宋_GB2312" w:cs="Times New Roman"/>
          <w:kern w:val="2"/>
          <w:sz w:val="31"/>
          <w:szCs w:val="31"/>
          <w:lang w:val="en-US" w:eastAsia="zh-CN" w:bidi="ar-SA"/>
        </w:rPr>
        <w:t>规模以上工业增加值完成情况：2022年全区用于核算GDP的规上工业增加值增速为-3.1%；不含电力劈分规上工业增加值增速为2.5%。</w:t>
      </w:r>
    </w:p>
    <w:p w14:paraId="5C965C81">
      <w:pPr>
        <w:ind w:firstLine="620" w:firstLineChars="200"/>
      </w:pPr>
      <w:r>
        <w:rPr>
          <w:rFonts w:hint="eastAsia" w:ascii="仿宋_GB2312" w:hAnsi="Calibri" w:eastAsia="仿宋_GB2312" w:cs="Times New Roman"/>
          <w:kern w:val="2"/>
          <w:sz w:val="31"/>
          <w:szCs w:val="31"/>
          <w:lang w:val="en-US" w:eastAsia="zh-CN" w:bidi="ar-SA"/>
        </w:rPr>
        <w:t>工业和信息化固定资产投资完成情况：1-12月，盘龙区2022年现有工业和信息化固定资产投资在库项目12个，其中工业项目7个，信息化项目5个，截止2022年12月底在库投资完成3.2963亿元，劈分5.72亿元。在库加劈分累计完成约9.79亿元，全年目标完成75.28%</w:t>
      </w:r>
      <w:r>
        <w:rPr>
          <w:rFonts w:hint="eastAsia" w:ascii="仿宋_GB2312" w:eastAsia="仿宋_GB2312" w:cs="Times New Roman"/>
          <w:kern w:val="2"/>
          <w:sz w:val="31"/>
          <w:szCs w:val="31"/>
          <w:lang w:val="en-US" w:eastAsia="zh-CN" w:bidi="ar-SA"/>
        </w:rPr>
        <w:t>。</w:t>
      </w:r>
    </w:p>
    <w:p w14:paraId="286BC648">
      <w:pPr>
        <w:numPr>
          <w:ilvl w:val="0"/>
          <w:numId w:val="2"/>
        </w:numPr>
        <w:topLinePunct/>
        <w:spacing w:line="520" w:lineRule="exact"/>
        <w:ind w:firstLine="600" w:firstLineChars="200"/>
        <w:rPr>
          <w:rFonts w:ascii="仿宋_GB2312" w:eastAsia="仿宋_GB2312"/>
          <w:sz w:val="31"/>
          <w:szCs w:val="31"/>
        </w:rPr>
      </w:pPr>
      <w:r>
        <w:rPr>
          <w:rFonts w:hint="eastAsia" w:ascii="楷体" w:hAnsi="楷体" w:eastAsia="楷体"/>
          <w:sz w:val="30"/>
          <w:szCs w:val="30"/>
        </w:rPr>
        <w:t>具体绩效分析</w:t>
      </w:r>
    </w:p>
    <w:p w14:paraId="0CDB41CC">
      <w:pPr>
        <w:ind w:firstLine="697" w:firstLineChars="225"/>
        <w:rPr>
          <w:rFonts w:ascii="仿宋_GB2312" w:eastAsia="仿宋_GB2312"/>
          <w:sz w:val="31"/>
          <w:szCs w:val="31"/>
        </w:rPr>
      </w:pPr>
      <w:r>
        <w:rPr>
          <w:rFonts w:hint="eastAsia" w:ascii="仿宋_GB2312" w:eastAsia="仿宋_GB2312"/>
          <w:sz w:val="31"/>
          <w:szCs w:val="31"/>
        </w:rPr>
        <w:t>对照绩效评价指标体系逐项进行分析、评价并打分。见附件3：盘龙区经投局202</w:t>
      </w:r>
      <w:r>
        <w:rPr>
          <w:rFonts w:hint="eastAsia" w:ascii="仿宋_GB2312" w:eastAsia="仿宋_GB2312"/>
          <w:sz w:val="31"/>
          <w:szCs w:val="31"/>
          <w:lang w:val="en-US" w:eastAsia="zh-CN"/>
        </w:rPr>
        <w:t>2</w:t>
      </w:r>
      <w:r>
        <w:rPr>
          <w:rFonts w:hint="eastAsia" w:ascii="仿宋_GB2312" w:eastAsia="仿宋_GB2312"/>
          <w:sz w:val="31"/>
          <w:szCs w:val="31"/>
        </w:rPr>
        <w:t>年整体支出绩效评价共性指标体系框架。</w:t>
      </w:r>
    </w:p>
    <w:p w14:paraId="55ABC8E5">
      <w:pPr>
        <w:topLinePunct/>
        <w:spacing w:line="520" w:lineRule="exact"/>
        <w:ind w:firstLine="600" w:firstLineChars="200"/>
        <w:rPr>
          <w:rFonts w:ascii="Times New Roman" w:hAnsi="Times New Roman" w:eastAsia="黑体"/>
          <w:sz w:val="32"/>
          <w:szCs w:val="32"/>
        </w:rPr>
      </w:pPr>
      <w:r>
        <w:rPr>
          <w:rFonts w:hint="eastAsia" w:ascii="黑体" w:hAnsi="黑体" w:eastAsia="黑体"/>
          <w:sz w:val="30"/>
          <w:szCs w:val="30"/>
        </w:rPr>
        <w:t>五、</w:t>
      </w:r>
      <w:r>
        <w:rPr>
          <w:rFonts w:ascii="Times New Roman" w:hAnsi="Times New Roman" w:eastAsia="黑体"/>
          <w:sz w:val="32"/>
          <w:szCs w:val="32"/>
        </w:rPr>
        <w:t>主要经验做法</w:t>
      </w:r>
    </w:p>
    <w:p w14:paraId="3AE131BF">
      <w:pPr>
        <w:ind w:firstLine="697" w:firstLineChars="225"/>
        <w:rPr>
          <w:rFonts w:ascii="仿宋_GB2312" w:eastAsia="仿宋_GB2312"/>
          <w:sz w:val="31"/>
          <w:szCs w:val="31"/>
        </w:rPr>
      </w:pPr>
      <w:r>
        <w:rPr>
          <w:rFonts w:ascii="仿宋_GB2312" w:eastAsia="仿宋_GB2312"/>
          <w:sz w:val="31"/>
          <w:szCs w:val="31"/>
        </w:rPr>
        <w:t>年初</w:t>
      </w:r>
      <w:r>
        <w:rPr>
          <w:rFonts w:hint="eastAsia" w:ascii="仿宋_GB2312" w:eastAsia="仿宋_GB2312"/>
          <w:sz w:val="31"/>
          <w:szCs w:val="31"/>
        </w:rPr>
        <w:t>预算根据部门职能职责及当年开展工作的要求合理制定整体支出绩效目标，预算执行完毕后对照绩效目标和部门工作完成情况开展绩效自评。</w:t>
      </w:r>
    </w:p>
    <w:p w14:paraId="5E39AD0C">
      <w:pPr>
        <w:topLinePunct/>
        <w:spacing w:line="520" w:lineRule="exact"/>
        <w:ind w:firstLine="600" w:firstLineChars="200"/>
        <w:rPr>
          <w:rFonts w:ascii="黑体" w:hAnsi="黑体" w:eastAsia="黑体"/>
          <w:sz w:val="30"/>
          <w:szCs w:val="30"/>
        </w:rPr>
      </w:pPr>
      <w:r>
        <w:rPr>
          <w:rFonts w:hint="eastAsia" w:ascii="黑体" w:hAnsi="黑体" w:eastAsia="黑体"/>
          <w:sz w:val="30"/>
          <w:szCs w:val="30"/>
        </w:rPr>
        <w:t>六、存在的问题</w:t>
      </w:r>
    </w:p>
    <w:p w14:paraId="6920B58D">
      <w:pPr>
        <w:ind w:firstLine="697" w:firstLineChars="225"/>
        <w:rPr>
          <w:rFonts w:hint="eastAsia" w:ascii="仿宋_GB2312" w:eastAsia="仿宋_GB2312"/>
          <w:sz w:val="31"/>
          <w:szCs w:val="31"/>
          <w:lang w:eastAsia="zh-CN"/>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年末财政拨款项目资金结余</w:t>
      </w:r>
      <w:r>
        <w:rPr>
          <w:rFonts w:hint="eastAsia" w:ascii="仿宋_GB2312" w:eastAsia="仿宋_GB2312"/>
          <w:sz w:val="31"/>
          <w:szCs w:val="31"/>
          <w:lang w:val="en-US" w:eastAsia="zh-CN"/>
        </w:rPr>
        <w:t>53.07</w:t>
      </w:r>
      <w:r>
        <w:rPr>
          <w:rFonts w:hint="eastAsia" w:ascii="仿宋_GB2312" w:eastAsia="仿宋_GB2312"/>
          <w:sz w:val="31"/>
          <w:szCs w:val="31"/>
        </w:rPr>
        <w:t xml:space="preserve">万元，其中： </w:t>
      </w:r>
      <w:r>
        <w:rPr>
          <w:rFonts w:hint="eastAsia" w:ascii="仿宋_GB2312" w:eastAsia="仿宋_GB2312"/>
          <w:sz w:val="31"/>
          <w:szCs w:val="31"/>
          <w:lang w:val="en-US" w:eastAsia="zh-CN"/>
        </w:rPr>
        <w:t>1</w:t>
      </w:r>
      <w:r>
        <w:rPr>
          <w:rFonts w:hint="eastAsia" w:ascii="仿宋_GB2312" w:eastAsia="仿宋_GB2312"/>
          <w:sz w:val="31"/>
          <w:szCs w:val="31"/>
        </w:rPr>
        <w:t>、楼宇服务中心经费34.79万元；</w:t>
      </w:r>
      <w:r>
        <w:rPr>
          <w:rFonts w:hint="eastAsia" w:ascii="仿宋_GB2312" w:eastAsia="仿宋_GB2312"/>
          <w:sz w:val="31"/>
          <w:szCs w:val="31"/>
          <w:lang w:val="en-US" w:eastAsia="zh-CN"/>
        </w:rPr>
        <w:t>2</w:t>
      </w:r>
      <w:r>
        <w:rPr>
          <w:rFonts w:hint="eastAsia" w:ascii="仿宋_GB2312" w:eastAsia="仿宋_GB2312"/>
          <w:sz w:val="31"/>
          <w:szCs w:val="31"/>
        </w:rPr>
        <w:t>、2017年第二批小微企业创业创新基地城市示范中央财政专项资金</w:t>
      </w:r>
      <w:r>
        <w:rPr>
          <w:rFonts w:hint="eastAsia" w:ascii="仿宋_GB2312" w:eastAsia="仿宋_GB2312"/>
          <w:sz w:val="31"/>
          <w:szCs w:val="31"/>
          <w:lang w:eastAsia="zh-CN"/>
        </w:rPr>
        <w:t>（工作经费）</w:t>
      </w:r>
      <w:r>
        <w:rPr>
          <w:rFonts w:hint="eastAsia" w:ascii="仿宋_GB2312" w:eastAsia="仿宋_GB2312"/>
          <w:sz w:val="31"/>
          <w:szCs w:val="31"/>
          <w:lang w:val="en-US" w:eastAsia="zh-CN"/>
        </w:rPr>
        <w:t>18.08</w:t>
      </w:r>
      <w:r>
        <w:rPr>
          <w:rFonts w:hint="eastAsia" w:ascii="仿宋_GB2312" w:eastAsia="仿宋_GB2312"/>
          <w:sz w:val="31"/>
          <w:szCs w:val="31"/>
        </w:rPr>
        <w:t>万元；</w:t>
      </w:r>
      <w:r>
        <w:rPr>
          <w:rFonts w:hint="eastAsia" w:ascii="仿宋_GB2312" w:eastAsia="仿宋_GB2312"/>
          <w:sz w:val="31"/>
          <w:szCs w:val="31"/>
          <w:lang w:val="en-US" w:eastAsia="zh-CN"/>
        </w:rPr>
        <w:t>3</w:t>
      </w:r>
      <w:r>
        <w:rPr>
          <w:rFonts w:hint="eastAsia" w:ascii="仿宋_GB2312" w:eastAsia="仿宋_GB2312"/>
          <w:sz w:val="31"/>
          <w:szCs w:val="31"/>
        </w:rPr>
        <w:t>、2017年省级稳增长促进社会消费增长资金0.2万元</w:t>
      </w:r>
      <w:r>
        <w:rPr>
          <w:rFonts w:hint="eastAsia" w:ascii="仿宋_GB2312" w:eastAsia="仿宋_GB2312"/>
          <w:sz w:val="31"/>
          <w:szCs w:val="31"/>
          <w:lang w:eastAsia="zh-CN"/>
        </w:rPr>
        <w:t>。</w:t>
      </w:r>
    </w:p>
    <w:p w14:paraId="437E4267">
      <w:pPr>
        <w:ind w:firstLine="697" w:firstLineChars="225"/>
        <w:rPr>
          <w:rFonts w:ascii="仿宋_GB2312" w:eastAsia="仿宋_GB2312"/>
          <w:sz w:val="31"/>
          <w:szCs w:val="31"/>
        </w:rPr>
      </w:pPr>
      <w:r>
        <w:rPr>
          <w:rFonts w:hint="eastAsia" w:ascii="仿宋_GB2312" w:eastAsia="仿宋_GB2312"/>
          <w:sz w:val="31"/>
          <w:szCs w:val="31"/>
        </w:rPr>
        <w:t>上述</w:t>
      </w:r>
      <w:r>
        <w:rPr>
          <w:rFonts w:hint="eastAsia" w:ascii="仿宋_GB2312" w:eastAsia="仿宋_GB2312"/>
          <w:sz w:val="31"/>
          <w:szCs w:val="31"/>
          <w:lang w:eastAsia="zh-CN"/>
        </w:rPr>
        <w:t>资金除</w:t>
      </w:r>
      <w:r>
        <w:rPr>
          <w:rFonts w:hint="eastAsia" w:ascii="仿宋_GB2312" w:eastAsia="仿宋_GB2312"/>
          <w:sz w:val="31"/>
          <w:szCs w:val="31"/>
        </w:rPr>
        <w:t>业务工作经费需跨年完成支出外，</w:t>
      </w:r>
      <w:r>
        <w:rPr>
          <w:rFonts w:hint="eastAsia" w:ascii="仿宋_GB2312" w:eastAsia="仿宋_GB2312"/>
          <w:sz w:val="31"/>
          <w:szCs w:val="31"/>
          <w:lang w:eastAsia="zh-CN"/>
        </w:rPr>
        <w:t>第</w:t>
      </w:r>
      <w:r>
        <w:rPr>
          <w:rFonts w:hint="eastAsia" w:ascii="仿宋_GB2312" w:eastAsia="仿宋_GB2312"/>
          <w:sz w:val="31"/>
          <w:szCs w:val="31"/>
          <w:lang w:val="en-US" w:eastAsia="zh-CN"/>
        </w:rPr>
        <w:t>1项</w:t>
      </w:r>
      <w:r>
        <w:rPr>
          <w:rFonts w:hint="eastAsia" w:ascii="仿宋_GB2312" w:eastAsia="仿宋_GB2312"/>
          <w:sz w:val="31"/>
          <w:szCs w:val="31"/>
        </w:rPr>
        <w:t>已在202</w:t>
      </w:r>
      <w:r>
        <w:rPr>
          <w:rFonts w:hint="eastAsia" w:ascii="仿宋_GB2312" w:eastAsia="仿宋_GB2312"/>
          <w:sz w:val="31"/>
          <w:szCs w:val="31"/>
          <w:lang w:val="en-US" w:eastAsia="zh-CN"/>
        </w:rPr>
        <w:t>3</w:t>
      </w:r>
      <w:r>
        <w:rPr>
          <w:rFonts w:hint="eastAsia" w:ascii="仿宋_GB2312" w:eastAsia="仿宋_GB2312"/>
          <w:sz w:val="31"/>
          <w:szCs w:val="31"/>
        </w:rPr>
        <w:t>年初清理存量</w:t>
      </w:r>
      <w:r>
        <w:rPr>
          <w:rFonts w:hint="eastAsia" w:ascii="仿宋_GB2312" w:eastAsia="仿宋_GB2312"/>
          <w:sz w:val="31"/>
          <w:szCs w:val="31"/>
          <w:lang w:eastAsia="zh-CN"/>
        </w:rPr>
        <w:t>资金</w:t>
      </w:r>
      <w:r>
        <w:rPr>
          <w:rFonts w:hint="eastAsia" w:ascii="仿宋_GB2312" w:eastAsia="仿宋_GB2312"/>
          <w:sz w:val="31"/>
          <w:szCs w:val="31"/>
        </w:rPr>
        <w:t>时上缴财政。</w:t>
      </w:r>
    </w:p>
    <w:p w14:paraId="7D8D5CD7">
      <w:pPr>
        <w:ind w:firstLine="697" w:firstLineChars="225"/>
        <w:rPr>
          <w:rFonts w:ascii="仿宋_GB2312" w:eastAsia="仿宋_GB2312"/>
          <w:sz w:val="31"/>
          <w:szCs w:val="31"/>
        </w:rPr>
      </w:pPr>
      <w:r>
        <w:rPr>
          <w:rFonts w:hint="eastAsia" w:ascii="仿宋_GB2312" w:eastAsia="仿宋_GB2312"/>
          <w:sz w:val="31"/>
          <w:szCs w:val="31"/>
        </w:rPr>
        <w:t>202</w:t>
      </w:r>
      <w:r>
        <w:rPr>
          <w:rFonts w:hint="eastAsia" w:ascii="仿宋_GB2312" w:eastAsia="仿宋_GB2312"/>
          <w:sz w:val="31"/>
          <w:szCs w:val="31"/>
          <w:lang w:val="en-US" w:eastAsia="zh-CN"/>
        </w:rPr>
        <w:t>2</w:t>
      </w:r>
      <w:r>
        <w:rPr>
          <w:rFonts w:hint="eastAsia" w:ascii="仿宋_GB2312" w:eastAsia="仿宋_GB2312"/>
          <w:sz w:val="31"/>
          <w:szCs w:val="31"/>
        </w:rPr>
        <w:t>年末非同级财政拨款项目资金结余</w:t>
      </w:r>
      <w:r>
        <w:rPr>
          <w:rFonts w:hint="eastAsia" w:ascii="仿宋_GB2312" w:eastAsia="仿宋_GB2312"/>
          <w:sz w:val="31"/>
          <w:szCs w:val="31"/>
          <w:lang w:val="en-US" w:eastAsia="zh-CN"/>
        </w:rPr>
        <w:t>106.12</w:t>
      </w:r>
      <w:r>
        <w:rPr>
          <w:rFonts w:hint="eastAsia" w:ascii="仿宋_GB2312" w:eastAsia="仿宋_GB2312"/>
          <w:sz w:val="31"/>
          <w:szCs w:val="31"/>
        </w:rPr>
        <w:t>万元，已在202</w:t>
      </w:r>
      <w:r>
        <w:rPr>
          <w:rFonts w:hint="eastAsia" w:ascii="仿宋_GB2312" w:eastAsia="仿宋_GB2312"/>
          <w:sz w:val="31"/>
          <w:szCs w:val="31"/>
          <w:lang w:val="en-US" w:eastAsia="zh-CN"/>
        </w:rPr>
        <w:t>3</w:t>
      </w:r>
      <w:r>
        <w:rPr>
          <w:rFonts w:hint="eastAsia" w:ascii="仿宋_GB2312" w:eastAsia="仿宋_GB2312"/>
          <w:sz w:val="31"/>
          <w:szCs w:val="31"/>
        </w:rPr>
        <w:t>年初清理存量</w:t>
      </w:r>
      <w:r>
        <w:rPr>
          <w:rFonts w:hint="eastAsia" w:ascii="仿宋_GB2312" w:eastAsia="仿宋_GB2312"/>
          <w:sz w:val="31"/>
          <w:szCs w:val="31"/>
          <w:lang w:eastAsia="zh-CN"/>
        </w:rPr>
        <w:t>资金</w:t>
      </w:r>
      <w:r>
        <w:rPr>
          <w:rFonts w:hint="eastAsia" w:ascii="仿宋_GB2312" w:eastAsia="仿宋_GB2312"/>
          <w:sz w:val="31"/>
          <w:szCs w:val="31"/>
        </w:rPr>
        <w:t>时上缴财政</w:t>
      </w:r>
      <w:r>
        <w:rPr>
          <w:rFonts w:hint="eastAsia" w:ascii="仿宋_GB2312" w:eastAsia="仿宋_GB2312"/>
          <w:sz w:val="31"/>
          <w:szCs w:val="31"/>
          <w:lang w:val="en-US" w:eastAsia="zh-CN"/>
        </w:rPr>
        <w:t>100万元</w:t>
      </w:r>
      <w:r>
        <w:rPr>
          <w:rFonts w:hint="eastAsia" w:ascii="仿宋_GB2312" w:eastAsia="仿宋_GB2312"/>
          <w:sz w:val="31"/>
          <w:szCs w:val="31"/>
        </w:rPr>
        <w:t>。</w:t>
      </w:r>
    </w:p>
    <w:p w14:paraId="37237666">
      <w:pPr>
        <w:topLinePunct/>
        <w:spacing w:line="520" w:lineRule="exact"/>
        <w:ind w:firstLine="600" w:firstLineChars="200"/>
        <w:rPr>
          <w:rFonts w:ascii="黑体" w:hAnsi="黑体" w:eastAsia="黑体"/>
          <w:sz w:val="30"/>
          <w:szCs w:val="30"/>
        </w:rPr>
      </w:pPr>
      <w:r>
        <w:rPr>
          <w:rFonts w:hint="eastAsia" w:ascii="黑体" w:hAnsi="黑体" w:eastAsia="黑体"/>
          <w:sz w:val="30"/>
          <w:szCs w:val="30"/>
        </w:rPr>
        <w:t>七、改进措施及建议</w:t>
      </w:r>
    </w:p>
    <w:p w14:paraId="6E69E00A">
      <w:pPr>
        <w:ind w:firstLine="697" w:firstLineChars="225"/>
        <w:rPr>
          <w:rFonts w:ascii="仿宋_GB2312" w:eastAsia="仿宋_GB2312"/>
          <w:sz w:val="31"/>
          <w:szCs w:val="31"/>
        </w:rPr>
      </w:pPr>
      <w:r>
        <w:rPr>
          <w:rFonts w:hint="eastAsia" w:ascii="仿宋_GB2312" w:eastAsia="仿宋_GB2312"/>
          <w:sz w:val="31"/>
          <w:szCs w:val="31"/>
        </w:rPr>
        <w:t>（一）计划在202</w:t>
      </w:r>
      <w:r>
        <w:rPr>
          <w:rFonts w:hint="eastAsia" w:ascii="仿宋_GB2312" w:eastAsia="仿宋_GB2312"/>
          <w:sz w:val="31"/>
          <w:szCs w:val="31"/>
          <w:lang w:val="en-US" w:eastAsia="zh-CN"/>
        </w:rPr>
        <w:t>3</w:t>
      </w:r>
      <w:r>
        <w:rPr>
          <w:rFonts w:hint="eastAsia" w:ascii="仿宋_GB2312" w:eastAsia="仿宋_GB2312"/>
          <w:sz w:val="31"/>
          <w:szCs w:val="31"/>
        </w:rPr>
        <w:t>年加快项目资金的支出进度，并加大存量资金的清理力度，提高预算资金的执行力。</w:t>
      </w:r>
    </w:p>
    <w:p w14:paraId="2694BA64">
      <w:pPr>
        <w:ind w:firstLine="697" w:firstLineChars="225"/>
        <w:rPr>
          <w:rFonts w:ascii="仿宋_GB2312" w:eastAsia="仿宋_GB2312"/>
          <w:sz w:val="31"/>
          <w:szCs w:val="31"/>
        </w:rPr>
      </w:pPr>
      <w:r>
        <w:rPr>
          <w:rFonts w:hint="eastAsia" w:ascii="仿宋_GB2312" w:eastAsia="仿宋_GB2312"/>
          <w:sz w:val="31"/>
          <w:szCs w:val="31"/>
        </w:rPr>
        <w:t>（二）目前绩效管理工作的要求越来越高，但单位绩效评价人员的能力有限，难以达到高质量的绩效评价水平，建议财政部门聘请专业机构对预算单位的支出绩效进行专业系统地评价。</w:t>
      </w:r>
    </w:p>
    <w:p w14:paraId="0A45F16B">
      <w:pPr>
        <w:topLinePunct/>
        <w:spacing w:line="520" w:lineRule="exact"/>
        <w:ind w:firstLine="750" w:firstLineChars="250"/>
        <w:rPr>
          <w:rFonts w:ascii="仿宋_GB2312" w:eastAsia="仿宋_GB2312" w:cs="仿宋_GB2312"/>
          <w:color w:val="000000"/>
          <w:kern w:val="0"/>
          <w:sz w:val="30"/>
          <w:szCs w:val="30"/>
        </w:rPr>
      </w:pPr>
    </w:p>
    <w:p w14:paraId="21318C31">
      <w:pPr>
        <w:spacing w:line="520" w:lineRule="exact"/>
        <w:jc w:val="center"/>
        <w:rPr>
          <w:rFonts w:ascii="Times New Roman" w:hAnsi="Times New Roman" w:eastAsia="方正小标宋_GBK"/>
        </w:rPr>
      </w:pPr>
      <w:r>
        <w:rPr>
          <w:rFonts w:hint="eastAsia" w:ascii="方正小标宋简体" w:hAnsi="方正小标宋简体" w:eastAsia="方正小标宋简体" w:cs="方正小标宋简体"/>
          <w:sz w:val="32"/>
          <w:szCs w:val="32"/>
        </w:rPr>
        <w:t>绩效评价报告正文后附以下佐证材料</w:t>
      </w:r>
    </w:p>
    <w:p w14:paraId="6D7FD76D">
      <w:pPr>
        <w:spacing w:line="520" w:lineRule="exact"/>
        <w:ind w:left="900" w:hanging="900" w:hangingChars="300"/>
        <w:jc w:val="left"/>
        <w:rPr>
          <w:rFonts w:ascii="仿宋" w:hAnsi="仿宋" w:eastAsia="仿宋" w:cs="仿宋_GB2312"/>
          <w:color w:val="000000"/>
          <w:kern w:val="0"/>
          <w:sz w:val="30"/>
          <w:szCs w:val="30"/>
        </w:rPr>
      </w:pPr>
    </w:p>
    <w:p w14:paraId="6FA71DED">
      <w:pPr>
        <w:ind w:firstLine="697" w:firstLineChars="225"/>
        <w:rPr>
          <w:rFonts w:ascii="仿宋_GB2312" w:eastAsia="仿宋_GB2312"/>
          <w:sz w:val="31"/>
          <w:szCs w:val="31"/>
        </w:rPr>
      </w:pPr>
      <w:r>
        <w:rPr>
          <w:rFonts w:hint="eastAsia" w:ascii="仿宋_GB2312" w:eastAsia="仿宋_GB2312"/>
          <w:sz w:val="31"/>
          <w:szCs w:val="31"/>
        </w:rPr>
        <w:t>1.盘龙区商务和</w:t>
      </w:r>
      <w:r>
        <w:rPr>
          <w:rFonts w:hint="eastAsia" w:ascii="仿宋_GB2312" w:eastAsia="仿宋_GB2312"/>
          <w:sz w:val="31"/>
          <w:szCs w:val="31"/>
          <w:lang w:eastAsia="zh-CN"/>
        </w:rPr>
        <w:t>投资促进</w:t>
      </w:r>
      <w:r>
        <w:rPr>
          <w:rFonts w:hint="eastAsia" w:ascii="仿宋_GB2312" w:eastAsia="仿宋_GB2312"/>
          <w:sz w:val="31"/>
          <w:szCs w:val="31"/>
        </w:rPr>
        <w:t>局202</w:t>
      </w:r>
      <w:r>
        <w:rPr>
          <w:rFonts w:hint="eastAsia" w:ascii="仿宋_GB2312" w:eastAsia="仿宋_GB2312"/>
          <w:sz w:val="31"/>
          <w:szCs w:val="31"/>
          <w:lang w:val="en-US" w:eastAsia="zh-CN"/>
        </w:rPr>
        <w:t>2</w:t>
      </w:r>
      <w:r>
        <w:rPr>
          <w:rFonts w:hint="eastAsia" w:ascii="仿宋_GB2312" w:eastAsia="仿宋_GB2312"/>
          <w:sz w:val="31"/>
          <w:szCs w:val="31"/>
        </w:rPr>
        <w:t>年工作总结；</w:t>
      </w:r>
    </w:p>
    <w:p w14:paraId="578BFF97">
      <w:pPr>
        <w:ind w:left="617" w:leftChars="294" w:firstLine="77" w:firstLineChars="25"/>
        <w:rPr>
          <w:rFonts w:ascii="仿宋_GB2312" w:eastAsia="仿宋_GB2312"/>
          <w:sz w:val="31"/>
          <w:szCs w:val="31"/>
        </w:rPr>
      </w:pPr>
      <w:r>
        <w:rPr>
          <w:rFonts w:hint="eastAsia" w:ascii="仿宋_GB2312" w:eastAsia="仿宋_GB2312"/>
          <w:sz w:val="31"/>
          <w:szCs w:val="31"/>
        </w:rPr>
        <w:t>2.中共昆明市盘龙区委办公室昆明市盘龙区人民政府办公室关于印发《昆明市盘龙区商务和投资促进局职能配置、内设机构和人员编制规定》的通知（盘办通〔2019〕80号）；</w:t>
      </w:r>
    </w:p>
    <w:p w14:paraId="3AE57A9E">
      <w:pPr>
        <w:ind w:left="617" w:leftChars="294" w:firstLine="77" w:firstLineChars="25"/>
        <w:rPr>
          <w:rFonts w:ascii="仿宋_GB2312" w:eastAsia="仿宋_GB2312"/>
          <w:sz w:val="31"/>
          <w:szCs w:val="31"/>
        </w:rPr>
      </w:pPr>
      <w:r>
        <w:rPr>
          <w:rFonts w:hint="eastAsia" w:ascii="仿宋_GB2312" w:eastAsia="仿宋_GB2312"/>
          <w:sz w:val="31"/>
          <w:szCs w:val="31"/>
        </w:rPr>
        <w:t>3.盘龙区商务和</w:t>
      </w:r>
      <w:r>
        <w:rPr>
          <w:rFonts w:hint="eastAsia" w:ascii="仿宋_GB2312" w:eastAsia="仿宋_GB2312"/>
          <w:sz w:val="31"/>
          <w:szCs w:val="31"/>
          <w:lang w:eastAsia="zh-CN"/>
        </w:rPr>
        <w:t>投资促进</w:t>
      </w:r>
      <w:r>
        <w:rPr>
          <w:rFonts w:hint="eastAsia" w:ascii="仿宋_GB2312" w:eastAsia="仿宋_GB2312"/>
          <w:sz w:val="31"/>
          <w:szCs w:val="31"/>
        </w:rPr>
        <w:t>局202</w:t>
      </w:r>
      <w:r>
        <w:rPr>
          <w:rFonts w:hint="eastAsia" w:ascii="仿宋_GB2312" w:eastAsia="仿宋_GB2312"/>
          <w:sz w:val="31"/>
          <w:szCs w:val="31"/>
          <w:lang w:val="en-US" w:eastAsia="zh-CN"/>
        </w:rPr>
        <w:t>2</w:t>
      </w:r>
      <w:r>
        <w:rPr>
          <w:rFonts w:hint="eastAsia" w:ascii="仿宋_GB2312" w:eastAsia="仿宋_GB2312"/>
          <w:sz w:val="31"/>
          <w:szCs w:val="31"/>
        </w:rPr>
        <w:t>年整体支出绩效评价共性指标体系框架；</w:t>
      </w:r>
    </w:p>
    <w:p w14:paraId="58995C44">
      <w:pPr>
        <w:ind w:firstLine="697" w:firstLineChars="225"/>
        <w:rPr>
          <w:rFonts w:ascii="仿宋_GB2312" w:eastAsia="仿宋_GB2312"/>
          <w:sz w:val="31"/>
          <w:szCs w:val="31"/>
        </w:rPr>
      </w:pPr>
      <w:r>
        <w:rPr>
          <w:rFonts w:hint="eastAsia" w:ascii="仿宋_GB2312" w:eastAsia="仿宋_GB2312"/>
          <w:sz w:val="31"/>
          <w:szCs w:val="31"/>
        </w:rPr>
        <w:t>4.盘龙区商务和</w:t>
      </w:r>
      <w:r>
        <w:rPr>
          <w:rFonts w:hint="eastAsia" w:ascii="仿宋_GB2312" w:eastAsia="仿宋_GB2312"/>
          <w:sz w:val="31"/>
          <w:szCs w:val="31"/>
          <w:lang w:eastAsia="zh-CN"/>
        </w:rPr>
        <w:t>投资促进</w:t>
      </w:r>
      <w:r>
        <w:rPr>
          <w:rFonts w:hint="eastAsia" w:ascii="仿宋_GB2312" w:eastAsia="仿宋_GB2312"/>
          <w:sz w:val="31"/>
          <w:szCs w:val="31"/>
        </w:rPr>
        <w:t>局202</w:t>
      </w:r>
      <w:r>
        <w:rPr>
          <w:rFonts w:hint="eastAsia" w:ascii="仿宋_GB2312" w:eastAsia="仿宋_GB2312"/>
          <w:sz w:val="31"/>
          <w:szCs w:val="31"/>
          <w:lang w:val="en-US" w:eastAsia="zh-CN"/>
        </w:rPr>
        <w:t>2</w:t>
      </w:r>
      <w:r>
        <w:rPr>
          <w:rFonts w:hint="eastAsia" w:ascii="仿宋_GB2312" w:eastAsia="仿宋_GB2312"/>
          <w:sz w:val="31"/>
          <w:szCs w:val="31"/>
        </w:rPr>
        <w:t>年预算批复；</w:t>
      </w:r>
    </w:p>
    <w:p w14:paraId="22D3ADB3">
      <w:pPr>
        <w:ind w:firstLine="697" w:firstLineChars="225"/>
        <w:rPr>
          <w:rFonts w:hint="eastAsia" w:ascii="仿宋_GB2312" w:eastAsia="仿宋_GB2312"/>
          <w:sz w:val="31"/>
          <w:szCs w:val="31"/>
          <w:lang w:eastAsia="zh-CN"/>
        </w:rPr>
      </w:pPr>
      <w:r>
        <w:rPr>
          <w:rFonts w:hint="eastAsia" w:ascii="仿宋_GB2312" w:eastAsia="仿宋_GB2312"/>
          <w:sz w:val="31"/>
          <w:szCs w:val="31"/>
        </w:rPr>
        <w:t>5.盘龙区商务和</w:t>
      </w:r>
      <w:r>
        <w:rPr>
          <w:rFonts w:hint="eastAsia" w:ascii="仿宋_GB2312" w:eastAsia="仿宋_GB2312"/>
          <w:sz w:val="31"/>
          <w:szCs w:val="31"/>
          <w:lang w:eastAsia="zh-CN"/>
        </w:rPr>
        <w:t>投资促进</w:t>
      </w:r>
      <w:r>
        <w:rPr>
          <w:rFonts w:hint="eastAsia" w:ascii="仿宋_GB2312" w:eastAsia="仿宋_GB2312"/>
          <w:sz w:val="31"/>
          <w:szCs w:val="31"/>
        </w:rPr>
        <w:t>局202</w:t>
      </w:r>
      <w:r>
        <w:rPr>
          <w:rFonts w:hint="eastAsia" w:ascii="仿宋_GB2312" w:eastAsia="仿宋_GB2312"/>
          <w:sz w:val="31"/>
          <w:szCs w:val="31"/>
          <w:lang w:val="en-US" w:eastAsia="zh-CN"/>
        </w:rPr>
        <w:t>2</w:t>
      </w:r>
      <w:r>
        <w:rPr>
          <w:rFonts w:hint="eastAsia" w:ascii="仿宋_GB2312" w:eastAsia="仿宋_GB2312"/>
          <w:sz w:val="31"/>
          <w:szCs w:val="31"/>
        </w:rPr>
        <w:t>年收入支出决算明细表</w:t>
      </w:r>
      <w:r>
        <w:rPr>
          <w:rFonts w:hint="eastAsia" w:ascii="仿宋_GB2312" w:eastAsia="仿宋_GB2312"/>
          <w:sz w:val="31"/>
          <w:szCs w:val="31"/>
          <w:lang w:eastAsia="zh-CN"/>
        </w:rPr>
        <w:t>；</w:t>
      </w:r>
    </w:p>
    <w:p w14:paraId="17CEB708">
      <w:pPr>
        <w:ind w:left="617" w:leftChars="294" w:firstLine="77" w:firstLineChars="25"/>
        <w:rPr>
          <w:sz w:val="30"/>
          <w:szCs w:val="30"/>
        </w:rPr>
      </w:pPr>
      <w:r>
        <w:rPr>
          <w:rFonts w:hint="eastAsia" w:ascii="仿宋_GB2312" w:eastAsia="仿宋_GB2312"/>
          <w:sz w:val="31"/>
          <w:szCs w:val="31"/>
          <w:lang w:val="en-US" w:eastAsia="zh-CN"/>
        </w:rPr>
        <w:t>6.《关于对昆明市盘龙区商务和投资促进局以及昆明市盘龙区科学技术和信息化局有关机构编制事项进行调整的通知》（盘机编通〔2022〕18号）</w:t>
      </w:r>
    </w:p>
    <w:sectPr>
      <w:pgSz w:w="11906" w:h="16838"/>
      <w:pgMar w:top="1440"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961A2">
    <w:pPr>
      <w:pStyle w:val="6"/>
    </w:pPr>
    <w:r>
      <w:fldChar w:fldCharType="begin"/>
    </w:r>
    <w:r>
      <w:instrText xml:space="preserve"> PAGE   \* MERGEFORMAT </w:instrText>
    </w:r>
    <w:r>
      <w:fldChar w:fldCharType="separate"/>
    </w:r>
    <w:r>
      <w:rPr>
        <w:lang w:val="zh-CN"/>
      </w:rPr>
      <w:t>2</w:t>
    </w:r>
    <w:r>
      <w:fldChar w:fldCharType="end"/>
    </w:r>
  </w:p>
  <w:p w14:paraId="4A319CA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7C74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8FB01"/>
    <w:multiLevelType w:val="singleLevel"/>
    <w:tmpl w:val="6268FB01"/>
    <w:lvl w:ilvl="0" w:tentative="0">
      <w:start w:val="2"/>
      <w:numFmt w:val="chineseCounting"/>
      <w:suff w:val="nothing"/>
      <w:lvlText w:val="（%1）"/>
      <w:lvlJc w:val="left"/>
    </w:lvl>
  </w:abstractNum>
  <w:abstractNum w:abstractNumId="1">
    <w:nsid w:val="626A33B8"/>
    <w:multiLevelType w:val="singleLevel"/>
    <w:tmpl w:val="626A33B8"/>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DA"/>
    <w:rsid w:val="00004C2A"/>
    <w:rsid w:val="00026874"/>
    <w:rsid w:val="00036E10"/>
    <w:rsid w:val="0005464E"/>
    <w:rsid w:val="000555F5"/>
    <w:rsid w:val="00075413"/>
    <w:rsid w:val="0007723E"/>
    <w:rsid w:val="000812F8"/>
    <w:rsid w:val="00083186"/>
    <w:rsid w:val="00092AD8"/>
    <w:rsid w:val="000A7F63"/>
    <w:rsid w:val="000B5DA6"/>
    <w:rsid w:val="000C4D15"/>
    <w:rsid w:val="000D143A"/>
    <w:rsid w:val="000D6F5E"/>
    <w:rsid w:val="000D7840"/>
    <w:rsid w:val="0010135B"/>
    <w:rsid w:val="00101FD6"/>
    <w:rsid w:val="00117A7E"/>
    <w:rsid w:val="001279A4"/>
    <w:rsid w:val="001571B2"/>
    <w:rsid w:val="00160BE6"/>
    <w:rsid w:val="00161DC6"/>
    <w:rsid w:val="00167E24"/>
    <w:rsid w:val="001757C7"/>
    <w:rsid w:val="001807E5"/>
    <w:rsid w:val="00191496"/>
    <w:rsid w:val="0019709C"/>
    <w:rsid w:val="001A11E4"/>
    <w:rsid w:val="001B77C6"/>
    <w:rsid w:val="001C74F3"/>
    <w:rsid w:val="001E71B6"/>
    <w:rsid w:val="001F0B9B"/>
    <w:rsid w:val="001F110F"/>
    <w:rsid w:val="00202BE1"/>
    <w:rsid w:val="00206067"/>
    <w:rsid w:val="00221F67"/>
    <w:rsid w:val="00224505"/>
    <w:rsid w:val="00250607"/>
    <w:rsid w:val="00282DDB"/>
    <w:rsid w:val="0029080B"/>
    <w:rsid w:val="00295F69"/>
    <w:rsid w:val="00297305"/>
    <w:rsid w:val="0029767B"/>
    <w:rsid w:val="002A07ED"/>
    <w:rsid w:val="002A3121"/>
    <w:rsid w:val="002B6EFF"/>
    <w:rsid w:val="002C5D8B"/>
    <w:rsid w:val="002D2B06"/>
    <w:rsid w:val="002E36AA"/>
    <w:rsid w:val="00305FDD"/>
    <w:rsid w:val="003116BB"/>
    <w:rsid w:val="00313B98"/>
    <w:rsid w:val="00340708"/>
    <w:rsid w:val="00350BA3"/>
    <w:rsid w:val="00355472"/>
    <w:rsid w:val="00357721"/>
    <w:rsid w:val="0037227F"/>
    <w:rsid w:val="0037382E"/>
    <w:rsid w:val="003862CB"/>
    <w:rsid w:val="003973FD"/>
    <w:rsid w:val="003B4918"/>
    <w:rsid w:val="003E14EE"/>
    <w:rsid w:val="003E682F"/>
    <w:rsid w:val="003E7F85"/>
    <w:rsid w:val="003F1E96"/>
    <w:rsid w:val="003F20EC"/>
    <w:rsid w:val="00404932"/>
    <w:rsid w:val="00422126"/>
    <w:rsid w:val="00452222"/>
    <w:rsid w:val="00467332"/>
    <w:rsid w:val="00470639"/>
    <w:rsid w:val="0049210F"/>
    <w:rsid w:val="004A3827"/>
    <w:rsid w:val="004D423A"/>
    <w:rsid w:val="004D6000"/>
    <w:rsid w:val="004F6C2A"/>
    <w:rsid w:val="00512AE7"/>
    <w:rsid w:val="00525887"/>
    <w:rsid w:val="005303D7"/>
    <w:rsid w:val="00540205"/>
    <w:rsid w:val="0056788B"/>
    <w:rsid w:val="005719D8"/>
    <w:rsid w:val="00576715"/>
    <w:rsid w:val="0058786C"/>
    <w:rsid w:val="005942DC"/>
    <w:rsid w:val="005961A9"/>
    <w:rsid w:val="005A365D"/>
    <w:rsid w:val="005A6C6E"/>
    <w:rsid w:val="005B149C"/>
    <w:rsid w:val="005D15A2"/>
    <w:rsid w:val="005F33B3"/>
    <w:rsid w:val="005F50A7"/>
    <w:rsid w:val="00601F20"/>
    <w:rsid w:val="00610C51"/>
    <w:rsid w:val="006170D9"/>
    <w:rsid w:val="006272FE"/>
    <w:rsid w:val="00647B47"/>
    <w:rsid w:val="00650292"/>
    <w:rsid w:val="0065494C"/>
    <w:rsid w:val="006D065B"/>
    <w:rsid w:val="00710160"/>
    <w:rsid w:val="00755841"/>
    <w:rsid w:val="00776446"/>
    <w:rsid w:val="00785F24"/>
    <w:rsid w:val="007B2233"/>
    <w:rsid w:val="007B548E"/>
    <w:rsid w:val="007C3CEE"/>
    <w:rsid w:val="007C5727"/>
    <w:rsid w:val="007D42B5"/>
    <w:rsid w:val="007E3497"/>
    <w:rsid w:val="008258AA"/>
    <w:rsid w:val="008263B6"/>
    <w:rsid w:val="008277F8"/>
    <w:rsid w:val="008468E3"/>
    <w:rsid w:val="00850946"/>
    <w:rsid w:val="0086655E"/>
    <w:rsid w:val="00872D8B"/>
    <w:rsid w:val="00881409"/>
    <w:rsid w:val="00891C04"/>
    <w:rsid w:val="00897CE6"/>
    <w:rsid w:val="008A7953"/>
    <w:rsid w:val="008B4B90"/>
    <w:rsid w:val="008B6352"/>
    <w:rsid w:val="008C6097"/>
    <w:rsid w:val="008D234F"/>
    <w:rsid w:val="008D2CF6"/>
    <w:rsid w:val="008F4C19"/>
    <w:rsid w:val="00900EB4"/>
    <w:rsid w:val="009109FA"/>
    <w:rsid w:val="00912FC9"/>
    <w:rsid w:val="009136A4"/>
    <w:rsid w:val="00916E63"/>
    <w:rsid w:val="00922EFE"/>
    <w:rsid w:val="009348B5"/>
    <w:rsid w:val="009378F2"/>
    <w:rsid w:val="009415FF"/>
    <w:rsid w:val="009458BC"/>
    <w:rsid w:val="009460A5"/>
    <w:rsid w:val="00952FBB"/>
    <w:rsid w:val="00961FB5"/>
    <w:rsid w:val="0096798B"/>
    <w:rsid w:val="00970EFA"/>
    <w:rsid w:val="00973181"/>
    <w:rsid w:val="00983536"/>
    <w:rsid w:val="0099444C"/>
    <w:rsid w:val="00996476"/>
    <w:rsid w:val="009975F1"/>
    <w:rsid w:val="009A486A"/>
    <w:rsid w:val="009A49E5"/>
    <w:rsid w:val="009D0124"/>
    <w:rsid w:val="009E03A6"/>
    <w:rsid w:val="009F33E1"/>
    <w:rsid w:val="00A02079"/>
    <w:rsid w:val="00A17D02"/>
    <w:rsid w:val="00A33A8D"/>
    <w:rsid w:val="00A3490A"/>
    <w:rsid w:val="00A50458"/>
    <w:rsid w:val="00A553DA"/>
    <w:rsid w:val="00A97D41"/>
    <w:rsid w:val="00AC2779"/>
    <w:rsid w:val="00AD0FDD"/>
    <w:rsid w:val="00AE47D2"/>
    <w:rsid w:val="00AE78D9"/>
    <w:rsid w:val="00AF21EC"/>
    <w:rsid w:val="00B0119C"/>
    <w:rsid w:val="00B14569"/>
    <w:rsid w:val="00B21D47"/>
    <w:rsid w:val="00B324C3"/>
    <w:rsid w:val="00B50DE5"/>
    <w:rsid w:val="00B52FD2"/>
    <w:rsid w:val="00B905CB"/>
    <w:rsid w:val="00B9199A"/>
    <w:rsid w:val="00BA0634"/>
    <w:rsid w:val="00BA1777"/>
    <w:rsid w:val="00BA4770"/>
    <w:rsid w:val="00BC7328"/>
    <w:rsid w:val="00BD38E7"/>
    <w:rsid w:val="00BD4DC3"/>
    <w:rsid w:val="00BE6E99"/>
    <w:rsid w:val="00BF355C"/>
    <w:rsid w:val="00BF4B9E"/>
    <w:rsid w:val="00BF4C17"/>
    <w:rsid w:val="00BF63DB"/>
    <w:rsid w:val="00C006FD"/>
    <w:rsid w:val="00C6535E"/>
    <w:rsid w:val="00C77992"/>
    <w:rsid w:val="00C87A5C"/>
    <w:rsid w:val="00C94F2A"/>
    <w:rsid w:val="00CA158F"/>
    <w:rsid w:val="00CE01B4"/>
    <w:rsid w:val="00CF2B58"/>
    <w:rsid w:val="00D0317D"/>
    <w:rsid w:val="00D27ED1"/>
    <w:rsid w:val="00D471FE"/>
    <w:rsid w:val="00D51300"/>
    <w:rsid w:val="00D738DA"/>
    <w:rsid w:val="00DA0B3B"/>
    <w:rsid w:val="00DA1534"/>
    <w:rsid w:val="00DB00A9"/>
    <w:rsid w:val="00DC0AEB"/>
    <w:rsid w:val="00DD3FCB"/>
    <w:rsid w:val="00DE0AAC"/>
    <w:rsid w:val="00DE25BB"/>
    <w:rsid w:val="00DE46FA"/>
    <w:rsid w:val="00DF3C9E"/>
    <w:rsid w:val="00E02821"/>
    <w:rsid w:val="00E110C8"/>
    <w:rsid w:val="00E21C1C"/>
    <w:rsid w:val="00E35775"/>
    <w:rsid w:val="00E3678A"/>
    <w:rsid w:val="00E44749"/>
    <w:rsid w:val="00E8691C"/>
    <w:rsid w:val="00E95207"/>
    <w:rsid w:val="00EB59A8"/>
    <w:rsid w:val="00EE2C74"/>
    <w:rsid w:val="00EE40FD"/>
    <w:rsid w:val="00EE7C7D"/>
    <w:rsid w:val="00EF0FA8"/>
    <w:rsid w:val="00F14075"/>
    <w:rsid w:val="00F204B3"/>
    <w:rsid w:val="00F45B22"/>
    <w:rsid w:val="00F51F0D"/>
    <w:rsid w:val="00F53768"/>
    <w:rsid w:val="00F57149"/>
    <w:rsid w:val="00F60A74"/>
    <w:rsid w:val="00F620EA"/>
    <w:rsid w:val="00F74ADC"/>
    <w:rsid w:val="00F77F93"/>
    <w:rsid w:val="00F84E45"/>
    <w:rsid w:val="00F944E3"/>
    <w:rsid w:val="00FC08E8"/>
    <w:rsid w:val="00FC1259"/>
    <w:rsid w:val="00FD0F62"/>
    <w:rsid w:val="00FE09D1"/>
    <w:rsid w:val="00FE4229"/>
    <w:rsid w:val="00FE61CE"/>
    <w:rsid w:val="0199719F"/>
    <w:rsid w:val="024423F5"/>
    <w:rsid w:val="04076CF2"/>
    <w:rsid w:val="044A328C"/>
    <w:rsid w:val="05724826"/>
    <w:rsid w:val="06234112"/>
    <w:rsid w:val="063361D8"/>
    <w:rsid w:val="09FA515E"/>
    <w:rsid w:val="0A9A3CF4"/>
    <w:rsid w:val="0B4A477D"/>
    <w:rsid w:val="0C964AF1"/>
    <w:rsid w:val="0E346590"/>
    <w:rsid w:val="0EC811CC"/>
    <w:rsid w:val="0FDD31D2"/>
    <w:rsid w:val="10FA7D1B"/>
    <w:rsid w:val="119B23AF"/>
    <w:rsid w:val="122037CC"/>
    <w:rsid w:val="127B2A22"/>
    <w:rsid w:val="12A1531C"/>
    <w:rsid w:val="168D5009"/>
    <w:rsid w:val="1699259F"/>
    <w:rsid w:val="17470E47"/>
    <w:rsid w:val="176662EF"/>
    <w:rsid w:val="1A293209"/>
    <w:rsid w:val="1A5C05B1"/>
    <w:rsid w:val="1AC9187D"/>
    <w:rsid w:val="1AE535EC"/>
    <w:rsid w:val="1B3522B1"/>
    <w:rsid w:val="1B582A66"/>
    <w:rsid w:val="1CBB36DB"/>
    <w:rsid w:val="1D3A3326"/>
    <w:rsid w:val="1D483842"/>
    <w:rsid w:val="1D4A1A90"/>
    <w:rsid w:val="1D706A1A"/>
    <w:rsid w:val="1E3D1118"/>
    <w:rsid w:val="1EFA5F72"/>
    <w:rsid w:val="1F443327"/>
    <w:rsid w:val="206E32FF"/>
    <w:rsid w:val="20FD6097"/>
    <w:rsid w:val="21CE7461"/>
    <w:rsid w:val="23305074"/>
    <w:rsid w:val="23EA5873"/>
    <w:rsid w:val="25E14F50"/>
    <w:rsid w:val="261478BC"/>
    <w:rsid w:val="271D5C07"/>
    <w:rsid w:val="273C07BB"/>
    <w:rsid w:val="27C10727"/>
    <w:rsid w:val="295E35C2"/>
    <w:rsid w:val="2BA371BA"/>
    <w:rsid w:val="2BC761FD"/>
    <w:rsid w:val="2C1C4AB9"/>
    <w:rsid w:val="2E026479"/>
    <w:rsid w:val="2FAF6756"/>
    <w:rsid w:val="3006742D"/>
    <w:rsid w:val="30161509"/>
    <w:rsid w:val="320051A7"/>
    <w:rsid w:val="328A2038"/>
    <w:rsid w:val="330A31CE"/>
    <w:rsid w:val="33457BD2"/>
    <w:rsid w:val="34147BE5"/>
    <w:rsid w:val="35BE05DA"/>
    <w:rsid w:val="3624198A"/>
    <w:rsid w:val="372F7747"/>
    <w:rsid w:val="374D2831"/>
    <w:rsid w:val="376F2380"/>
    <w:rsid w:val="37DC717D"/>
    <w:rsid w:val="38031D40"/>
    <w:rsid w:val="384F46CF"/>
    <w:rsid w:val="387B259C"/>
    <w:rsid w:val="3A361915"/>
    <w:rsid w:val="3AFE2691"/>
    <w:rsid w:val="3B7D350A"/>
    <w:rsid w:val="3CA81E8B"/>
    <w:rsid w:val="3F145F44"/>
    <w:rsid w:val="3F1F5EF5"/>
    <w:rsid w:val="3F5E5F8A"/>
    <w:rsid w:val="404A23FD"/>
    <w:rsid w:val="41AD118C"/>
    <w:rsid w:val="43725C54"/>
    <w:rsid w:val="4466060D"/>
    <w:rsid w:val="448E344B"/>
    <w:rsid w:val="45E71749"/>
    <w:rsid w:val="469A0F72"/>
    <w:rsid w:val="46E02B54"/>
    <w:rsid w:val="46F573FB"/>
    <w:rsid w:val="47713C73"/>
    <w:rsid w:val="478334C4"/>
    <w:rsid w:val="481C1055"/>
    <w:rsid w:val="48F933A4"/>
    <w:rsid w:val="49933943"/>
    <w:rsid w:val="4A61728D"/>
    <w:rsid w:val="4BB34042"/>
    <w:rsid w:val="4BC312D7"/>
    <w:rsid w:val="4C3174D3"/>
    <w:rsid w:val="4C9A093B"/>
    <w:rsid w:val="4DA2072C"/>
    <w:rsid w:val="4DE84F1A"/>
    <w:rsid w:val="4E77394B"/>
    <w:rsid w:val="4E7F4E58"/>
    <w:rsid w:val="4F1B39B4"/>
    <w:rsid w:val="4F7F3D19"/>
    <w:rsid w:val="518E2470"/>
    <w:rsid w:val="52B241E5"/>
    <w:rsid w:val="52CD52A5"/>
    <w:rsid w:val="534B0F7E"/>
    <w:rsid w:val="538B32CA"/>
    <w:rsid w:val="53BD44C5"/>
    <w:rsid w:val="53F75E0E"/>
    <w:rsid w:val="549448A4"/>
    <w:rsid w:val="55827C2E"/>
    <w:rsid w:val="55BA5886"/>
    <w:rsid w:val="55E35789"/>
    <w:rsid w:val="56385CD8"/>
    <w:rsid w:val="57B67496"/>
    <w:rsid w:val="58260C5F"/>
    <w:rsid w:val="589F3A04"/>
    <w:rsid w:val="58E11626"/>
    <w:rsid w:val="59153A19"/>
    <w:rsid w:val="5A071D37"/>
    <w:rsid w:val="5A3720F9"/>
    <w:rsid w:val="5B446345"/>
    <w:rsid w:val="5BBD7132"/>
    <w:rsid w:val="5BC36B5E"/>
    <w:rsid w:val="5E5F2396"/>
    <w:rsid w:val="5E9C4C71"/>
    <w:rsid w:val="5F216E12"/>
    <w:rsid w:val="5F6D59D0"/>
    <w:rsid w:val="62337B05"/>
    <w:rsid w:val="631B48B9"/>
    <w:rsid w:val="632C2324"/>
    <w:rsid w:val="64397800"/>
    <w:rsid w:val="649E0536"/>
    <w:rsid w:val="64A032C2"/>
    <w:rsid w:val="64D51001"/>
    <w:rsid w:val="65FC0C8E"/>
    <w:rsid w:val="669930DE"/>
    <w:rsid w:val="687172FF"/>
    <w:rsid w:val="68BC4996"/>
    <w:rsid w:val="6A6C1D40"/>
    <w:rsid w:val="6A96675E"/>
    <w:rsid w:val="6EA607D9"/>
    <w:rsid w:val="6EBC584D"/>
    <w:rsid w:val="6FA973DD"/>
    <w:rsid w:val="713B7BC2"/>
    <w:rsid w:val="72F2779E"/>
    <w:rsid w:val="747740F1"/>
    <w:rsid w:val="76886F45"/>
    <w:rsid w:val="76F01D24"/>
    <w:rsid w:val="77C3059B"/>
    <w:rsid w:val="77E86A22"/>
    <w:rsid w:val="791D4591"/>
    <w:rsid w:val="794D12DA"/>
    <w:rsid w:val="798A7825"/>
    <w:rsid w:val="79E752D5"/>
    <w:rsid w:val="79EB1D2B"/>
    <w:rsid w:val="7ABE714C"/>
    <w:rsid w:val="7AFD38BD"/>
    <w:rsid w:val="7BBC1EE4"/>
    <w:rsid w:val="7C134CA3"/>
    <w:rsid w:val="7D5709AE"/>
    <w:rsid w:val="7DD60B1D"/>
    <w:rsid w:val="7E716625"/>
    <w:rsid w:val="7F1257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customStyle="1" w:styleId="2">
    <w:name w:val="BodyText1I2"/>
    <w:basedOn w:val="3"/>
    <w:qFormat/>
    <w:uiPriority w:val="0"/>
    <w:pPr>
      <w:widowControl/>
      <w:ind w:firstLine="420"/>
    </w:pPr>
  </w:style>
  <w:style w:type="paragraph" w:customStyle="1" w:styleId="3">
    <w:name w:val="BodyTextIndent"/>
    <w:basedOn w:val="1"/>
    <w:qFormat/>
    <w:uiPriority w:val="0"/>
    <w:pPr>
      <w:spacing w:after="120"/>
      <w:ind w:left="420" w:leftChars="200"/>
      <w:textAlignment w:val="baseline"/>
    </w:pPr>
  </w:style>
  <w:style w:type="paragraph" w:styleId="5">
    <w:name w:val="Body Text Indent"/>
    <w:basedOn w:val="1"/>
    <w:link w:val="22"/>
    <w:unhideWhenUsed/>
    <w:qFormat/>
    <w:uiPriority w:val="99"/>
    <w:pPr>
      <w:spacing w:after="120"/>
      <w:ind w:left="420" w:leftChars="200"/>
    </w:pPr>
  </w:style>
  <w:style w:type="paragraph" w:styleId="6">
    <w:name w:val="footer"/>
    <w:basedOn w:val="1"/>
    <w:link w:val="14"/>
    <w:unhideWhenUsed/>
    <w:qFormat/>
    <w:uiPriority w:val="99"/>
    <w:pPr>
      <w:tabs>
        <w:tab w:val="center" w:pos="4153"/>
        <w:tab w:val="right" w:pos="8306"/>
      </w:tabs>
      <w:snapToGrid w:val="0"/>
      <w:jc w:val="left"/>
    </w:pPr>
    <w:rPr>
      <w:kern w:val="0"/>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9">
    <w:name w:val="Body Text First Indent 2"/>
    <w:basedOn w:val="5"/>
    <w:next w:val="1"/>
    <w:link w:val="23"/>
    <w:qFormat/>
    <w:uiPriority w:val="0"/>
    <w:pPr>
      <w:ind w:firstLine="420" w:firstLineChars="200"/>
    </w:pPr>
    <w:rPr>
      <w:rFonts w:ascii="Times New Roman" w:hAnsi="Times New Roman"/>
      <w:szCs w:val="24"/>
    </w:rPr>
  </w:style>
  <w:style w:type="paragraph" w:customStyle="1" w:styleId="12">
    <w:name w:val="实施方案正文"/>
    <w:basedOn w:val="1"/>
    <w:qFormat/>
    <w:uiPriority w:val="0"/>
    <w:pPr>
      <w:ind w:firstLine="566" w:firstLineChars="202"/>
    </w:pPr>
    <w:rPr>
      <w:rFonts w:ascii="等线" w:hAnsi="等线" w:eastAsia="等线"/>
      <w:szCs w:val="28"/>
    </w:rPr>
  </w:style>
  <w:style w:type="character" w:customStyle="1" w:styleId="13">
    <w:name w:val="页眉 Char"/>
    <w:basedOn w:val="11"/>
    <w:link w:val="7"/>
    <w:qFormat/>
    <w:uiPriority w:val="99"/>
    <w:rPr>
      <w:rFonts w:ascii="Calibri" w:hAnsi="Calibri" w:eastAsia="宋体" w:cs="Times New Roman"/>
      <w:kern w:val="0"/>
      <w:sz w:val="18"/>
      <w:szCs w:val="18"/>
    </w:rPr>
  </w:style>
  <w:style w:type="character" w:customStyle="1" w:styleId="14">
    <w:name w:val="页脚 Char"/>
    <w:basedOn w:val="11"/>
    <w:link w:val="6"/>
    <w:qFormat/>
    <w:uiPriority w:val="99"/>
    <w:rPr>
      <w:rFonts w:ascii="Calibri" w:hAnsi="Calibri" w:eastAsia="宋体" w:cs="Times New Roman"/>
      <w:kern w:val="0"/>
      <w:sz w:val="18"/>
      <w:szCs w:val="18"/>
    </w:rPr>
  </w:style>
  <w:style w:type="paragraph" w:customStyle="1" w:styleId="15">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6">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7">
    <w:name w:val="标题 1 Char"/>
    <w:basedOn w:val="11"/>
    <w:link w:val="4"/>
    <w:qFormat/>
    <w:uiPriority w:val="9"/>
    <w:rPr>
      <w:rFonts w:ascii="Calibri" w:hAnsi="Calibri" w:eastAsia="宋体" w:cs="Times New Roman"/>
      <w:b/>
      <w:bCs/>
      <w:kern w:val="44"/>
      <w:sz w:val="44"/>
      <w:szCs w:val="44"/>
    </w:rPr>
  </w:style>
  <w:style w:type="paragraph" w:customStyle="1" w:styleId="18">
    <w:name w:val="大标题"/>
    <w:next w:val="1"/>
    <w:qFormat/>
    <w:uiPriority w:val="0"/>
    <w:pPr>
      <w:widowControl w:val="0"/>
      <w:topLinePunct/>
      <w:spacing w:line="600" w:lineRule="exact"/>
      <w:jc w:val="center"/>
    </w:pPr>
    <w:rPr>
      <w:rFonts w:ascii="Times New Roman" w:hAnsi="Times New Roman" w:eastAsia="方正小标宋简体" w:cs="Times New Roman"/>
      <w:kern w:val="2"/>
      <w:sz w:val="44"/>
      <w:szCs w:val="22"/>
      <w:lang w:val="en-US" w:eastAsia="zh-CN" w:bidi="ar-SA"/>
    </w:rPr>
  </w:style>
  <w:style w:type="character" w:customStyle="1" w:styleId="19">
    <w:name w:val="bumpedfont15"/>
    <w:basedOn w:val="11"/>
    <w:qFormat/>
    <w:uiPriority w:val="0"/>
  </w:style>
  <w:style w:type="character" w:customStyle="1" w:styleId="20">
    <w:name w:val="HTML 预设格式 Char"/>
    <w:basedOn w:val="11"/>
    <w:link w:val="8"/>
    <w:semiHidden/>
    <w:qFormat/>
    <w:uiPriority w:val="99"/>
    <w:rPr>
      <w:rFonts w:ascii="宋体" w:hAnsi="宋体" w:eastAsia="宋体" w:cs="宋体"/>
      <w:sz w:val="24"/>
      <w:szCs w:val="24"/>
    </w:rPr>
  </w:style>
  <w:style w:type="paragraph" w:customStyle="1" w:styleId="21">
    <w:name w:val="标题2"/>
    <w:basedOn w:val="1"/>
    <w:next w:val="1"/>
    <w:qFormat/>
    <w:uiPriority w:val="0"/>
    <w:pPr>
      <w:widowControl/>
      <w:spacing w:line="550" w:lineRule="exact"/>
      <w:ind w:firstLine="200" w:firstLineChars="200"/>
    </w:pPr>
    <w:rPr>
      <w:rFonts w:eastAsia="楷体_GB2312" w:cs="宋体"/>
      <w:kern w:val="0"/>
      <w:sz w:val="32"/>
      <w:szCs w:val="21"/>
    </w:rPr>
  </w:style>
  <w:style w:type="character" w:customStyle="1" w:styleId="22">
    <w:name w:val="正文文本缩进 Char"/>
    <w:basedOn w:val="11"/>
    <w:link w:val="5"/>
    <w:semiHidden/>
    <w:qFormat/>
    <w:uiPriority w:val="99"/>
    <w:rPr>
      <w:rFonts w:ascii="Calibri" w:hAnsi="Calibri" w:eastAsia="宋体" w:cs="Times New Roman"/>
      <w:kern w:val="2"/>
      <w:sz w:val="21"/>
      <w:szCs w:val="22"/>
    </w:rPr>
  </w:style>
  <w:style w:type="character" w:customStyle="1" w:styleId="23">
    <w:name w:val="正文首行缩进 2 Char"/>
    <w:basedOn w:val="22"/>
    <w:link w:val="9"/>
    <w:qFormat/>
    <w:uiPriority w:val="0"/>
    <w:rPr>
      <w:rFonts w:ascii="Times New Roman" w:hAnsi="Times New Roman"/>
      <w:szCs w:val="24"/>
    </w:rPr>
  </w:style>
  <w:style w:type="paragraph" w:customStyle="1" w:styleId="24">
    <w:name w:val="Normal Indent1"/>
    <w:basedOn w:val="1"/>
    <w:qFormat/>
    <w:uiPriority w:val="0"/>
    <w:pPr>
      <w:spacing w:line="600" w:lineRule="exact"/>
      <w:ind w:firstLine="420" w:firstLineChars="200"/>
    </w:pPr>
    <w:rPr>
      <w:rFonts w:ascii="Times New Roman" w:hAnsi="Times New Roman"/>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FA23B3-5847-422F-85F5-B6741F477F3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16939</Words>
  <Characters>18235</Characters>
  <Lines>66</Lines>
  <Paragraphs>18</Paragraphs>
  <TotalTime>0</TotalTime>
  <ScaleCrop>false</ScaleCrop>
  <LinksUpToDate>false</LinksUpToDate>
  <CharactersWithSpaces>18320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2020-05-26T08:39:00Z</dcterms:created>
  <dc:creator>PC</dc:creator>
  <cp:lastModifiedBy>方</cp:lastModifiedBy>
  <cp:lastPrinted>2022-05-06T01:08:00Z</cp:lastPrinted>
  <dcterms:modified xsi:type="dcterms:W3CDTF">2025-07-02T09:27:56Z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eyJoZGlkIjoiYWM4OTdjYmM5OTc1ZTExMjliOThhNWZiOGFiODE3Y2QiLCJ1c2VySWQiOiIxMTIxMzIwNzkyIn0=</vt:lpwstr>
  </property>
  <property fmtid="{D5CDD505-2E9C-101B-9397-08002B2CF9AE}" pid="4" name="ICV">
    <vt:lpwstr>4F11E7B9C93B490DAFECC14EB0D7CC4C_13</vt:lpwstr>
  </property>
</Properties>
</file>