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ascii="仿宋" w:hAnsi="仿宋" w:eastAsia="仿宋" w:cs="仿宋"/>
          <w:sz w:val="32"/>
          <w:szCs w:val="32"/>
        </w:rPr>
        <w:id w:val="147474035"/>
        <w:docPartObj>
          <w:docPartGallery w:val="Table of Contents"/>
          <w:docPartUnique/>
        </w:docPartObj>
      </w:sdtPr>
      <w:sdtEndPr>
        <w:rPr>
          <w:rFonts w:hint="eastAsia" w:ascii="仿宋" w:hAnsi="仿宋" w:eastAsia="仿宋" w:cs="仿宋"/>
          <w:sz w:val="32"/>
          <w:szCs w:val="32"/>
        </w:rPr>
      </w:sdtEndPr>
      <w:sdtContent>
        <w:p w14:paraId="6CDB44DE">
          <w:pPr>
            <w:jc w:val="center"/>
            <w:rPr>
              <w:rFonts w:hint="eastAsia" w:ascii="仿宋" w:hAnsi="仿宋" w:eastAsia="仿宋" w:cs="仿宋"/>
              <w:sz w:val="32"/>
              <w:szCs w:val="32"/>
            </w:rPr>
          </w:pPr>
          <w:bookmarkStart w:id="0" w:name="_Toc5941"/>
          <w:r>
            <w:rPr>
              <w:rFonts w:hint="eastAsia" w:ascii="仿宋" w:hAnsi="仿宋" w:eastAsia="仿宋" w:cs="仿宋"/>
              <w:sz w:val="32"/>
              <w:szCs w:val="32"/>
            </w:rPr>
            <w:t>目录</w:t>
          </w:r>
        </w:p>
        <w:p w14:paraId="193E37C1">
          <w:pPr>
            <w:pStyle w:val="9"/>
            <w:tabs>
              <w:tab w:val="right" w:leader="dot" w:pos="8312"/>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_Toc121 </w:instrText>
          </w:r>
          <w:r>
            <w:rPr>
              <w:rFonts w:hint="eastAsia" w:ascii="仿宋" w:hAnsi="仿宋" w:eastAsia="仿宋" w:cs="仿宋"/>
              <w:sz w:val="32"/>
              <w:szCs w:val="32"/>
            </w:rPr>
            <w:fldChar w:fldCharType="separate"/>
          </w:r>
          <w:sdt>
            <w:sdtPr>
              <w:rPr>
                <w:rFonts w:hint="eastAsia" w:ascii="仿宋" w:hAnsi="仿宋" w:eastAsia="仿宋" w:cs="仿宋"/>
                <w:kern w:val="2"/>
                <w:sz w:val="32"/>
                <w:szCs w:val="32"/>
                <w:lang w:val="en-US" w:eastAsia="zh-CN" w:bidi="ar-SA"/>
              </w:rPr>
              <w:id w:val="147451067"/>
              <w:placeholder>
                <w:docPart w:val="{ffd1f72f-0700-49f3-9942-e0ebd8823d5a}"/>
              </w:placeholder>
            </w:sdtPr>
            <w:sdtEndPr>
              <w:rPr>
                <w:rFonts w:hint="eastAsia" w:ascii="仿宋" w:hAnsi="仿宋" w:eastAsia="仿宋" w:cs="仿宋"/>
                <w:kern w:val="2"/>
                <w:sz w:val="32"/>
                <w:szCs w:val="32"/>
                <w:lang w:val="en-US" w:eastAsia="zh-CN" w:bidi="ar-SA"/>
              </w:rPr>
            </w:sdtEndPr>
            <w:sdtContent>
              <w:r>
                <w:rPr>
                  <w:rFonts w:hint="eastAsia" w:ascii="仿宋" w:hAnsi="仿宋" w:eastAsia="仿宋" w:cs="仿宋"/>
                  <w:kern w:val="2"/>
                  <w:sz w:val="32"/>
                  <w:szCs w:val="32"/>
                  <w:lang w:val="en-US" w:eastAsia="zh-CN" w:bidi="ar-SA"/>
                </w:rPr>
                <w:t>第一部分</w:t>
              </w:r>
              <w:r>
                <w:rPr>
                  <w:rFonts w:hint="eastAsia" w:ascii="仿宋" w:hAnsi="仿宋" w:eastAsia="仿宋" w:cs="仿宋"/>
                  <w:sz w:val="32"/>
                  <w:szCs w:val="32"/>
                </w:rPr>
                <w:t>盘龙区区级机关工作委员会2018年部门预算编制说明</w:t>
              </w:r>
            </w:sdtContent>
          </w:sdt>
          <w:r>
            <w:rPr>
              <w:rFonts w:hint="eastAsia" w:ascii="仿宋" w:hAnsi="仿宋" w:eastAsia="仿宋" w:cs="仿宋"/>
              <w:sz w:val="32"/>
              <w:szCs w:val="32"/>
            </w:rPr>
            <w:fldChar w:fldCharType="end"/>
          </w:r>
        </w:p>
        <w:p w14:paraId="20B16613">
          <w:pPr>
            <w:pStyle w:val="9"/>
            <w:tabs>
              <w:tab w:val="right" w:leader="dot" w:pos="8312"/>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_Toc21025 </w:instrText>
          </w:r>
          <w:r>
            <w:rPr>
              <w:rFonts w:hint="eastAsia" w:ascii="仿宋" w:hAnsi="仿宋" w:eastAsia="仿宋" w:cs="仿宋"/>
              <w:sz w:val="32"/>
              <w:szCs w:val="32"/>
            </w:rPr>
            <w:fldChar w:fldCharType="separate"/>
          </w:r>
          <w:sdt>
            <w:sdtPr>
              <w:rPr>
                <w:rFonts w:hint="eastAsia" w:ascii="仿宋" w:hAnsi="仿宋" w:eastAsia="仿宋" w:cs="仿宋"/>
                <w:kern w:val="2"/>
                <w:sz w:val="32"/>
                <w:szCs w:val="32"/>
                <w:lang w:val="en-US" w:eastAsia="zh-CN" w:bidi="ar-SA"/>
              </w:rPr>
              <w:id w:val="147466458"/>
              <w:placeholder>
                <w:docPart w:val="{09735c24-be56-40e0-8aa9-01d0dfe2c8df}"/>
              </w:placeholder>
            </w:sdtPr>
            <w:sdtEndPr>
              <w:rPr>
                <w:rFonts w:hint="eastAsia" w:ascii="仿宋" w:hAnsi="仿宋" w:eastAsia="仿宋" w:cs="仿宋"/>
                <w:kern w:val="2"/>
                <w:sz w:val="32"/>
                <w:szCs w:val="32"/>
                <w:lang w:val="en-US" w:eastAsia="zh-CN" w:bidi="ar-SA"/>
              </w:rPr>
            </w:sdtEndPr>
            <w:sdtContent>
              <w:r>
                <w:rPr>
                  <w:rFonts w:hint="eastAsia" w:ascii="仿宋" w:hAnsi="仿宋" w:eastAsia="仿宋" w:cs="仿宋"/>
                  <w:kern w:val="2"/>
                  <w:sz w:val="32"/>
                  <w:szCs w:val="32"/>
                  <w:lang w:val="en-US" w:eastAsia="zh-CN" w:bidi="ar-SA"/>
                </w:rPr>
                <w:t>第二部分盘龙区区级机关工作委员会2018年部门预算表</w:t>
              </w:r>
              <w:r>
                <w:rPr>
                  <w:rFonts w:hint="eastAsia" w:ascii="仿宋" w:hAnsi="仿宋" w:eastAsia="仿宋" w:cs="仿宋"/>
                  <w:sz w:val="32"/>
                  <w:szCs w:val="32"/>
                </w:rPr>
                <w:t xml:space="preserve"> </w:t>
              </w:r>
            </w:sdtContent>
          </w:sdt>
          <w:r>
            <w:rPr>
              <w:rFonts w:hint="eastAsia" w:ascii="仿宋" w:hAnsi="仿宋" w:eastAsia="仿宋" w:cs="仿宋"/>
              <w:sz w:val="32"/>
              <w:szCs w:val="32"/>
            </w:rPr>
            <w:fldChar w:fldCharType="end"/>
          </w:r>
        </w:p>
        <w:p w14:paraId="3B661D54">
          <w:pPr>
            <w:pStyle w:val="9"/>
            <w:tabs>
              <w:tab w:val="right" w:leader="dot" w:pos="8312"/>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_Toc2030 </w:instrText>
          </w:r>
          <w:r>
            <w:rPr>
              <w:rFonts w:hint="eastAsia" w:ascii="仿宋" w:hAnsi="仿宋" w:eastAsia="仿宋" w:cs="仿宋"/>
              <w:sz w:val="32"/>
              <w:szCs w:val="32"/>
            </w:rPr>
            <w:fldChar w:fldCharType="separate"/>
          </w:r>
          <w:sdt>
            <w:sdtPr>
              <w:rPr>
                <w:rFonts w:hint="eastAsia" w:ascii="仿宋" w:hAnsi="仿宋" w:eastAsia="仿宋" w:cs="仿宋"/>
                <w:kern w:val="2"/>
                <w:sz w:val="32"/>
                <w:szCs w:val="32"/>
                <w:lang w:val="en-US" w:eastAsia="zh-CN" w:bidi="ar-SA"/>
              </w:rPr>
              <w:id w:val="147475809"/>
              <w:placeholder>
                <w:docPart w:val="{dbc3aa72-a5d6-46d2-a5fb-2016f1df06df}"/>
              </w:placeholder>
            </w:sdtPr>
            <w:sdtEndPr>
              <w:rPr>
                <w:rFonts w:hint="eastAsia" w:ascii="仿宋" w:hAnsi="仿宋" w:eastAsia="仿宋" w:cs="仿宋"/>
                <w:kern w:val="2"/>
                <w:sz w:val="32"/>
                <w:szCs w:val="32"/>
                <w:lang w:val="en-US" w:eastAsia="zh-CN" w:bidi="ar-SA"/>
              </w:rPr>
            </w:sdtEndPr>
            <w:sdtContent>
              <w:r>
                <w:rPr>
                  <w:rFonts w:hint="eastAsia" w:ascii="仿宋" w:hAnsi="仿宋" w:eastAsia="仿宋" w:cs="仿宋"/>
                  <w:kern w:val="2"/>
                  <w:sz w:val="32"/>
                  <w:szCs w:val="32"/>
                  <w:lang w:val="en-US" w:eastAsia="zh-CN" w:bidi="ar-SA"/>
                </w:rPr>
                <w:t>一、附表目录</w:t>
              </w:r>
            </w:sdtContent>
          </w:sdt>
          <w:r>
            <w:rPr>
              <w:rFonts w:hint="eastAsia" w:ascii="仿宋" w:hAnsi="仿宋" w:eastAsia="仿宋" w:cs="仿宋"/>
              <w:sz w:val="32"/>
              <w:szCs w:val="32"/>
            </w:rPr>
            <w:fldChar w:fldCharType="end"/>
          </w:r>
        </w:p>
        <w:p w14:paraId="292DD47A">
          <w:pPr>
            <w:pStyle w:val="9"/>
            <w:tabs>
              <w:tab w:val="right" w:leader="dot" w:pos="8312"/>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_Toc18765 </w:instrText>
          </w:r>
          <w:r>
            <w:rPr>
              <w:rFonts w:hint="eastAsia" w:ascii="仿宋" w:hAnsi="仿宋" w:eastAsia="仿宋" w:cs="仿宋"/>
              <w:sz w:val="32"/>
              <w:szCs w:val="32"/>
            </w:rPr>
            <w:fldChar w:fldCharType="separate"/>
          </w:r>
          <w:sdt>
            <w:sdtPr>
              <w:rPr>
                <w:rFonts w:hint="eastAsia" w:ascii="仿宋" w:hAnsi="仿宋" w:eastAsia="仿宋" w:cs="仿宋"/>
                <w:kern w:val="2"/>
                <w:sz w:val="32"/>
                <w:szCs w:val="32"/>
                <w:lang w:val="en-US" w:eastAsia="zh-CN" w:bidi="ar-SA"/>
              </w:rPr>
              <w:id w:val="147453884"/>
              <w:placeholder>
                <w:docPart w:val="{9f35bd6d-c5ec-4a01-9536-91b6cec97669}"/>
              </w:placeholder>
            </w:sdtPr>
            <w:sdtEndPr>
              <w:rPr>
                <w:rFonts w:hint="eastAsia" w:ascii="仿宋" w:hAnsi="仿宋" w:eastAsia="仿宋" w:cs="仿宋"/>
                <w:kern w:val="2"/>
                <w:sz w:val="32"/>
                <w:szCs w:val="32"/>
                <w:lang w:val="en-US" w:eastAsia="zh-CN" w:bidi="ar-SA"/>
              </w:rPr>
            </w:sdtEndPr>
            <w:sdtContent>
              <w:r>
                <w:rPr>
                  <w:rFonts w:hint="eastAsia" w:ascii="仿宋" w:hAnsi="仿宋" w:eastAsia="仿宋" w:cs="仿宋"/>
                  <w:kern w:val="2"/>
                  <w:sz w:val="32"/>
                  <w:szCs w:val="32"/>
                  <w:lang w:val="en-US" w:eastAsia="zh-CN" w:bidi="ar-SA"/>
                </w:rPr>
                <w:t>二、封面</w:t>
              </w:r>
            </w:sdtContent>
          </w:sdt>
          <w:r>
            <w:rPr>
              <w:rFonts w:hint="eastAsia" w:ascii="仿宋" w:hAnsi="仿宋" w:eastAsia="仿宋" w:cs="仿宋"/>
              <w:sz w:val="32"/>
              <w:szCs w:val="32"/>
            </w:rPr>
            <w:fldChar w:fldCharType="end"/>
          </w:r>
        </w:p>
        <w:p w14:paraId="0513442A">
          <w:pPr>
            <w:pStyle w:val="9"/>
            <w:tabs>
              <w:tab w:val="right" w:leader="dot" w:pos="8312"/>
            </w:tabs>
            <w:rPr>
              <w:rFonts w:hint="eastAsia" w:ascii="仿宋" w:hAnsi="仿宋" w:eastAsia="仿宋" w:cs="仿宋"/>
              <w:sz w:val="32"/>
              <w:szCs w:val="32"/>
              <w:lang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_Toc21257 </w:instrText>
          </w:r>
          <w:r>
            <w:rPr>
              <w:rFonts w:hint="eastAsia" w:ascii="仿宋" w:hAnsi="仿宋" w:eastAsia="仿宋" w:cs="仿宋"/>
              <w:sz w:val="32"/>
              <w:szCs w:val="32"/>
            </w:rPr>
            <w:fldChar w:fldCharType="separate"/>
          </w:r>
          <w:sdt>
            <w:sdtPr>
              <w:rPr>
                <w:rFonts w:hint="eastAsia" w:ascii="仿宋" w:hAnsi="仿宋" w:eastAsia="仿宋" w:cs="仿宋"/>
                <w:kern w:val="2"/>
                <w:sz w:val="32"/>
                <w:szCs w:val="32"/>
                <w:lang w:val="en-US" w:eastAsia="zh-CN" w:bidi="ar-SA"/>
              </w:rPr>
              <w:id w:val="147483562"/>
              <w:placeholder>
                <w:docPart w:val="{c7503d06-da1a-48c3-8f04-c2c72f4f4154}"/>
              </w:placeholder>
            </w:sdtPr>
            <w:sdtEndPr>
              <w:rPr>
                <w:rFonts w:hint="eastAsia" w:ascii="仿宋" w:hAnsi="仿宋" w:eastAsia="仿宋" w:cs="仿宋"/>
                <w:kern w:val="2"/>
                <w:sz w:val="32"/>
                <w:szCs w:val="32"/>
                <w:lang w:val="en-US" w:eastAsia="zh-CN" w:bidi="ar-SA"/>
              </w:rPr>
            </w:sdtEndPr>
            <w:sdtContent>
              <w:r>
                <w:rPr>
                  <w:rFonts w:hint="eastAsia" w:ascii="仿宋" w:hAnsi="仿宋" w:eastAsia="仿宋" w:cs="仿宋"/>
                  <w:kern w:val="2"/>
                  <w:sz w:val="32"/>
                  <w:szCs w:val="32"/>
                  <w:lang w:val="en-US" w:eastAsia="zh-CN" w:bidi="ar-SA"/>
                </w:rPr>
                <w:t>三、财政拨款收支预算总表</w:t>
              </w:r>
            </w:sdtContent>
          </w:sdt>
          <w:r>
            <w:rPr>
              <w:rFonts w:hint="eastAsia" w:ascii="仿宋" w:hAnsi="仿宋" w:eastAsia="仿宋" w:cs="仿宋"/>
              <w:sz w:val="32"/>
              <w:szCs w:val="32"/>
            </w:rPr>
            <w:fldChar w:fldCharType="end"/>
          </w:r>
        </w:p>
        <w:p w14:paraId="55A02C83">
          <w:pPr>
            <w:pStyle w:val="9"/>
            <w:tabs>
              <w:tab w:val="right" w:leader="dot" w:pos="8312"/>
            </w:tabs>
            <w:rPr>
              <w:rFonts w:hint="eastAsia" w:ascii="仿宋" w:hAnsi="仿宋" w:eastAsia="仿宋" w:cs="仿宋"/>
              <w:sz w:val="32"/>
              <w:szCs w:val="32"/>
              <w:lang w:eastAsia="zh-CN"/>
            </w:rPr>
          </w:pPr>
          <w:r>
            <w:rPr>
              <w:rFonts w:hint="eastAsia" w:ascii="仿宋" w:hAnsi="仿宋" w:eastAsia="仿宋" w:cs="仿宋"/>
              <w:sz w:val="32"/>
              <w:szCs w:val="32"/>
              <w:lang w:eastAsia="zh-CN"/>
            </w:rPr>
            <w:t>四、一般公共预算支出表</w:t>
          </w:r>
        </w:p>
        <w:p w14:paraId="35E6425A">
          <w:pPr>
            <w:pStyle w:val="9"/>
            <w:tabs>
              <w:tab w:val="right" w:leader="dot" w:pos="8312"/>
            </w:tabs>
            <w:rPr>
              <w:rFonts w:hint="eastAsia" w:ascii="仿宋" w:hAnsi="仿宋" w:eastAsia="仿宋" w:cs="仿宋"/>
              <w:sz w:val="32"/>
              <w:szCs w:val="32"/>
              <w:lang w:eastAsia="zh-CN"/>
            </w:rPr>
          </w:pPr>
          <w:r>
            <w:rPr>
              <w:rFonts w:hint="eastAsia" w:ascii="仿宋" w:hAnsi="仿宋" w:eastAsia="仿宋" w:cs="仿宋"/>
              <w:sz w:val="32"/>
              <w:szCs w:val="32"/>
              <w:lang w:eastAsia="zh-CN"/>
            </w:rPr>
            <w:t>五、基本支出预算表</w:t>
          </w:r>
        </w:p>
        <w:p w14:paraId="3F688EA8">
          <w:pPr>
            <w:pStyle w:val="9"/>
            <w:tabs>
              <w:tab w:val="right" w:leader="dot" w:pos="8312"/>
            </w:tabs>
            <w:rPr>
              <w:rFonts w:hint="eastAsia" w:ascii="仿宋" w:hAnsi="仿宋" w:eastAsia="仿宋" w:cs="仿宋"/>
              <w:sz w:val="32"/>
              <w:szCs w:val="32"/>
              <w:lang w:eastAsia="zh-CN"/>
            </w:rPr>
          </w:pPr>
          <w:r>
            <w:rPr>
              <w:rFonts w:hint="eastAsia" w:ascii="仿宋" w:hAnsi="仿宋" w:eastAsia="仿宋" w:cs="仿宋"/>
              <w:sz w:val="32"/>
              <w:szCs w:val="32"/>
              <w:lang w:eastAsia="zh-CN"/>
            </w:rPr>
            <w:t>六、政府性基金预算支出表</w:t>
          </w:r>
        </w:p>
        <w:p w14:paraId="35F2930B">
          <w:pPr>
            <w:pStyle w:val="9"/>
            <w:tabs>
              <w:tab w:val="right" w:leader="dot" w:pos="8312"/>
            </w:tabs>
            <w:rPr>
              <w:rFonts w:hint="eastAsia" w:ascii="仿宋" w:hAnsi="仿宋" w:eastAsia="仿宋" w:cs="仿宋"/>
              <w:sz w:val="32"/>
              <w:szCs w:val="32"/>
              <w:lang w:eastAsia="zh-CN"/>
            </w:rPr>
          </w:pPr>
          <w:r>
            <w:rPr>
              <w:rFonts w:hint="eastAsia" w:ascii="仿宋" w:hAnsi="仿宋" w:eastAsia="仿宋" w:cs="仿宋"/>
              <w:sz w:val="32"/>
              <w:szCs w:val="32"/>
              <w:lang w:eastAsia="zh-CN"/>
            </w:rPr>
            <w:t>七、收支总表</w:t>
          </w:r>
        </w:p>
        <w:p w14:paraId="611137F0">
          <w:pPr>
            <w:pStyle w:val="9"/>
            <w:tabs>
              <w:tab w:val="right" w:leader="dot" w:pos="8312"/>
            </w:tabs>
            <w:rPr>
              <w:rFonts w:hint="eastAsia" w:ascii="仿宋" w:hAnsi="仿宋" w:eastAsia="仿宋" w:cs="仿宋"/>
              <w:sz w:val="32"/>
              <w:szCs w:val="32"/>
              <w:lang w:eastAsia="zh-CN"/>
            </w:rPr>
          </w:pPr>
          <w:r>
            <w:rPr>
              <w:rFonts w:hint="eastAsia" w:ascii="仿宋" w:hAnsi="仿宋" w:eastAsia="仿宋" w:cs="仿宋"/>
              <w:sz w:val="32"/>
              <w:szCs w:val="32"/>
              <w:lang w:eastAsia="zh-CN"/>
            </w:rPr>
            <w:t>八、收入总表</w:t>
          </w:r>
        </w:p>
        <w:p w14:paraId="0694BC74">
          <w:pPr>
            <w:pStyle w:val="9"/>
            <w:tabs>
              <w:tab w:val="right" w:leader="dot" w:pos="8312"/>
            </w:tabs>
            <w:rPr>
              <w:rFonts w:hint="eastAsia" w:ascii="仿宋" w:hAnsi="仿宋" w:eastAsia="仿宋" w:cs="仿宋"/>
              <w:sz w:val="32"/>
              <w:szCs w:val="32"/>
              <w:lang w:eastAsia="zh-CN"/>
            </w:rPr>
          </w:pPr>
          <w:r>
            <w:rPr>
              <w:rFonts w:hint="eastAsia" w:ascii="仿宋" w:hAnsi="仿宋" w:eastAsia="仿宋" w:cs="仿宋"/>
              <w:sz w:val="32"/>
              <w:szCs w:val="32"/>
              <w:lang w:eastAsia="zh-CN"/>
            </w:rPr>
            <w:t>九、支出总表</w:t>
          </w:r>
        </w:p>
        <w:p w14:paraId="158D0A7E">
          <w:pPr>
            <w:pStyle w:val="9"/>
            <w:tabs>
              <w:tab w:val="right" w:leader="dot" w:pos="8312"/>
            </w:tabs>
            <w:rPr>
              <w:rFonts w:hint="eastAsia" w:ascii="仿宋" w:hAnsi="仿宋" w:eastAsia="仿宋" w:cs="仿宋"/>
              <w:sz w:val="32"/>
              <w:szCs w:val="32"/>
              <w:lang w:eastAsia="zh-CN"/>
            </w:rPr>
          </w:pPr>
          <w:r>
            <w:rPr>
              <w:rFonts w:hint="eastAsia" w:ascii="仿宋" w:hAnsi="仿宋" w:eastAsia="仿宋" w:cs="仿宋"/>
              <w:sz w:val="32"/>
              <w:szCs w:val="32"/>
              <w:lang w:eastAsia="zh-CN"/>
            </w:rPr>
            <w:t>十、“三公”经费公共预算财政拨款支出情况表</w:t>
          </w:r>
        </w:p>
        <w:p w14:paraId="299A4817">
          <w:pPr>
            <w:pStyle w:val="9"/>
            <w:tabs>
              <w:tab w:val="right" w:leader="dot" w:pos="8312"/>
            </w:tabs>
            <w:rPr>
              <w:rFonts w:hint="eastAsia" w:ascii="仿宋" w:hAnsi="仿宋" w:eastAsia="仿宋" w:cs="仿宋"/>
              <w:sz w:val="32"/>
              <w:szCs w:val="32"/>
              <w:lang w:eastAsia="zh-CN"/>
            </w:rPr>
          </w:pPr>
          <w:r>
            <w:rPr>
              <w:rFonts w:hint="eastAsia" w:ascii="仿宋" w:hAnsi="仿宋" w:eastAsia="仿宋" w:cs="仿宋"/>
              <w:sz w:val="32"/>
              <w:szCs w:val="32"/>
              <w:lang w:eastAsia="zh-CN"/>
            </w:rPr>
            <w:t>十一、整体支出绩效目标</w:t>
          </w:r>
        </w:p>
        <w:p w14:paraId="566EB0E1">
          <w:pPr>
            <w:pStyle w:val="9"/>
            <w:tabs>
              <w:tab w:val="right" w:leader="dot" w:pos="8312"/>
            </w:tabs>
            <w:rPr>
              <w:rFonts w:hint="eastAsia" w:ascii="仿宋" w:hAnsi="仿宋" w:eastAsia="仿宋" w:cs="仿宋"/>
              <w:sz w:val="32"/>
              <w:szCs w:val="32"/>
              <w:lang w:eastAsia="zh-CN"/>
            </w:rPr>
          </w:pPr>
          <w:r>
            <w:rPr>
              <w:rFonts w:hint="eastAsia" w:ascii="仿宋" w:hAnsi="仿宋" w:eastAsia="仿宋" w:cs="仿宋"/>
              <w:sz w:val="32"/>
              <w:szCs w:val="32"/>
              <w:lang w:eastAsia="zh-CN"/>
            </w:rPr>
            <w:t>十二、单位基本信息表</w:t>
          </w:r>
        </w:p>
        <w:p w14:paraId="4597CD64">
          <w:pPr>
            <w:pStyle w:val="9"/>
            <w:tabs>
              <w:tab w:val="right" w:leader="dot" w:pos="8312"/>
            </w:tabs>
            <w:rPr>
              <w:rFonts w:hint="eastAsia" w:ascii="仿宋" w:hAnsi="仿宋" w:eastAsia="仿宋" w:cs="仿宋"/>
              <w:sz w:val="32"/>
              <w:szCs w:val="32"/>
              <w:lang w:eastAsia="zh-CN"/>
            </w:rPr>
          </w:pPr>
          <w:r>
            <w:rPr>
              <w:rFonts w:hint="eastAsia" w:ascii="仿宋" w:hAnsi="仿宋" w:eastAsia="仿宋" w:cs="仿宋"/>
              <w:sz w:val="32"/>
              <w:szCs w:val="32"/>
              <w:lang w:eastAsia="zh-CN"/>
            </w:rPr>
            <w:t>十三、行政事业单位国有资产占有使用情况表</w:t>
          </w:r>
        </w:p>
        <w:p w14:paraId="4A7838C7">
          <w:pPr>
            <w:pStyle w:val="9"/>
            <w:tabs>
              <w:tab w:val="right" w:leader="dot" w:pos="8312"/>
            </w:tabs>
            <w:rPr>
              <w:rFonts w:hint="eastAsia" w:ascii="仿宋" w:hAnsi="仿宋" w:eastAsia="仿宋" w:cs="仿宋"/>
              <w:sz w:val="32"/>
              <w:szCs w:val="32"/>
            </w:rPr>
          </w:pPr>
          <w:r>
            <w:rPr>
              <w:rFonts w:hint="eastAsia" w:ascii="仿宋" w:hAnsi="仿宋" w:eastAsia="仿宋" w:cs="仿宋"/>
              <w:sz w:val="32"/>
              <w:szCs w:val="32"/>
              <w:lang w:eastAsia="zh-CN"/>
            </w:rPr>
            <w:t>十四、政府采购预算表</w:t>
          </w:r>
        </w:p>
      </w:sdtContent>
    </w:sdt>
    <w:p w14:paraId="146D6D76">
      <w:pPr>
        <w:widowControl/>
        <w:jc w:val="both"/>
        <w:rPr>
          <w:rFonts w:hint="eastAsia" w:ascii="方正小标宋简体" w:eastAsia="方正小标宋简体"/>
          <w:kern w:val="0"/>
          <w:sz w:val="44"/>
          <w:szCs w:val="44"/>
          <w:lang w:eastAsia="zh-CN"/>
        </w:rPr>
      </w:pPr>
    </w:p>
    <w:p w14:paraId="3D1ABDBA">
      <w:pPr>
        <w:widowControl/>
        <w:jc w:val="center"/>
        <w:rPr>
          <w:rFonts w:hint="eastAsia" w:ascii="方正小标宋简体" w:eastAsia="方正小标宋简体"/>
          <w:kern w:val="0"/>
          <w:sz w:val="44"/>
          <w:szCs w:val="44"/>
          <w:lang w:eastAsia="zh-CN"/>
        </w:rPr>
      </w:pPr>
    </w:p>
    <w:p w14:paraId="08CACE07">
      <w:pPr>
        <w:widowControl/>
        <w:jc w:val="both"/>
        <w:rPr>
          <w:rFonts w:hint="eastAsia" w:ascii="方正小标宋简体" w:eastAsia="方正小标宋简体"/>
          <w:kern w:val="0"/>
          <w:sz w:val="44"/>
          <w:szCs w:val="44"/>
          <w:lang w:eastAsia="zh-CN"/>
        </w:rPr>
      </w:pPr>
    </w:p>
    <w:p w14:paraId="69439AF0">
      <w:pPr>
        <w:widowControl/>
        <w:jc w:val="center"/>
        <w:rPr>
          <w:rFonts w:hint="eastAsia" w:ascii="方正小标宋简体" w:eastAsia="方正小标宋简体"/>
          <w:kern w:val="0"/>
          <w:sz w:val="44"/>
          <w:szCs w:val="44"/>
          <w:lang w:eastAsia="zh-CN"/>
        </w:rPr>
      </w:pPr>
    </w:p>
    <w:bookmarkEnd w:id="0"/>
    <w:p w14:paraId="44292C7E">
      <w:pPr>
        <w:widowControl/>
        <w:jc w:val="left"/>
        <w:rPr>
          <w:rFonts w:ascii="黑体" w:hAnsi="黑体" w:eastAsia="黑体"/>
          <w:kern w:val="0"/>
          <w:sz w:val="30"/>
          <w:szCs w:val="30"/>
        </w:rPr>
      </w:pPr>
    </w:p>
    <w:p w14:paraId="6BA05F8C">
      <w:pPr>
        <w:widowControl/>
        <w:numPr>
          <w:ilvl w:val="0"/>
          <w:numId w:val="1"/>
        </w:numPr>
        <w:ind w:firstLine="450" w:firstLineChars="150"/>
        <w:jc w:val="left"/>
        <w:rPr>
          <w:rFonts w:ascii="黑体" w:hAnsi="黑体" w:eastAsia="黑体"/>
          <w:kern w:val="0"/>
          <w:sz w:val="30"/>
          <w:szCs w:val="30"/>
        </w:rPr>
      </w:pPr>
      <w:bookmarkStart w:id="1" w:name="_Toc5278"/>
      <w:bookmarkStart w:id="2" w:name="_Toc21025"/>
      <w:r>
        <w:rPr>
          <w:rFonts w:ascii="黑体" w:hAnsi="黑体" w:eastAsia="黑体"/>
          <w:kern w:val="0"/>
          <w:sz w:val="30"/>
          <w:szCs w:val="30"/>
        </w:rPr>
        <w:t>基本职能及主要工作</w:t>
      </w:r>
      <w:bookmarkEnd w:id="1"/>
      <w:bookmarkEnd w:id="2"/>
    </w:p>
    <w:p w14:paraId="2D13318B">
      <w:pPr>
        <w:widowControl/>
        <w:snapToGrid w:val="0"/>
        <w:spacing w:line="560" w:lineRule="exact"/>
        <w:ind w:firstLine="600"/>
        <w:rPr>
          <w:rFonts w:hint="eastAsia" w:ascii="仿宋_GB2312" w:hAnsi="Arial" w:eastAsia="仿宋_GB2312" w:cs="Arial"/>
          <w:kern w:val="0"/>
          <w:sz w:val="32"/>
          <w:szCs w:val="32"/>
        </w:rPr>
      </w:pPr>
      <w:r>
        <w:rPr>
          <w:rFonts w:hint="eastAsia" w:ascii="仿宋_GB2312" w:hAnsi="Arial" w:eastAsia="仿宋_GB2312" w:cs="Arial"/>
          <w:kern w:val="0"/>
          <w:sz w:val="32"/>
          <w:szCs w:val="32"/>
        </w:rPr>
        <w:t>按照预算管理的相关规定，目前部门预算的编制实行全口径预算管理，即收入和支出全部纳入预算管理，全部收入和支出都反映在预算中。</w:t>
      </w:r>
    </w:p>
    <w:p w14:paraId="21118D3A">
      <w:pPr>
        <w:widowControl/>
        <w:numPr>
          <w:ilvl w:val="0"/>
          <w:numId w:val="0"/>
        </w:numPr>
        <w:ind w:firstLine="300" w:firstLineChars="100"/>
        <w:jc w:val="left"/>
        <w:rPr>
          <w:rFonts w:hint="eastAsia" w:ascii="楷体_GB2312" w:eastAsia="楷体_GB2312"/>
          <w:kern w:val="0"/>
          <w:sz w:val="30"/>
          <w:szCs w:val="30"/>
        </w:rPr>
      </w:pPr>
      <w:r>
        <w:rPr>
          <w:rFonts w:hint="eastAsia" w:ascii="楷体_GB2312" w:eastAsia="楷体_GB2312"/>
          <w:kern w:val="0"/>
          <w:sz w:val="30"/>
          <w:szCs w:val="30"/>
          <w:lang w:eastAsia="zh-CN"/>
        </w:rPr>
        <w:t>（一）</w:t>
      </w:r>
      <w:r>
        <w:rPr>
          <w:rFonts w:hint="eastAsia" w:ascii="楷体_GB2312" w:eastAsia="楷体_GB2312"/>
          <w:kern w:val="0"/>
          <w:sz w:val="30"/>
          <w:szCs w:val="30"/>
        </w:rPr>
        <w:t>部门主要职责</w:t>
      </w:r>
    </w:p>
    <w:p w14:paraId="0D01DFBA">
      <w:pPr>
        <w:keepNext w:val="0"/>
        <w:keepLines w:val="0"/>
        <w:pageBreakBefore w:val="0"/>
        <w:numPr>
          <w:ilvl w:val="0"/>
          <w:numId w:val="0"/>
        </w:numPr>
        <w:wordWrap/>
        <w:bidi w:val="0"/>
        <w:adjustRightInd/>
        <w:snapToGrid/>
        <w:spacing w:line="560" w:lineRule="exact"/>
        <w:ind w:right="0" w:rightChars="0" w:firstLine="600" w:firstLineChars="200"/>
        <w:jc w:val="both"/>
        <w:textAlignment w:val="auto"/>
        <w:outlineLvl w:val="9"/>
        <w:rPr>
          <w:rFonts w:hint="eastAsia" w:eastAsia="仿宋_GB2312"/>
          <w:kern w:val="0"/>
          <w:sz w:val="30"/>
          <w:szCs w:val="30"/>
          <w:lang w:eastAsia="zh-CN"/>
        </w:rPr>
      </w:pPr>
      <w:r>
        <w:rPr>
          <w:rFonts w:hint="eastAsia" w:eastAsia="仿宋_GB2312"/>
          <w:kern w:val="0"/>
          <w:sz w:val="30"/>
          <w:szCs w:val="30"/>
          <w:lang w:eastAsia="zh-CN"/>
        </w:rPr>
        <w:t>宣传和执行党中央的路线、方针、政策，和区委、区政府的决议，做好机关的党建工作和发展党员工作，严格审批接纳党员，对党员进行严格管理和监督，加强党风廉政建设；领导机关工会、共青团、妇委会等群众组织，依照各自的章程独立负责地开展工作，和完成区委区政府交给的任务。</w:t>
      </w:r>
    </w:p>
    <w:p w14:paraId="4BBA88AA">
      <w:pPr>
        <w:widowControl/>
        <w:numPr>
          <w:ilvl w:val="0"/>
          <w:numId w:val="0"/>
        </w:numPr>
        <w:ind w:firstLine="300" w:firstLineChars="100"/>
        <w:jc w:val="left"/>
        <w:rPr>
          <w:rFonts w:hint="eastAsia" w:ascii="楷体_GB2312" w:eastAsia="楷体_GB2312"/>
          <w:kern w:val="0"/>
          <w:sz w:val="30"/>
          <w:szCs w:val="30"/>
        </w:rPr>
      </w:pPr>
      <w:r>
        <w:rPr>
          <w:rFonts w:hint="eastAsia" w:ascii="楷体_GB2312" w:eastAsia="楷体_GB2312"/>
          <w:kern w:val="0"/>
          <w:sz w:val="30"/>
          <w:szCs w:val="30"/>
          <w:lang w:eastAsia="zh-CN"/>
        </w:rPr>
        <w:t>（二）</w:t>
      </w:r>
      <w:r>
        <w:rPr>
          <w:rFonts w:hint="eastAsia" w:ascii="楷体_GB2312" w:eastAsia="楷体_GB2312"/>
          <w:kern w:val="0"/>
          <w:sz w:val="30"/>
          <w:szCs w:val="30"/>
        </w:rPr>
        <w:t>机构设置情况</w:t>
      </w:r>
    </w:p>
    <w:p w14:paraId="16D442F4">
      <w:pPr>
        <w:widowControl/>
        <w:snapToGrid w:val="0"/>
        <w:spacing w:line="560" w:lineRule="exact"/>
        <w:ind w:firstLine="640" w:firstLineChars="200"/>
        <w:rPr>
          <w:rFonts w:hint="eastAsia" w:ascii="仿宋_GB2312" w:hAnsi="Arial" w:eastAsia="仿宋_GB2312" w:cs="Arial"/>
          <w:kern w:val="0"/>
          <w:sz w:val="32"/>
          <w:szCs w:val="32"/>
        </w:rPr>
      </w:pPr>
      <w:r>
        <w:rPr>
          <w:rFonts w:hint="eastAsia" w:ascii="仿宋_GB2312" w:hAnsi="Arial" w:eastAsia="仿宋_GB2312" w:cs="Arial"/>
          <w:kern w:val="0"/>
          <w:sz w:val="32"/>
          <w:szCs w:val="32"/>
          <w:lang w:val="en-US" w:eastAsia="zh-CN"/>
        </w:rPr>
        <w:t>2018年</w:t>
      </w:r>
      <w:r>
        <w:rPr>
          <w:rFonts w:hint="eastAsia" w:ascii="仿宋_GB2312" w:hAnsi="Arial" w:eastAsia="仿宋_GB2312" w:cs="Arial"/>
          <w:kern w:val="0"/>
          <w:sz w:val="32"/>
          <w:szCs w:val="32"/>
        </w:rPr>
        <w:t>区</w:t>
      </w:r>
      <w:r>
        <w:rPr>
          <w:rFonts w:hint="eastAsia" w:ascii="仿宋_GB2312" w:hAnsi="Arial" w:eastAsia="仿宋_GB2312" w:cs="Arial"/>
          <w:kern w:val="0"/>
          <w:sz w:val="32"/>
          <w:szCs w:val="32"/>
          <w:lang w:eastAsia="zh-CN"/>
        </w:rPr>
        <w:t>级机关工委</w:t>
      </w:r>
      <w:r>
        <w:rPr>
          <w:rFonts w:hint="eastAsia" w:ascii="仿宋_GB2312" w:hAnsi="Arial" w:eastAsia="仿宋_GB2312" w:cs="Arial"/>
          <w:kern w:val="0"/>
          <w:sz w:val="32"/>
          <w:szCs w:val="32"/>
        </w:rPr>
        <w:t>内设</w:t>
      </w:r>
      <w:r>
        <w:rPr>
          <w:rFonts w:hint="eastAsia" w:ascii="仿宋_GB2312" w:hAnsi="Arial" w:eastAsia="仿宋_GB2312" w:cs="Arial"/>
          <w:kern w:val="0"/>
          <w:sz w:val="32"/>
          <w:szCs w:val="32"/>
          <w:lang w:val="en-US" w:eastAsia="zh-CN"/>
        </w:rPr>
        <w:t>2个</w:t>
      </w:r>
      <w:r>
        <w:rPr>
          <w:rFonts w:hint="eastAsia" w:ascii="仿宋_GB2312" w:hAnsi="Arial" w:eastAsia="仿宋_GB2312" w:cs="Arial"/>
          <w:kern w:val="0"/>
          <w:sz w:val="32"/>
          <w:szCs w:val="32"/>
        </w:rPr>
        <w:t>机构</w:t>
      </w:r>
      <w:r>
        <w:rPr>
          <w:rFonts w:hint="eastAsia" w:ascii="仿宋_GB2312" w:hAnsi="Arial" w:eastAsia="仿宋_GB2312" w:cs="Arial"/>
          <w:kern w:val="0"/>
          <w:sz w:val="32"/>
          <w:szCs w:val="32"/>
          <w:lang w:val="en-US" w:eastAsia="zh-CN"/>
        </w:rPr>
        <w:t xml:space="preserve"> （分别是：办公室、党群工作室)</w:t>
      </w:r>
      <w:r>
        <w:rPr>
          <w:rFonts w:hint="eastAsia" w:ascii="仿宋_GB2312" w:hAnsi="Arial" w:eastAsia="仿宋_GB2312" w:cs="Arial"/>
          <w:kern w:val="0"/>
          <w:sz w:val="32"/>
          <w:szCs w:val="32"/>
          <w:lang w:eastAsia="zh-CN"/>
        </w:rPr>
        <w:t>，</w:t>
      </w:r>
      <w:r>
        <w:rPr>
          <w:rFonts w:hint="eastAsia" w:ascii="仿宋_GB2312" w:hAnsi="Arial" w:eastAsia="仿宋_GB2312" w:cs="Arial"/>
          <w:kern w:val="0"/>
          <w:sz w:val="32"/>
          <w:szCs w:val="32"/>
        </w:rPr>
        <w:t>共有编制</w:t>
      </w:r>
      <w:r>
        <w:rPr>
          <w:rFonts w:hint="eastAsia" w:ascii="仿宋_GB2312" w:hAnsi="Arial" w:eastAsia="仿宋_GB2312" w:cs="Arial"/>
          <w:kern w:val="0"/>
          <w:sz w:val="32"/>
          <w:szCs w:val="32"/>
          <w:lang w:val="en-US" w:eastAsia="zh-CN"/>
        </w:rPr>
        <w:t>6</w:t>
      </w:r>
      <w:r>
        <w:rPr>
          <w:rFonts w:hint="eastAsia" w:ascii="仿宋_GB2312" w:hAnsi="Arial" w:eastAsia="仿宋_GB2312" w:cs="Arial"/>
          <w:kern w:val="0"/>
          <w:sz w:val="32"/>
          <w:szCs w:val="32"/>
        </w:rPr>
        <w:t>人，</w:t>
      </w:r>
      <w:r>
        <w:rPr>
          <w:rFonts w:hint="eastAsia" w:ascii="仿宋_GB2312" w:hAnsi="Arial" w:eastAsia="仿宋_GB2312" w:cs="Arial"/>
          <w:kern w:val="0"/>
          <w:sz w:val="32"/>
          <w:szCs w:val="32"/>
          <w:lang w:eastAsia="zh-CN"/>
        </w:rPr>
        <w:t>其中：书记</w:t>
      </w:r>
      <w:r>
        <w:rPr>
          <w:rFonts w:hint="eastAsia" w:ascii="仿宋_GB2312" w:hAnsi="Arial" w:eastAsia="仿宋_GB2312" w:cs="Arial"/>
          <w:kern w:val="0"/>
          <w:sz w:val="32"/>
          <w:szCs w:val="32"/>
          <w:lang w:val="en-US" w:eastAsia="zh-CN"/>
        </w:rPr>
        <w:t>1名（正科级）；副书记2名（副科级）；改非3名，一般干部1名；2017年年末</w:t>
      </w:r>
      <w:r>
        <w:rPr>
          <w:rFonts w:hint="eastAsia" w:ascii="仿宋_GB2312" w:hAnsi="Arial" w:eastAsia="仿宋_GB2312" w:cs="Arial"/>
          <w:kern w:val="0"/>
          <w:sz w:val="32"/>
          <w:szCs w:val="32"/>
        </w:rPr>
        <w:t>实际在</w:t>
      </w:r>
      <w:r>
        <w:rPr>
          <w:rFonts w:hint="eastAsia" w:ascii="仿宋_GB2312" w:hAnsi="Arial" w:eastAsia="仿宋_GB2312" w:cs="Arial"/>
          <w:kern w:val="0"/>
          <w:sz w:val="32"/>
          <w:szCs w:val="32"/>
          <w:lang w:eastAsia="zh-CN"/>
        </w:rPr>
        <w:t>职</w:t>
      </w:r>
      <w:r>
        <w:rPr>
          <w:rFonts w:hint="eastAsia" w:ascii="仿宋_GB2312" w:hAnsi="Arial" w:eastAsia="仿宋_GB2312" w:cs="Arial"/>
          <w:kern w:val="0"/>
          <w:sz w:val="32"/>
          <w:szCs w:val="32"/>
          <w:lang w:val="en-US" w:eastAsia="zh-CN"/>
        </w:rPr>
        <w:t>7</w:t>
      </w:r>
      <w:r>
        <w:rPr>
          <w:rFonts w:hint="eastAsia" w:ascii="仿宋_GB2312" w:hAnsi="Arial" w:eastAsia="仿宋_GB2312" w:cs="Arial"/>
          <w:kern w:val="0"/>
          <w:sz w:val="32"/>
          <w:szCs w:val="32"/>
        </w:rPr>
        <w:t>人。</w:t>
      </w:r>
    </w:p>
    <w:p w14:paraId="73D01C8A">
      <w:pPr>
        <w:widowControl/>
        <w:numPr>
          <w:ilvl w:val="0"/>
          <w:numId w:val="0"/>
        </w:numPr>
        <w:ind w:firstLine="300" w:firstLineChars="100"/>
        <w:jc w:val="left"/>
        <w:rPr>
          <w:rFonts w:ascii="楷体_GB2312" w:eastAsia="楷体_GB2312"/>
          <w:kern w:val="0"/>
          <w:sz w:val="30"/>
          <w:szCs w:val="30"/>
        </w:rPr>
      </w:pPr>
      <w:r>
        <w:rPr>
          <w:rFonts w:hint="eastAsia" w:ascii="楷体_GB2312" w:eastAsia="楷体_GB2312"/>
          <w:kern w:val="0"/>
          <w:sz w:val="30"/>
          <w:szCs w:val="30"/>
          <w:lang w:eastAsia="zh-CN"/>
        </w:rPr>
        <w:t>（三）</w:t>
      </w:r>
      <w:r>
        <w:rPr>
          <w:rFonts w:ascii="楷体_GB2312" w:eastAsia="楷体_GB2312"/>
          <w:kern w:val="0"/>
          <w:sz w:val="30"/>
          <w:szCs w:val="30"/>
        </w:rPr>
        <w:t>重点工作概述</w:t>
      </w:r>
    </w:p>
    <w:p w14:paraId="47C354AB">
      <w:pPr>
        <w:keepNext w:val="0"/>
        <w:keepLines w:val="0"/>
        <w:pageBreakBefore w:val="0"/>
        <w:numPr>
          <w:ilvl w:val="0"/>
          <w:numId w:val="2"/>
        </w:numPr>
        <w:wordWrap/>
        <w:bidi w:val="0"/>
        <w:adjustRightInd/>
        <w:snapToGrid/>
        <w:spacing w:line="560" w:lineRule="exact"/>
        <w:ind w:left="0" w:leftChars="0" w:right="0" w:rightChars="0" w:firstLine="640" w:firstLineChars="200"/>
        <w:jc w:val="both"/>
        <w:textAlignment w:val="auto"/>
        <w:outlineLvl w:val="9"/>
        <w:rPr>
          <w:rFonts w:hint="eastAsia" w:ascii="仿宋_GB2312" w:hAnsi="Arial" w:eastAsia="仿宋_GB2312" w:cs="Arial"/>
          <w:kern w:val="0"/>
          <w:sz w:val="32"/>
          <w:szCs w:val="32"/>
          <w:lang w:val="en-US" w:eastAsia="zh-CN"/>
        </w:rPr>
      </w:pPr>
      <w:r>
        <w:rPr>
          <w:rFonts w:hint="eastAsia" w:ascii="仿宋_GB2312" w:hAnsi="Arial" w:eastAsia="仿宋_GB2312" w:cs="Arial"/>
          <w:kern w:val="0"/>
          <w:sz w:val="32"/>
          <w:szCs w:val="32"/>
          <w:lang w:val="en-US" w:eastAsia="zh-CN"/>
        </w:rPr>
        <w:t>配合区委有关部门抓好直属机关领导班子思想政治建设，参与对所属党组织的党员领导干部民主生活会督促和指导工作，了解和掌握情况，按规定报送情况报告。</w:t>
      </w:r>
    </w:p>
    <w:p w14:paraId="3D68C885">
      <w:pPr>
        <w:keepNext w:val="0"/>
        <w:keepLines w:val="0"/>
        <w:pageBreakBefore w:val="0"/>
        <w:numPr>
          <w:ilvl w:val="0"/>
          <w:numId w:val="2"/>
        </w:numPr>
        <w:wordWrap/>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 w:cs="Times New Roman"/>
          <w:b w:val="0"/>
          <w:bCs w:val="0"/>
          <w:sz w:val="32"/>
          <w:szCs w:val="32"/>
          <w:lang w:val="en-US" w:eastAsia="zh-CN"/>
        </w:rPr>
      </w:pPr>
      <w:r>
        <w:rPr>
          <w:rFonts w:hint="eastAsia" w:ascii="Times New Roman" w:hAnsi="Times New Roman" w:eastAsia="仿宋" w:cs="Times New Roman"/>
          <w:b w:val="0"/>
          <w:bCs w:val="0"/>
          <w:sz w:val="32"/>
          <w:szCs w:val="32"/>
          <w:lang w:val="en-US" w:eastAsia="zh-CN"/>
        </w:rPr>
        <w:t>对所属机关基层党组织贯彻落实区委决议、决定和重要工作部署的情况进行督促检查。</w:t>
      </w:r>
    </w:p>
    <w:p w14:paraId="4508C19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firstLineChars="0"/>
        <w:jc w:val="both"/>
        <w:textAlignment w:val="auto"/>
        <w:outlineLvl w:val="9"/>
        <w:rPr>
          <w:rFonts w:hint="default" w:ascii="Times New Roman" w:hAnsi="Times New Roman" w:eastAsia="仿宋" w:cs="Times New Roman"/>
          <w:color w:val="auto"/>
          <w:sz w:val="32"/>
          <w:szCs w:val="32"/>
          <w:lang w:val="en-US" w:eastAsia="zh-CN"/>
        </w:rPr>
      </w:pPr>
      <w:r>
        <w:rPr>
          <w:rFonts w:hint="eastAsia" w:ascii="仿宋_GB2312" w:hAnsi="Arial" w:eastAsia="仿宋_GB2312" w:cs="Arial"/>
          <w:kern w:val="0"/>
          <w:sz w:val="32"/>
          <w:szCs w:val="32"/>
          <w:lang w:val="en-US" w:eastAsia="zh-CN"/>
        </w:rPr>
        <w:t xml:space="preserve">    </w:t>
      </w:r>
      <w:r>
        <w:rPr>
          <w:rFonts w:hint="eastAsia" w:ascii="仿宋_GB2312" w:hAnsi="Arial" w:eastAsia="仿宋_GB2312" w:cs="Arial"/>
          <w:kern w:val="0"/>
          <w:sz w:val="32"/>
          <w:szCs w:val="32"/>
        </w:rPr>
        <w:t>3.</w:t>
      </w:r>
      <w:r>
        <w:rPr>
          <w:rFonts w:hint="eastAsia" w:ascii="仿宋_GB2312" w:hAnsi="Arial" w:eastAsia="仿宋_GB2312" w:cs="Arial"/>
          <w:kern w:val="0"/>
          <w:sz w:val="32"/>
          <w:szCs w:val="32"/>
          <w:lang w:eastAsia="zh-CN"/>
        </w:rPr>
        <w:t>指导所属机关基层党组织加强党风廉政建设，实施对党员特别是党员领导干部的监督。</w:t>
      </w:r>
    </w:p>
    <w:p w14:paraId="166BDB3A">
      <w:pPr>
        <w:keepNext w:val="0"/>
        <w:keepLines w:val="0"/>
        <w:pageBreakBefore w:val="0"/>
        <w:numPr>
          <w:ilvl w:val="0"/>
          <w:numId w:val="3"/>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Arial" w:eastAsia="仿宋_GB2312" w:cs="Arial"/>
          <w:kern w:val="0"/>
          <w:sz w:val="32"/>
          <w:szCs w:val="32"/>
          <w:lang w:eastAsia="zh-CN"/>
        </w:rPr>
      </w:pPr>
      <w:r>
        <w:rPr>
          <w:rFonts w:hint="eastAsia" w:ascii="仿宋_GB2312" w:hAnsi="Arial" w:eastAsia="仿宋_GB2312" w:cs="Arial"/>
          <w:kern w:val="0"/>
          <w:sz w:val="32"/>
          <w:szCs w:val="32"/>
          <w:lang w:eastAsia="zh-CN"/>
        </w:rPr>
        <w:t>领导机关工会、共青团、妇委会等群众组织，支持这些组织依照各自章程独立负责地开展工作。</w:t>
      </w:r>
    </w:p>
    <w:p w14:paraId="225C7DB1">
      <w:pPr>
        <w:keepNext w:val="0"/>
        <w:keepLines w:val="0"/>
        <w:pageBreakBefore w:val="0"/>
        <w:wordWrap/>
        <w:bidi w:val="0"/>
        <w:adjustRightInd/>
        <w:snapToGrid/>
        <w:spacing w:line="560" w:lineRule="exact"/>
        <w:ind w:left="0" w:leftChars="0" w:right="0" w:rightChars="0" w:firstLine="640" w:firstLineChars="200"/>
        <w:jc w:val="both"/>
        <w:textAlignment w:val="auto"/>
        <w:outlineLvl w:val="9"/>
        <w:rPr>
          <w:rFonts w:hint="eastAsia" w:ascii="仿宋_GB2312" w:hAnsi="Arial" w:eastAsia="仿宋_GB2312" w:cs="Arial"/>
          <w:kern w:val="0"/>
          <w:sz w:val="32"/>
          <w:szCs w:val="32"/>
          <w:lang w:val="en-US" w:eastAsia="zh-CN"/>
        </w:rPr>
      </w:pPr>
      <w:r>
        <w:rPr>
          <w:rFonts w:hint="eastAsia" w:ascii="仿宋_GB2312" w:hAnsi="Arial" w:eastAsia="仿宋_GB2312" w:cs="Arial"/>
          <w:kern w:val="0"/>
          <w:sz w:val="32"/>
          <w:szCs w:val="32"/>
          <w:lang w:val="en-US" w:eastAsia="zh-CN"/>
        </w:rPr>
        <w:t>5.组织党员认真学习马列主义、毛泽东思想、邓小平理论、“三个代表”重要思想、科学发展观、习近平总书记系列重要讲话精神和党的路线、方针、政策以及区委决议，学习科学、文化、法律、社会主义市场经济知识和业务知识。</w:t>
      </w:r>
    </w:p>
    <w:p w14:paraId="4E6D68B6">
      <w:pPr>
        <w:keepNext w:val="0"/>
        <w:keepLines w:val="0"/>
        <w:pageBreakBefore w:val="0"/>
        <w:wordWrap/>
        <w:bidi w:val="0"/>
        <w:adjustRightInd/>
        <w:snapToGrid/>
        <w:spacing w:line="560" w:lineRule="exact"/>
        <w:ind w:left="0" w:leftChars="0" w:right="0" w:rightChars="0" w:firstLine="640" w:firstLineChars="200"/>
        <w:jc w:val="both"/>
        <w:textAlignment w:val="auto"/>
        <w:outlineLvl w:val="9"/>
        <w:rPr>
          <w:rFonts w:eastAsia="仿宋_GB2312"/>
          <w:kern w:val="0"/>
          <w:sz w:val="30"/>
          <w:szCs w:val="30"/>
        </w:rPr>
      </w:pPr>
      <w:r>
        <w:rPr>
          <w:rFonts w:hint="eastAsia" w:ascii="仿宋_GB2312" w:hAnsi="Arial" w:eastAsia="仿宋_GB2312" w:cs="Arial"/>
          <w:kern w:val="0"/>
          <w:sz w:val="32"/>
          <w:szCs w:val="32"/>
        </w:rPr>
        <w:t>6.</w:t>
      </w:r>
      <w:r>
        <w:rPr>
          <w:rFonts w:hint="eastAsia" w:ascii="仿宋_GB2312" w:hAnsi="Arial" w:eastAsia="仿宋_GB2312" w:cs="Arial"/>
          <w:kern w:val="0"/>
          <w:sz w:val="32"/>
          <w:szCs w:val="32"/>
          <w:lang w:eastAsia="zh-CN"/>
        </w:rPr>
        <w:t>宣传和执行党的路线、方针、政策，宣传和执行党中央、上级党组织和本级党组织的决议，发挥党组织的战斗堡垒作用和党员的先锋模范作用。</w:t>
      </w:r>
    </w:p>
    <w:p w14:paraId="027C61C6">
      <w:pPr>
        <w:widowControl/>
        <w:ind w:firstLine="600" w:firstLineChars="200"/>
        <w:jc w:val="left"/>
        <w:rPr>
          <w:rFonts w:ascii="黑体" w:hAnsi="黑体" w:eastAsia="黑体"/>
          <w:kern w:val="0"/>
          <w:sz w:val="30"/>
          <w:szCs w:val="30"/>
        </w:rPr>
      </w:pPr>
      <w:bookmarkStart w:id="3" w:name="_Toc2030"/>
      <w:bookmarkStart w:id="4" w:name="_Toc32144"/>
      <w:r>
        <w:rPr>
          <w:rFonts w:hint="eastAsia" w:ascii="黑体" w:hAnsi="黑体" w:eastAsia="黑体"/>
          <w:kern w:val="0"/>
          <w:sz w:val="30"/>
          <w:szCs w:val="30"/>
          <w:lang w:eastAsia="zh-CN"/>
        </w:rPr>
        <w:t>二、</w:t>
      </w:r>
      <w:r>
        <w:rPr>
          <w:rFonts w:ascii="黑体" w:hAnsi="黑体" w:eastAsia="黑体"/>
          <w:kern w:val="0"/>
          <w:sz w:val="30"/>
          <w:szCs w:val="30"/>
        </w:rPr>
        <w:t>预算单位基本情况</w:t>
      </w:r>
      <w:bookmarkEnd w:id="3"/>
      <w:bookmarkEnd w:id="4"/>
    </w:p>
    <w:p w14:paraId="314AE6E3">
      <w:pPr>
        <w:widowControl/>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我部门编制</w:t>
      </w:r>
      <w:r>
        <w:rPr>
          <w:rFonts w:hint="eastAsia" w:ascii="仿宋" w:hAnsi="仿宋" w:eastAsia="仿宋" w:cs="仿宋"/>
          <w:kern w:val="0"/>
          <w:sz w:val="32"/>
          <w:szCs w:val="32"/>
          <w:lang w:val="en-US" w:eastAsia="zh-CN"/>
        </w:rPr>
        <w:t>2018</w:t>
      </w:r>
      <w:r>
        <w:rPr>
          <w:rFonts w:hint="eastAsia" w:ascii="仿宋" w:hAnsi="仿宋" w:eastAsia="仿宋" w:cs="仿宋"/>
          <w:kern w:val="0"/>
          <w:sz w:val="32"/>
          <w:szCs w:val="32"/>
        </w:rPr>
        <w:t>年部门预算单位共</w:t>
      </w:r>
      <w:r>
        <w:rPr>
          <w:rFonts w:hint="eastAsia" w:ascii="仿宋" w:hAnsi="仿宋" w:eastAsia="仿宋" w:cs="仿宋"/>
          <w:kern w:val="0"/>
          <w:sz w:val="32"/>
          <w:szCs w:val="32"/>
          <w:lang w:val="en-US" w:eastAsia="zh-CN"/>
        </w:rPr>
        <w:t>1</w:t>
      </w:r>
      <w:r>
        <w:rPr>
          <w:rFonts w:hint="eastAsia" w:ascii="仿宋" w:hAnsi="仿宋" w:eastAsia="仿宋" w:cs="仿宋"/>
          <w:kern w:val="0"/>
          <w:sz w:val="32"/>
          <w:szCs w:val="32"/>
        </w:rPr>
        <w:t>个,</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eastAsia="zh-CN"/>
        </w:rPr>
        <w:t>属于</w:t>
      </w:r>
      <w:r>
        <w:rPr>
          <w:rFonts w:hint="eastAsia" w:ascii="仿宋" w:hAnsi="仿宋" w:eastAsia="仿宋" w:cs="仿宋"/>
          <w:kern w:val="0"/>
          <w:sz w:val="32"/>
          <w:szCs w:val="32"/>
        </w:rPr>
        <w:t>财政全供给单位；截止2017年11月统计，部门基本情况如下：</w:t>
      </w:r>
    </w:p>
    <w:p w14:paraId="2B785268">
      <w:pPr>
        <w:widowControl/>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在职人员编制</w:t>
      </w:r>
      <w:r>
        <w:rPr>
          <w:rFonts w:hint="eastAsia" w:ascii="仿宋" w:hAnsi="仿宋" w:eastAsia="仿宋" w:cs="仿宋"/>
          <w:kern w:val="0"/>
          <w:sz w:val="32"/>
          <w:szCs w:val="32"/>
          <w:lang w:val="en-US" w:eastAsia="zh-CN"/>
        </w:rPr>
        <w:t>6</w:t>
      </w:r>
      <w:r>
        <w:rPr>
          <w:rFonts w:hint="eastAsia" w:ascii="仿宋" w:hAnsi="仿宋" w:eastAsia="仿宋" w:cs="仿宋"/>
          <w:kern w:val="0"/>
          <w:sz w:val="32"/>
          <w:szCs w:val="32"/>
        </w:rPr>
        <w:t xml:space="preserve">人，其中：行政编制 </w:t>
      </w:r>
      <w:r>
        <w:rPr>
          <w:rFonts w:hint="eastAsia" w:ascii="仿宋" w:hAnsi="仿宋" w:eastAsia="仿宋" w:cs="仿宋"/>
          <w:kern w:val="0"/>
          <w:sz w:val="32"/>
          <w:szCs w:val="32"/>
          <w:lang w:val="en-US" w:eastAsia="zh-CN"/>
        </w:rPr>
        <w:t>6</w:t>
      </w:r>
      <w:r>
        <w:rPr>
          <w:rFonts w:hint="eastAsia" w:ascii="仿宋" w:hAnsi="仿宋" w:eastAsia="仿宋" w:cs="仿宋"/>
          <w:kern w:val="0"/>
          <w:sz w:val="32"/>
          <w:szCs w:val="32"/>
        </w:rPr>
        <w:t>人，事业编制</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人。在职实有</w:t>
      </w:r>
      <w:r>
        <w:rPr>
          <w:rFonts w:hint="eastAsia" w:ascii="仿宋" w:hAnsi="仿宋" w:eastAsia="仿宋" w:cs="仿宋"/>
          <w:kern w:val="0"/>
          <w:sz w:val="32"/>
          <w:szCs w:val="32"/>
          <w:lang w:val="en-US" w:eastAsia="zh-CN"/>
        </w:rPr>
        <w:t>7</w:t>
      </w:r>
      <w:r>
        <w:rPr>
          <w:rFonts w:hint="eastAsia" w:ascii="仿宋" w:hAnsi="仿宋" w:eastAsia="仿宋" w:cs="仿宋"/>
          <w:kern w:val="0"/>
          <w:sz w:val="32"/>
          <w:szCs w:val="32"/>
        </w:rPr>
        <w:t xml:space="preserve">人，其中： 财政全供养 </w:t>
      </w:r>
      <w:r>
        <w:rPr>
          <w:rFonts w:hint="eastAsia" w:ascii="仿宋" w:hAnsi="仿宋" w:eastAsia="仿宋" w:cs="仿宋"/>
          <w:kern w:val="0"/>
          <w:sz w:val="32"/>
          <w:szCs w:val="32"/>
          <w:lang w:val="en-US" w:eastAsia="zh-CN"/>
        </w:rPr>
        <w:t>7</w:t>
      </w:r>
      <w:r>
        <w:rPr>
          <w:rFonts w:hint="eastAsia" w:ascii="仿宋" w:hAnsi="仿宋" w:eastAsia="仿宋" w:cs="仿宋"/>
          <w:kern w:val="0"/>
          <w:sz w:val="32"/>
          <w:szCs w:val="32"/>
        </w:rPr>
        <w:t>人，财政部分供养</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人，非财政供养</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人。离退休人员</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 xml:space="preserve">人，其中： 离休 </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 xml:space="preserve">人，退休 </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人。车辆编制</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辆，实有车辆</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辆。</w:t>
      </w:r>
    </w:p>
    <w:p w14:paraId="7262D8DE">
      <w:pPr>
        <w:widowControl/>
        <w:ind w:firstLine="600" w:firstLineChars="200"/>
        <w:jc w:val="left"/>
        <w:rPr>
          <w:rFonts w:ascii="黑体" w:hAnsi="黑体" w:eastAsia="黑体"/>
          <w:kern w:val="0"/>
          <w:sz w:val="30"/>
          <w:szCs w:val="30"/>
        </w:rPr>
      </w:pPr>
      <w:bookmarkStart w:id="5" w:name="_Toc28517"/>
      <w:bookmarkStart w:id="6" w:name="_Toc18765"/>
      <w:r>
        <w:rPr>
          <w:rFonts w:ascii="黑体" w:hAnsi="黑体" w:eastAsia="黑体"/>
          <w:kern w:val="0"/>
          <w:sz w:val="30"/>
          <w:szCs w:val="30"/>
        </w:rPr>
        <w:t>三、预算单位收入情况</w:t>
      </w:r>
      <w:bookmarkEnd w:id="5"/>
      <w:bookmarkEnd w:id="6"/>
    </w:p>
    <w:p w14:paraId="4E9AC349">
      <w:pPr>
        <w:widowControl/>
        <w:ind w:firstLine="480" w:firstLineChars="150"/>
        <w:jc w:val="left"/>
        <w:rPr>
          <w:rFonts w:hint="eastAsia" w:ascii="仿宋" w:hAnsi="仿宋" w:eastAsia="仿宋" w:cs="仿宋"/>
          <w:kern w:val="0"/>
          <w:sz w:val="32"/>
          <w:szCs w:val="32"/>
        </w:rPr>
      </w:pPr>
      <w:r>
        <w:rPr>
          <w:rFonts w:hint="eastAsia" w:ascii="仿宋" w:hAnsi="仿宋" w:eastAsia="仿宋" w:cs="仿宋"/>
          <w:kern w:val="0"/>
          <w:sz w:val="32"/>
          <w:szCs w:val="32"/>
        </w:rPr>
        <w:t>（一）部门财务收入情况</w:t>
      </w:r>
    </w:p>
    <w:p w14:paraId="026A8BB8">
      <w:pPr>
        <w:widowControl/>
        <w:ind w:firstLine="800" w:firstLineChars="250"/>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2018</w:t>
      </w:r>
      <w:r>
        <w:rPr>
          <w:rFonts w:hint="eastAsia" w:ascii="仿宋" w:hAnsi="仿宋" w:eastAsia="仿宋" w:cs="仿宋"/>
          <w:kern w:val="0"/>
          <w:sz w:val="32"/>
          <w:szCs w:val="32"/>
        </w:rPr>
        <w:t>年部门财务总收入</w:t>
      </w:r>
      <w:r>
        <w:rPr>
          <w:rFonts w:hint="eastAsia" w:ascii="仿宋" w:hAnsi="仿宋" w:eastAsia="仿宋" w:cs="仿宋"/>
          <w:kern w:val="0"/>
          <w:sz w:val="32"/>
          <w:szCs w:val="32"/>
          <w:lang w:val="en-US" w:eastAsia="zh-CN"/>
        </w:rPr>
        <w:t>149.42</w:t>
      </w:r>
      <w:r>
        <w:rPr>
          <w:rFonts w:hint="eastAsia" w:ascii="仿宋" w:hAnsi="仿宋" w:eastAsia="仿宋" w:cs="仿宋"/>
          <w:kern w:val="0"/>
          <w:sz w:val="32"/>
          <w:szCs w:val="32"/>
        </w:rPr>
        <w:t>万元，其中：一般公共预算</w:t>
      </w:r>
      <w:r>
        <w:rPr>
          <w:rFonts w:hint="eastAsia" w:ascii="仿宋" w:hAnsi="仿宋" w:eastAsia="仿宋" w:cs="仿宋"/>
          <w:kern w:val="0"/>
          <w:sz w:val="32"/>
          <w:szCs w:val="32"/>
          <w:lang w:val="en-US" w:eastAsia="zh-CN"/>
        </w:rPr>
        <w:t>149.42</w:t>
      </w:r>
      <w:r>
        <w:rPr>
          <w:rFonts w:hint="eastAsia" w:ascii="仿宋" w:hAnsi="仿宋" w:eastAsia="仿宋" w:cs="仿宋"/>
          <w:kern w:val="0"/>
          <w:sz w:val="32"/>
          <w:szCs w:val="32"/>
        </w:rPr>
        <w:t>万元，政府性基金</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万元，国有资本经营收益</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万元，事业收入</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万元，事业单位经营收入</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万元，其他收入</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w:t>
      </w:r>
    </w:p>
    <w:p w14:paraId="1CA86E77">
      <w:pPr>
        <w:widowControl/>
        <w:ind w:firstLine="480" w:firstLineChars="150"/>
        <w:jc w:val="left"/>
        <w:rPr>
          <w:rFonts w:hint="eastAsia" w:ascii="仿宋" w:hAnsi="仿宋" w:eastAsia="仿宋" w:cs="仿宋"/>
          <w:kern w:val="0"/>
          <w:sz w:val="32"/>
          <w:szCs w:val="32"/>
        </w:rPr>
      </w:pPr>
      <w:r>
        <w:rPr>
          <w:rFonts w:hint="eastAsia" w:ascii="仿宋" w:hAnsi="仿宋" w:eastAsia="仿宋" w:cs="仿宋"/>
          <w:kern w:val="0"/>
          <w:sz w:val="32"/>
          <w:szCs w:val="32"/>
        </w:rPr>
        <w:t>（二）财政拨款收入情况</w:t>
      </w:r>
    </w:p>
    <w:p w14:paraId="6F9ED5D8">
      <w:pPr>
        <w:widowControl/>
        <w:ind w:firstLine="800" w:firstLineChars="250"/>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2018</w:t>
      </w:r>
      <w:r>
        <w:rPr>
          <w:rFonts w:hint="eastAsia" w:ascii="仿宋" w:hAnsi="仿宋" w:eastAsia="仿宋" w:cs="仿宋"/>
          <w:kern w:val="0"/>
          <w:sz w:val="32"/>
          <w:szCs w:val="32"/>
        </w:rPr>
        <w:t xml:space="preserve">年部门财政拨款收入 </w:t>
      </w:r>
      <w:r>
        <w:rPr>
          <w:rFonts w:hint="eastAsia" w:ascii="仿宋" w:hAnsi="仿宋" w:eastAsia="仿宋" w:cs="仿宋"/>
          <w:kern w:val="0"/>
          <w:sz w:val="32"/>
          <w:szCs w:val="32"/>
          <w:lang w:val="en-US" w:eastAsia="zh-CN"/>
        </w:rPr>
        <w:t>149.42</w:t>
      </w:r>
      <w:r>
        <w:rPr>
          <w:rFonts w:hint="eastAsia" w:ascii="仿宋" w:hAnsi="仿宋" w:eastAsia="仿宋" w:cs="仿宋"/>
          <w:kern w:val="0"/>
          <w:sz w:val="32"/>
          <w:szCs w:val="32"/>
        </w:rPr>
        <w:t>万元，其中:本年收入</w:t>
      </w:r>
      <w:r>
        <w:rPr>
          <w:rFonts w:hint="eastAsia" w:ascii="仿宋" w:hAnsi="仿宋" w:eastAsia="仿宋" w:cs="仿宋"/>
          <w:kern w:val="0"/>
          <w:sz w:val="32"/>
          <w:szCs w:val="32"/>
          <w:lang w:val="en-US" w:eastAsia="zh-CN"/>
        </w:rPr>
        <w:t>149.42</w:t>
      </w:r>
      <w:r>
        <w:rPr>
          <w:rFonts w:hint="eastAsia" w:ascii="仿宋" w:hAnsi="仿宋" w:eastAsia="仿宋" w:cs="仿宋"/>
          <w:kern w:val="0"/>
          <w:sz w:val="32"/>
          <w:szCs w:val="32"/>
        </w:rPr>
        <w:t>万元，上年结转收入</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万元。本年收入中，一般公共预算财政拨款</w:t>
      </w:r>
      <w:r>
        <w:rPr>
          <w:rFonts w:hint="eastAsia" w:ascii="仿宋" w:hAnsi="仿宋" w:eastAsia="仿宋" w:cs="仿宋"/>
          <w:kern w:val="0"/>
          <w:sz w:val="32"/>
          <w:szCs w:val="32"/>
          <w:lang w:val="en-US" w:eastAsia="zh-CN"/>
        </w:rPr>
        <w:t>149.42</w:t>
      </w:r>
      <w:r>
        <w:rPr>
          <w:rFonts w:hint="eastAsia" w:ascii="仿宋" w:hAnsi="仿宋" w:eastAsia="仿宋" w:cs="仿宋"/>
          <w:kern w:val="0"/>
          <w:sz w:val="32"/>
          <w:szCs w:val="32"/>
        </w:rPr>
        <w:t>万元（本级财力</w:t>
      </w:r>
      <w:r>
        <w:rPr>
          <w:rFonts w:hint="eastAsia" w:ascii="仿宋" w:hAnsi="仿宋" w:eastAsia="仿宋" w:cs="仿宋"/>
          <w:kern w:val="0"/>
          <w:sz w:val="32"/>
          <w:szCs w:val="32"/>
          <w:lang w:val="en-US" w:eastAsia="zh-CN"/>
        </w:rPr>
        <w:t>149.42</w:t>
      </w:r>
      <w:r>
        <w:rPr>
          <w:rFonts w:hint="eastAsia" w:ascii="仿宋" w:hAnsi="仿宋" w:eastAsia="仿宋" w:cs="仿宋"/>
          <w:kern w:val="0"/>
          <w:sz w:val="32"/>
          <w:szCs w:val="32"/>
        </w:rPr>
        <w:t>万元，专项收入</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万元，执法办案补助</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万元，收费成本补偿</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万元，财政专户管理的收入</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万元，国有资源（资产）有偿使用收入</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万元），政府性基金财政拨款</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万元，国有资本经营收益财政拨款</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w:t>
      </w:r>
    </w:p>
    <w:p w14:paraId="658CED76">
      <w:pPr>
        <w:widowControl/>
        <w:ind w:firstLine="640" w:firstLineChars="200"/>
        <w:jc w:val="left"/>
        <w:rPr>
          <w:rFonts w:hint="eastAsia" w:ascii="仿宋" w:hAnsi="仿宋" w:eastAsia="仿宋" w:cs="仿宋"/>
          <w:kern w:val="0"/>
          <w:sz w:val="32"/>
          <w:szCs w:val="32"/>
        </w:rPr>
      </w:pPr>
      <w:bookmarkStart w:id="7" w:name="_Toc21257"/>
      <w:bookmarkStart w:id="8" w:name="_Toc20695"/>
      <w:r>
        <w:rPr>
          <w:rFonts w:hint="eastAsia" w:ascii="仿宋" w:hAnsi="仿宋" w:eastAsia="仿宋" w:cs="仿宋"/>
          <w:kern w:val="0"/>
          <w:sz w:val="32"/>
          <w:szCs w:val="32"/>
        </w:rPr>
        <w:t>四、预算单位支出情况</w:t>
      </w:r>
      <w:bookmarkEnd w:id="7"/>
      <w:bookmarkEnd w:id="8"/>
    </w:p>
    <w:p w14:paraId="1B6690E5">
      <w:pPr>
        <w:widowControl/>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2018</w:t>
      </w:r>
      <w:r>
        <w:rPr>
          <w:rFonts w:hint="eastAsia" w:ascii="仿宋" w:hAnsi="仿宋" w:eastAsia="仿宋" w:cs="仿宋"/>
          <w:kern w:val="0"/>
          <w:sz w:val="32"/>
          <w:szCs w:val="32"/>
        </w:rPr>
        <w:t xml:space="preserve">年部门预算总支出 </w:t>
      </w:r>
      <w:r>
        <w:rPr>
          <w:rFonts w:hint="eastAsia" w:ascii="仿宋" w:hAnsi="仿宋" w:eastAsia="仿宋" w:cs="仿宋"/>
          <w:kern w:val="0"/>
          <w:sz w:val="32"/>
          <w:szCs w:val="32"/>
          <w:lang w:val="en-US" w:eastAsia="zh-CN"/>
        </w:rPr>
        <w:t>149.42</w:t>
      </w:r>
      <w:r>
        <w:rPr>
          <w:rFonts w:hint="eastAsia" w:ascii="仿宋" w:hAnsi="仿宋" w:eastAsia="仿宋" w:cs="仿宋"/>
          <w:kern w:val="0"/>
          <w:sz w:val="32"/>
          <w:szCs w:val="32"/>
        </w:rPr>
        <w:t xml:space="preserve">万元。本级财力安排支出 </w:t>
      </w:r>
      <w:r>
        <w:rPr>
          <w:rFonts w:hint="eastAsia" w:ascii="仿宋" w:hAnsi="仿宋" w:eastAsia="仿宋" w:cs="仿宋"/>
          <w:kern w:val="0"/>
          <w:sz w:val="32"/>
          <w:szCs w:val="32"/>
          <w:lang w:val="en-US" w:eastAsia="zh-CN"/>
        </w:rPr>
        <w:t>149.42</w:t>
      </w:r>
      <w:r>
        <w:rPr>
          <w:rFonts w:hint="eastAsia" w:ascii="仿宋" w:hAnsi="仿宋" w:eastAsia="仿宋" w:cs="仿宋"/>
          <w:kern w:val="0"/>
          <w:sz w:val="32"/>
          <w:szCs w:val="32"/>
        </w:rPr>
        <w:t>万元，其中，基本支出</w:t>
      </w:r>
      <w:r>
        <w:rPr>
          <w:rFonts w:hint="eastAsia" w:ascii="仿宋" w:hAnsi="仿宋" w:eastAsia="仿宋" w:cs="仿宋"/>
          <w:kern w:val="0"/>
          <w:sz w:val="32"/>
          <w:szCs w:val="32"/>
          <w:lang w:val="en-US" w:eastAsia="zh-CN"/>
        </w:rPr>
        <w:t>129.29</w:t>
      </w:r>
      <w:r>
        <w:rPr>
          <w:rFonts w:hint="eastAsia" w:ascii="仿宋" w:hAnsi="仿宋" w:eastAsia="仿宋" w:cs="仿宋"/>
          <w:kern w:val="0"/>
          <w:sz w:val="32"/>
          <w:szCs w:val="32"/>
        </w:rPr>
        <w:t>万元，项目支出</w:t>
      </w:r>
      <w:r>
        <w:rPr>
          <w:rFonts w:hint="eastAsia" w:ascii="仿宋" w:hAnsi="仿宋" w:eastAsia="仿宋" w:cs="仿宋"/>
          <w:kern w:val="0"/>
          <w:sz w:val="32"/>
          <w:szCs w:val="32"/>
          <w:lang w:val="en-US" w:eastAsia="zh-CN"/>
        </w:rPr>
        <w:t>20.13</w:t>
      </w:r>
      <w:r>
        <w:rPr>
          <w:rFonts w:hint="eastAsia" w:ascii="仿宋" w:hAnsi="仿宋" w:eastAsia="仿宋" w:cs="仿宋"/>
          <w:kern w:val="0"/>
          <w:sz w:val="32"/>
          <w:szCs w:val="32"/>
        </w:rPr>
        <w:t>万元。</w:t>
      </w:r>
    </w:p>
    <w:p w14:paraId="7B9CD3D3">
      <w:pPr>
        <w:widowControl/>
        <w:ind w:firstLine="480" w:firstLineChars="150"/>
        <w:jc w:val="left"/>
        <w:rPr>
          <w:rFonts w:hint="eastAsia" w:ascii="仿宋" w:hAnsi="仿宋" w:eastAsia="仿宋" w:cs="仿宋"/>
          <w:kern w:val="0"/>
          <w:sz w:val="32"/>
          <w:szCs w:val="32"/>
        </w:rPr>
      </w:pPr>
      <w:r>
        <w:rPr>
          <w:rFonts w:hint="eastAsia" w:ascii="仿宋" w:hAnsi="仿宋" w:eastAsia="仿宋" w:cs="仿宋"/>
          <w:kern w:val="0"/>
          <w:sz w:val="32"/>
          <w:szCs w:val="32"/>
        </w:rPr>
        <w:t>（一）本级财力支出按功能科目分类情况</w:t>
      </w:r>
    </w:p>
    <w:p w14:paraId="1F1748CE">
      <w:pPr>
        <w:widowControl/>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1.201-3101，3102</w:t>
      </w:r>
      <w:r>
        <w:rPr>
          <w:rFonts w:hint="eastAsia" w:ascii="仿宋" w:hAnsi="仿宋" w:eastAsia="仿宋" w:cs="仿宋"/>
          <w:kern w:val="0"/>
          <w:sz w:val="32"/>
          <w:szCs w:val="32"/>
        </w:rPr>
        <w:t>“</w:t>
      </w:r>
      <w:r>
        <w:rPr>
          <w:rFonts w:hint="eastAsia" w:ascii="仿宋" w:hAnsi="仿宋" w:eastAsia="仿宋" w:cs="仿宋"/>
          <w:kern w:val="0"/>
          <w:sz w:val="32"/>
          <w:szCs w:val="32"/>
          <w:lang w:eastAsia="zh-CN"/>
        </w:rPr>
        <w:t>一般公共服务</w:t>
      </w:r>
      <w:r>
        <w:rPr>
          <w:rFonts w:hint="eastAsia" w:ascii="仿宋" w:hAnsi="仿宋" w:eastAsia="仿宋" w:cs="仿宋"/>
          <w:kern w:val="0"/>
          <w:sz w:val="32"/>
          <w:szCs w:val="32"/>
        </w:rPr>
        <w:t>（类）－</w:t>
      </w:r>
      <w:r>
        <w:rPr>
          <w:rFonts w:hint="eastAsia" w:ascii="仿宋" w:hAnsi="仿宋" w:eastAsia="仿宋" w:cs="仿宋"/>
          <w:kern w:val="0"/>
          <w:sz w:val="32"/>
          <w:szCs w:val="32"/>
          <w:lang w:eastAsia="zh-CN"/>
        </w:rPr>
        <w:t>财政事务</w:t>
      </w:r>
      <w:r>
        <w:rPr>
          <w:rFonts w:hint="eastAsia" w:ascii="仿宋" w:hAnsi="仿宋" w:eastAsia="仿宋" w:cs="仿宋"/>
          <w:kern w:val="0"/>
          <w:sz w:val="32"/>
          <w:szCs w:val="32"/>
        </w:rPr>
        <w:t>（款）”支出</w:t>
      </w:r>
      <w:r>
        <w:rPr>
          <w:rFonts w:hint="eastAsia" w:ascii="仿宋" w:hAnsi="仿宋" w:eastAsia="仿宋" w:cs="仿宋"/>
          <w:kern w:val="0"/>
          <w:sz w:val="32"/>
          <w:szCs w:val="32"/>
          <w:lang w:val="en-US" w:eastAsia="zh-CN"/>
        </w:rPr>
        <w:t>113.88万元</w:t>
      </w:r>
      <w:r>
        <w:rPr>
          <w:rFonts w:hint="eastAsia" w:ascii="仿宋" w:hAnsi="仿宋" w:eastAsia="仿宋" w:cs="仿宋"/>
          <w:kern w:val="0"/>
          <w:sz w:val="32"/>
          <w:szCs w:val="32"/>
        </w:rPr>
        <w:t>，主要反映</w:t>
      </w:r>
      <w:r>
        <w:rPr>
          <w:rFonts w:hint="eastAsia" w:ascii="仿宋" w:hAnsi="仿宋" w:eastAsia="仿宋" w:cs="仿宋"/>
          <w:kern w:val="0"/>
          <w:sz w:val="32"/>
          <w:szCs w:val="32"/>
          <w:lang w:eastAsia="zh-CN"/>
        </w:rPr>
        <w:t>人员工资、项目经费、机关运行经费等方面</w:t>
      </w:r>
      <w:r>
        <w:rPr>
          <w:rFonts w:hint="eastAsia" w:ascii="仿宋" w:hAnsi="仿宋" w:eastAsia="仿宋" w:cs="仿宋"/>
          <w:kern w:val="0"/>
          <w:sz w:val="32"/>
          <w:szCs w:val="32"/>
        </w:rPr>
        <w:t>的</w:t>
      </w:r>
      <w:r>
        <w:rPr>
          <w:rFonts w:hint="eastAsia" w:ascii="仿宋" w:hAnsi="仿宋" w:eastAsia="仿宋" w:cs="仿宋"/>
          <w:kern w:val="0"/>
          <w:sz w:val="32"/>
          <w:szCs w:val="32"/>
          <w:lang w:eastAsia="zh-CN"/>
        </w:rPr>
        <w:t>财务管理等</w:t>
      </w:r>
      <w:r>
        <w:rPr>
          <w:rFonts w:hint="eastAsia" w:ascii="仿宋" w:hAnsi="仿宋" w:eastAsia="仿宋" w:cs="仿宋"/>
          <w:kern w:val="0"/>
          <w:sz w:val="32"/>
          <w:szCs w:val="32"/>
        </w:rPr>
        <w:t>支出。</w:t>
      </w:r>
    </w:p>
    <w:p w14:paraId="0FEB5D12">
      <w:pPr>
        <w:widowControl/>
        <w:ind w:firstLine="640" w:firstLineChars="200"/>
        <w:jc w:val="left"/>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2.208-0505“社会保障和就业支出”11.84万元，主要反映行政事业单位人员养老保险费经费支出。</w:t>
      </w:r>
    </w:p>
    <w:p w14:paraId="1C7BA4E5">
      <w:pPr>
        <w:widowControl/>
        <w:ind w:firstLine="640" w:firstLineChars="200"/>
        <w:jc w:val="left"/>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3.221-0201“住房保障支出”12.67万元，主要反映行政事业单位人员住房公积金经费支出。</w:t>
      </w:r>
    </w:p>
    <w:p w14:paraId="3CDA95A6">
      <w:pPr>
        <w:widowControl/>
        <w:ind w:firstLine="640" w:firstLineChars="200"/>
        <w:jc w:val="left"/>
        <w:rPr>
          <w:rFonts w:hint="eastAsia" w:ascii="仿宋" w:hAnsi="仿宋" w:eastAsia="仿宋" w:cs="仿宋"/>
          <w:color w:val="FF0000"/>
          <w:kern w:val="0"/>
          <w:sz w:val="32"/>
          <w:szCs w:val="32"/>
        </w:rPr>
      </w:pPr>
      <w:r>
        <w:rPr>
          <w:rFonts w:hint="eastAsia" w:ascii="仿宋" w:hAnsi="仿宋" w:eastAsia="仿宋" w:cs="仿宋"/>
          <w:kern w:val="0"/>
          <w:sz w:val="32"/>
          <w:szCs w:val="32"/>
          <w:lang w:val="en-US" w:eastAsia="zh-CN"/>
        </w:rPr>
        <w:t>4.210-11.01,03“医疗卫生与计划生育支出”11.03万元，主要反应行政事业单位人员行政医疗经费支出。</w:t>
      </w:r>
    </w:p>
    <w:p w14:paraId="7716A2BA">
      <w:pPr>
        <w:widowControl/>
        <w:ind w:firstLine="480" w:firstLineChars="150"/>
        <w:jc w:val="left"/>
        <w:rPr>
          <w:rFonts w:hint="eastAsia" w:ascii="仿宋" w:hAnsi="仿宋" w:eastAsia="仿宋" w:cs="仿宋"/>
          <w:kern w:val="0"/>
          <w:sz w:val="32"/>
          <w:szCs w:val="32"/>
        </w:rPr>
      </w:pPr>
      <w:r>
        <w:rPr>
          <w:rFonts w:hint="eastAsia" w:ascii="仿宋" w:hAnsi="仿宋" w:eastAsia="仿宋" w:cs="仿宋"/>
          <w:kern w:val="0"/>
          <w:sz w:val="32"/>
          <w:szCs w:val="32"/>
        </w:rPr>
        <w:t>（二）本级财力支出按经济科目分类情况</w:t>
      </w:r>
    </w:p>
    <w:p w14:paraId="32DC6ABD">
      <w:pPr>
        <w:widowControl/>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1.一般公共服务支出113.88万元。</w:t>
      </w:r>
      <w:r>
        <w:rPr>
          <w:rFonts w:hint="eastAsia" w:ascii="仿宋" w:hAnsi="仿宋" w:eastAsia="仿宋" w:cs="仿宋"/>
          <w:kern w:val="0"/>
          <w:sz w:val="32"/>
          <w:szCs w:val="32"/>
        </w:rPr>
        <w:t>（其中：</w:t>
      </w:r>
      <w:r>
        <w:rPr>
          <w:rFonts w:hint="eastAsia" w:ascii="仿宋" w:hAnsi="仿宋" w:eastAsia="仿宋" w:cs="仿宋"/>
          <w:kern w:val="0"/>
          <w:sz w:val="32"/>
          <w:szCs w:val="32"/>
          <w:lang w:eastAsia="zh-CN"/>
        </w:rPr>
        <w:t>基本</w:t>
      </w:r>
      <w:r>
        <w:rPr>
          <w:rFonts w:hint="eastAsia" w:ascii="仿宋" w:hAnsi="仿宋" w:eastAsia="仿宋" w:cs="仿宋"/>
          <w:kern w:val="0"/>
          <w:sz w:val="32"/>
          <w:szCs w:val="32"/>
        </w:rPr>
        <w:t>支出</w:t>
      </w:r>
      <w:r>
        <w:rPr>
          <w:rFonts w:hint="eastAsia" w:ascii="仿宋" w:hAnsi="仿宋" w:eastAsia="仿宋" w:cs="仿宋"/>
          <w:kern w:val="0"/>
          <w:sz w:val="32"/>
          <w:szCs w:val="32"/>
          <w:lang w:val="en-US" w:eastAsia="zh-CN"/>
        </w:rPr>
        <w:t>93.75</w:t>
      </w:r>
      <w:r>
        <w:rPr>
          <w:rFonts w:hint="eastAsia" w:ascii="仿宋" w:hAnsi="仿宋" w:eastAsia="仿宋" w:cs="仿宋"/>
          <w:kern w:val="0"/>
          <w:sz w:val="32"/>
          <w:szCs w:val="32"/>
        </w:rPr>
        <w:t>万元，项目支出</w:t>
      </w:r>
      <w:r>
        <w:rPr>
          <w:rFonts w:hint="eastAsia" w:ascii="仿宋" w:hAnsi="仿宋" w:eastAsia="仿宋" w:cs="仿宋"/>
          <w:kern w:val="0"/>
          <w:sz w:val="32"/>
          <w:szCs w:val="32"/>
          <w:lang w:val="en-US" w:eastAsia="zh-CN"/>
        </w:rPr>
        <w:t>20.13</w:t>
      </w:r>
      <w:r>
        <w:rPr>
          <w:rFonts w:hint="eastAsia" w:ascii="仿宋" w:hAnsi="仿宋" w:eastAsia="仿宋" w:cs="仿宋"/>
          <w:kern w:val="0"/>
          <w:sz w:val="32"/>
          <w:szCs w:val="32"/>
        </w:rPr>
        <w:t>万元）。</w:t>
      </w:r>
    </w:p>
    <w:p w14:paraId="029E2B29">
      <w:pPr>
        <w:widowControl/>
        <w:ind w:firstLine="640" w:firstLineChars="200"/>
        <w:jc w:val="left"/>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2.商品和服务支出16.15万元。（商品和服务支出16.15万元）</w:t>
      </w:r>
    </w:p>
    <w:p w14:paraId="1D3A90DB">
      <w:pPr>
        <w:widowControl/>
        <w:ind w:firstLine="640" w:firstLineChars="200"/>
        <w:jc w:val="left"/>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3.对个人和家庭补助支出12.67万元（</w:t>
      </w:r>
      <w:r>
        <w:rPr>
          <w:rFonts w:hint="eastAsia" w:ascii="仿宋" w:hAnsi="仿宋" w:eastAsia="仿宋" w:cs="仿宋"/>
          <w:kern w:val="0"/>
          <w:sz w:val="32"/>
          <w:szCs w:val="32"/>
          <w:lang w:eastAsia="zh-CN"/>
        </w:rPr>
        <w:t>基本</w:t>
      </w:r>
      <w:r>
        <w:rPr>
          <w:rFonts w:hint="eastAsia" w:ascii="仿宋" w:hAnsi="仿宋" w:eastAsia="仿宋" w:cs="仿宋"/>
          <w:kern w:val="0"/>
          <w:sz w:val="32"/>
          <w:szCs w:val="32"/>
        </w:rPr>
        <w:t>支出</w:t>
      </w:r>
      <w:r>
        <w:rPr>
          <w:rFonts w:hint="eastAsia" w:ascii="仿宋" w:hAnsi="仿宋" w:eastAsia="仿宋" w:cs="仿宋"/>
          <w:kern w:val="0"/>
          <w:sz w:val="32"/>
          <w:szCs w:val="32"/>
          <w:lang w:val="en-US" w:eastAsia="zh-CN"/>
        </w:rPr>
        <w:t>12.67万元）</w:t>
      </w:r>
    </w:p>
    <w:p w14:paraId="1D179026">
      <w:pPr>
        <w:widowControl/>
        <w:ind w:firstLine="640" w:firstLineChars="200"/>
        <w:jc w:val="left"/>
        <w:rPr>
          <w:rFonts w:hint="eastAsia" w:ascii="仿宋" w:hAnsi="仿宋" w:eastAsia="仿宋" w:cs="仿宋"/>
          <w:kern w:val="0"/>
          <w:sz w:val="32"/>
          <w:szCs w:val="32"/>
        </w:rPr>
      </w:pPr>
      <w:bookmarkStart w:id="9" w:name="_Toc4321"/>
      <w:bookmarkStart w:id="10" w:name="_Toc10684"/>
      <w:r>
        <w:rPr>
          <w:rFonts w:hint="eastAsia" w:ascii="仿宋" w:hAnsi="仿宋" w:eastAsia="仿宋" w:cs="仿宋"/>
          <w:kern w:val="0"/>
          <w:sz w:val="32"/>
          <w:szCs w:val="32"/>
        </w:rPr>
        <w:t>五、市对下</w:t>
      </w:r>
      <w:r>
        <w:rPr>
          <w:rFonts w:hint="eastAsia" w:ascii="仿宋" w:hAnsi="仿宋" w:eastAsia="仿宋" w:cs="仿宋"/>
          <w:kern w:val="0"/>
          <w:sz w:val="32"/>
          <w:szCs w:val="32"/>
          <w:lang w:eastAsia="zh-CN"/>
        </w:rPr>
        <w:t>专</w:t>
      </w:r>
      <w:r>
        <w:rPr>
          <w:rFonts w:hint="eastAsia" w:ascii="仿宋" w:hAnsi="仿宋" w:eastAsia="仿宋" w:cs="仿宋"/>
          <w:kern w:val="0"/>
          <w:sz w:val="32"/>
          <w:szCs w:val="32"/>
        </w:rPr>
        <w:t>项转移支付情况</w:t>
      </w:r>
      <w:bookmarkEnd w:id="9"/>
      <w:bookmarkEnd w:id="10"/>
    </w:p>
    <w:p w14:paraId="35AC540D">
      <w:pPr>
        <w:widowControl/>
        <w:ind w:firstLine="480" w:firstLineChars="150"/>
        <w:jc w:val="left"/>
        <w:rPr>
          <w:rFonts w:hint="eastAsia" w:ascii="仿宋" w:hAnsi="仿宋" w:eastAsia="仿宋" w:cs="仿宋"/>
          <w:kern w:val="0"/>
          <w:sz w:val="32"/>
          <w:szCs w:val="32"/>
        </w:rPr>
      </w:pPr>
      <w:r>
        <w:rPr>
          <w:rFonts w:hint="eastAsia" w:ascii="仿宋" w:hAnsi="仿宋" w:eastAsia="仿宋" w:cs="仿宋"/>
          <w:kern w:val="0"/>
          <w:sz w:val="32"/>
          <w:szCs w:val="32"/>
        </w:rPr>
        <w:t>（一）列入市对下专项转移支付项目清单项目情况</w:t>
      </w:r>
    </w:p>
    <w:p w14:paraId="1B3CBFB3">
      <w:pPr>
        <w:widowControl/>
        <w:ind w:firstLine="960" w:firstLineChars="300"/>
        <w:jc w:val="left"/>
        <w:rPr>
          <w:rFonts w:hint="eastAsia" w:ascii="仿宋" w:hAnsi="仿宋" w:eastAsia="仿宋" w:cs="仿宋"/>
          <w:kern w:val="0"/>
          <w:sz w:val="32"/>
          <w:szCs w:val="32"/>
        </w:rPr>
      </w:pPr>
      <w:r>
        <w:rPr>
          <w:rFonts w:hint="eastAsia" w:ascii="仿宋" w:hAnsi="仿宋" w:eastAsia="仿宋" w:cs="仿宋"/>
          <w:kern w:val="0"/>
          <w:sz w:val="32"/>
          <w:szCs w:val="32"/>
          <w:lang w:eastAsia="zh-CN"/>
        </w:rPr>
        <w:t>无市</w:t>
      </w:r>
      <w:r>
        <w:rPr>
          <w:rFonts w:hint="eastAsia" w:ascii="仿宋" w:hAnsi="仿宋" w:eastAsia="仿宋" w:cs="仿宋"/>
          <w:kern w:val="0"/>
          <w:sz w:val="32"/>
          <w:szCs w:val="32"/>
        </w:rPr>
        <w:t>对下专项转移支付项目清单项目</w:t>
      </w:r>
      <w:r>
        <w:rPr>
          <w:rFonts w:hint="eastAsia" w:ascii="仿宋" w:hAnsi="仿宋" w:eastAsia="仿宋" w:cs="仿宋"/>
          <w:kern w:val="0"/>
          <w:sz w:val="32"/>
          <w:szCs w:val="32"/>
          <w:lang w:eastAsia="zh-CN"/>
        </w:rPr>
        <w:t>情况。</w:t>
      </w:r>
    </w:p>
    <w:p w14:paraId="36FB4A5E">
      <w:pPr>
        <w:widowControl/>
        <w:numPr>
          <w:ilvl w:val="0"/>
          <w:numId w:val="4"/>
        </w:numPr>
        <w:ind w:firstLine="480" w:firstLineChars="150"/>
        <w:jc w:val="left"/>
        <w:rPr>
          <w:rFonts w:hint="eastAsia" w:ascii="仿宋" w:hAnsi="仿宋" w:eastAsia="仿宋" w:cs="仿宋"/>
          <w:kern w:val="0"/>
          <w:sz w:val="32"/>
          <w:szCs w:val="32"/>
        </w:rPr>
      </w:pPr>
      <w:r>
        <w:rPr>
          <w:rFonts w:hint="eastAsia" w:ascii="仿宋" w:hAnsi="仿宋" w:eastAsia="仿宋" w:cs="仿宋"/>
          <w:kern w:val="0"/>
          <w:sz w:val="32"/>
          <w:szCs w:val="32"/>
        </w:rPr>
        <w:t>与中央配套事项</w:t>
      </w:r>
    </w:p>
    <w:p w14:paraId="423750A6">
      <w:pPr>
        <w:widowControl/>
        <w:numPr>
          <w:ilvl w:val="0"/>
          <w:numId w:val="0"/>
        </w:numPr>
        <w:ind w:firstLine="640" w:firstLineChars="200"/>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无与中央配套事项预算</w:t>
      </w:r>
    </w:p>
    <w:p w14:paraId="03720502">
      <w:pPr>
        <w:widowControl/>
        <w:numPr>
          <w:ilvl w:val="0"/>
          <w:numId w:val="4"/>
        </w:numPr>
        <w:ind w:firstLine="480" w:firstLineChars="150"/>
        <w:jc w:val="left"/>
        <w:rPr>
          <w:rFonts w:hint="eastAsia" w:ascii="仿宋" w:hAnsi="仿宋" w:eastAsia="仿宋" w:cs="仿宋"/>
          <w:kern w:val="0"/>
          <w:sz w:val="32"/>
          <w:szCs w:val="32"/>
        </w:rPr>
      </w:pPr>
      <w:r>
        <w:rPr>
          <w:rFonts w:hint="eastAsia" w:ascii="仿宋" w:hAnsi="仿宋" w:eastAsia="仿宋" w:cs="仿宋"/>
          <w:kern w:val="0"/>
          <w:sz w:val="32"/>
          <w:szCs w:val="32"/>
        </w:rPr>
        <w:t>按既定政策标准测算补助事项</w:t>
      </w:r>
    </w:p>
    <w:p w14:paraId="40A4BA74">
      <w:pPr>
        <w:widowControl/>
        <w:numPr>
          <w:ilvl w:val="0"/>
          <w:numId w:val="0"/>
        </w:numPr>
        <w:ind w:firstLine="640" w:firstLineChars="200"/>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无</w:t>
      </w:r>
      <w:r>
        <w:rPr>
          <w:rFonts w:hint="eastAsia" w:ascii="仿宋" w:hAnsi="仿宋" w:eastAsia="仿宋" w:cs="仿宋"/>
          <w:kern w:val="0"/>
          <w:sz w:val="32"/>
          <w:szCs w:val="32"/>
        </w:rPr>
        <w:t>按既定政策标准测算补助事项</w:t>
      </w:r>
      <w:r>
        <w:rPr>
          <w:rFonts w:hint="eastAsia" w:ascii="仿宋" w:hAnsi="仿宋" w:eastAsia="仿宋" w:cs="仿宋"/>
          <w:kern w:val="0"/>
          <w:sz w:val="32"/>
          <w:szCs w:val="32"/>
          <w:lang w:eastAsia="zh-CN"/>
        </w:rPr>
        <w:t>预算。</w:t>
      </w:r>
    </w:p>
    <w:p w14:paraId="04096127">
      <w:pPr>
        <w:ind w:firstLine="640" w:firstLineChars="200"/>
        <w:rPr>
          <w:rFonts w:hint="eastAsia" w:ascii="仿宋" w:hAnsi="仿宋" w:eastAsia="仿宋" w:cs="仿宋"/>
          <w:sz w:val="32"/>
          <w:szCs w:val="32"/>
        </w:rPr>
      </w:pPr>
      <w:bookmarkStart w:id="11" w:name="_Toc29087"/>
      <w:bookmarkStart w:id="12" w:name="_Toc18455"/>
      <w:r>
        <w:rPr>
          <w:rFonts w:hint="eastAsia" w:ascii="仿宋" w:hAnsi="仿宋" w:eastAsia="仿宋" w:cs="仿宋"/>
          <w:kern w:val="0"/>
          <w:sz w:val="32"/>
          <w:szCs w:val="32"/>
        </w:rPr>
        <w:t>六、</w:t>
      </w:r>
      <w:r>
        <w:rPr>
          <w:rFonts w:hint="eastAsia" w:ascii="仿宋" w:hAnsi="仿宋" w:eastAsia="仿宋" w:cs="仿宋"/>
          <w:bCs/>
          <w:sz w:val="32"/>
          <w:szCs w:val="32"/>
        </w:rPr>
        <w:t>“三公”经费安排情况说明</w:t>
      </w:r>
      <w:bookmarkEnd w:id="11"/>
      <w:bookmarkEnd w:id="12"/>
      <w:r>
        <w:rPr>
          <w:rFonts w:hint="eastAsia" w:ascii="仿宋" w:hAnsi="仿宋" w:eastAsia="仿宋" w:cs="仿宋"/>
          <w:bCs/>
          <w:sz w:val="32"/>
          <w:szCs w:val="32"/>
        </w:rPr>
        <w:t xml:space="preserve"> </w:t>
      </w:r>
    </w:p>
    <w:p w14:paraId="44AAD4FE">
      <w:pPr>
        <w:widowControl/>
        <w:ind w:firstLine="640" w:firstLineChars="200"/>
        <w:jc w:val="left"/>
        <w:rPr>
          <w:rFonts w:hint="eastAsia" w:ascii="仿宋" w:hAnsi="仿宋" w:eastAsia="仿宋" w:cs="仿宋"/>
          <w:b/>
          <w:kern w:val="0"/>
          <w:sz w:val="32"/>
          <w:szCs w:val="32"/>
        </w:rPr>
      </w:pPr>
      <w:r>
        <w:rPr>
          <w:rFonts w:hint="eastAsia" w:ascii="仿宋" w:hAnsi="仿宋" w:eastAsia="仿宋" w:cs="仿宋"/>
          <w:kern w:val="0"/>
          <w:sz w:val="32"/>
          <w:szCs w:val="32"/>
          <w:lang w:val="en-US" w:eastAsia="zh-CN"/>
        </w:rPr>
        <w:t>2018</w:t>
      </w:r>
      <w:r>
        <w:rPr>
          <w:rFonts w:hint="eastAsia" w:ascii="仿宋" w:hAnsi="仿宋" w:eastAsia="仿宋" w:cs="仿宋"/>
          <w:kern w:val="0"/>
          <w:sz w:val="32"/>
          <w:szCs w:val="32"/>
        </w:rPr>
        <w:t>年部门“三公”经费预算</w:t>
      </w:r>
      <w:r>
        <w:rPr>
          <w:rFonts w:hint="eastAsia" w:ascii="仿宋" w:hAnsi="仿宋" w:eastAsia="仿宋" w:cs="仿宋"/>
          <w:kern w:val="0"/>
          <w:sz w:val="32"/>
          <w:szCs w:val="32"/>
          <w:lang w:val="en-US" w:eastAsia="zh-CN"/>
        </w:rPr>
        <w:t>0.5</w:t>
      </w:r>
      <w:r>
        <w:rPr>
          <w:rFonts w:hint="eastAsia" w:ascii="仿宋" w:hAnsi="仿宋" w:eastAsia="仿宋" w:cs="仿宋"/>
          <w:kern w:val="0"/>
          <w:sz w:val="32"/>
          <w:szCs w:val="32"/>
        </w:rPr>
        <w:t>万元，比上年预算数增加（减少）</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万元，其中：因公出国（境）费</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万元，比上年预算数增加（减少）</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万元；2.公务接待费</w:t>
      </w:r>
      <w:r>
        <w:rPr>
          <w:rFonts w:hint="eastAsia" w:ascii="仿宋" w:hAnsi="仿宋" w:eastAsia="仿宋" w:cs="仿宋"/>
          <w:kern w:val="0"/>
          <w:sz w:val="32"/>
          <w:szCs w:val="32"/>
          <w:lang w:val="en-US" w:eastAsia="zh-CN"/>
        </w:rPr>
        <w:t>0.5</w:t>
      </w:r>
      <w:r>
        <w:rPr>
          <w:rFonts w:hint="eastAsia" w:ascii="仿宋" w:hAnsi="仿宋" w:eastAsia="仿宋" w:cs="仿宋"/>
          <w:kern w:val="0"/>
          <w:sz w:val="32"/>
          <w:szCs w:val="32"/>
        </w:rPr>
        <w:t>万元，比上年预算数增加（减少）</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万元；3.公务用车购置及运行费</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万元，比上年预算数增加（减少）</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万元。</w:t>
      </w:r>
    </w:p>
    <w:p w14:paraId="14B7B166">
      <w:pPr>
        <w:widowControl/>
        <w:ind w:firstLine="640" w:firstLineChars="200"/>
        <w:jc w:val="left"/>
        <w:rPr>
          <w:rFonts w:hint="eastAsia" w:ascii="仿宋" w:hAnsi="仿宋" w:eastAsia="仿宋" w:cs="仿宋"/>
          <w:kern w:val="0"/>
          <w:sz w:val="32"/>
          <w:szCs w:val="32"/>
        </w:rPr>
      </w:pPr>
      <w:bookmarkStart w:id="13" w:name="_Toc32494"/>
      <w:bookmarkStart w:id="14" w:name="_Toc3877"/>
      <w:r>
        <w:rPr>
          <w:rFonts w:hint="eastAsia" w:ascii="仿宋" w:hAnsi="仿宋" w:eastAsia="仿宋" w:cs="仿宋"/>
          <w:kern w:val="0"/>
          <w:sz w:val="32"/>
          <w:szCs w:val="32"/>
        </w:rPr>
        <w:t>七、政府采购预算情况</w:t>
      </w:r>
      <w:bookmarkEnd w:id="13"/>
      <w:bookmarkEnd w:id="14"/>
    </w:p>
    <w:p w14:paraId="4C1E9A37">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w:t>
      </w:r>
      <w:r>
        <w:rPr>
          <w:rFonts w:hint="eastAsia" w:ascii="仿宋" w:hAnsi="仿宋" w:eastAsia="仿宋" w:cs="仿宋"/>
          <w:kern w:val="0"/>
          <w:sz w:val="32"/>
          <w:szCs w:val="32"/>
          <w:lang w:val="en-US" w:eastAsia="zh-CN"/>
        </w:rPr>
        <w:t xml:space="preserve"> 2018年无部门政府采购预算</w:t>
      </w:r>
      <w:r>
        <w:rPr>
          <w:rFonts w:hint="eastAsia" w:ascii="仿宋" w:hAnsi="仿宋" w:eastAsia="仿宋" w:cs="仿宋"/>
          <w:kern w:val="0"/>
          <w:sz w:val="32"/>
          <w:szCs w:val="32"/>
        </w:rPr>
        <w:t xml:space="preserve"> </w:t>
      </w:r>
    </w:p>
    <w:p w14:paraId="24DF1964">
      <w:pPr>
        <w:widowControl/>
        <w:numPr>
          <w:ilvl w:val="0"/>
          <w:numId w:val="5"/>
        </w:numPr>
        <w:ind w:firstLine="640" w:firstLineChars="200"/>
        <w:jc w:val="left"/>
        <w:rPr>
          <w:rFonts w:hint="eastAsia" w:ascii="仿宋" w:hAnsi="仿宋" w:eastAsia="仿宋" w:cs="仿宋"/>
          <w:kern w:val="0"/>
          <w:sz w:val="32"/>
          <w:szCs w:val="32"/>
          <w:lang w:eastAsia="zh-CN"/>
        </w:rPr>
      </w:pPr>
      <w:bookmarkStart w:id="15" w:name="_Toc3403"/>
      <w:bookmarkStart w:id="16" w:name="_Toc15321"/>
      <w:r>
        <w:rPr>
          <w:rFonts w:hint="eastAsia" w:ascii="仿宋" w:hAnsi="仿宋" w:eastAsia="仿宋" w:cs="仿宋"/>
          <w:kern w:val="0"/>
          <w:sz w:val="32"/>
          <w:szCs w:val="32"/>
          <w:lang w:eastAsia="zh-CN"/>
        </w:rPr>
        <w:t>预算收支增减变化情况说明</w:t>
      </w:r>
      <w:bookmarkEnd w:id="15"/>
      <w:bookmarkEnd w:id="16"/>
    </w:p>
    <w:p w14:paraId="07D5A756">
      <w:pPr>
        <w:widowControl/>
        <w:numPr>
          <w:ilvl w:val="0"/>
          <w:numId w:val="0"/>
        </w:numPr>
        <w:ind w:firstLine="320" w:firstLineChars="100"/>
        <w:jc w:val="left"/>
        <w:rPr>
          <w:rFonts w:hint="eastAsia" w:ascii="仿宋" w:hAnsi="仿宋" w:eastAsia="仿宋" w:cs="仿宋"/>
          <w:kern w:val="0"/>
          <w:sz w:val="32"/>
          <w:szCs w:val="32"/>
        </w:rPr>
      </w:pPr>
      <w:r>
        <w:rPr>
          <w:rFonts w:hint="eastAsia" w:ascii="仿宋" w:hAnsi="仿宋" w:eastAsia="仿宋" w:cs="仿宋"/>
          <w:kern w:val="0"/>
          <w:sz w:val="32"/>
          <w:szCs w:val="32"/>
        </w:rPr>
        <w:t>（一）基本支出预算变动的主要原因</w:t>
      </w:r>
    </w:p>
    <w:p w14:paraId="04D34B2E">
      <w:pPr>
        <w:widowControl/>
        <w:ind w:left="319" w:leftChars="152" w:firstLine="320" w:firstLineChars="100"/>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2018</w:t>
      </w:r>
      <w:r>
        <w:rPr>
          <w:rFonts w:hint="eastAsia" w:ascii="仿宋" w:hAnsi="仿宋" w:eastAsia="仿宋" w:cs="仿宋"/>
          <w:kern w:val="0"/>
          <w:sz w:val="32"/>
          <w:szCs w:val="32"/>
        </w:rPr>
        <w:t>年基本支出</w:t>
      </w:r>
      <w:r>
        <w:rPr>
          <w:rFonts w:hint="eastAsia" w:ascii="仿宋" w:hAnsi="仿宋" w:eastAsia="仿宋" w:cs="仿宋"/>
          <w:kern w:val="0"/>
          <w:sz w:val="32"/>
          <w:szCs w:val="32"/>
          <w:lang w:eastAsia="zh-CN"/>
        </w:rPr>
        <w:t>预算</w:t>
      </w:r>
      <w:r>
        <w:rPr>
          <w:rFonts w:hint="eastAsia" w:ascii="仿宋" w:hAnsi="仿宋" w:eastAsia="仿宋" w:cs="仿宋"/>
          <w:kern w:val="0"/>
          <w:sz w:val="32"/>
          <w:szCs w:val="32"/>
          <w:lang w:val="en-US" w:eastAsia="zh-CN"/>
        </w:rPr>
        <w:t>129.29</w:t>
      </w:r>
      <w:r>
        <w:rPr>
          <w:rFonts w:hint="eastAsia" w:ascii="仿宋" w:hAnsi="仿宋" w:eastAsia="仿宋" w:cs="仿宋"/>
          <w:kern w:val="0"/>
          <w:sz w:val="32"/>
          <w:szCs w:val="32"/>
        </w:rPr>
        <w:t>万元，与上年对比增</w:t>
      </w:r>
      <w:r>
        <w:rPr>
          <w:rFonts w:hint="eastAsia" w:ascii="仿宋" w:hAnsi="仿宋" w:eastAsia="仿宋" w:cs="仿宋"/>
          <w:kern w:val="0"/>
          <w:sz w:val="32"/>
          <w:szCs w:val="32"/>
          <w:lang w:eastAsia="zh-CN"/>
        </w:rPr>
        <w:t>加</w:t>
      </w:r>
      <w:r>
        <w:rPr>
          <w:rFonts w:hint="eastAsia" w:ascii="仿宋" w:hAnsi="仿宋" w:eastAsia="仿宋" w:cs="仿宋"/>
          <w:kern w:val="0"/>
          <w:sz w:val="32"/>
          <w:szCs w:val="32"/>
          <w:lang w:val="en-US" w:eastAsia="zh-CN"/>
        </w:rPr>
        <w:t>39.15</w:t>
      </w:r>
      <w:r>
        <w:rPr>
          <w:rFonts w:hint="eastAsia" w:ascii="仿宋" w:hAnsi="仿宋" w:eastAsia="仿宋" w:cs="仿宋"/>
          <w:kern w:val="0"/>
          <w:sz w:val="32"/>
          <w:szCs w:val="32"/>
        </w:rPr>
        <w:t>万元，增</w:t>
      </w:r>
      <w:r>
        <w:rPr>
          <w:rFonts w:hint="eastAsia" w:ascii="仿宋" w:hAnsi="仿宋" w:eastAsia="仿宋" w:cs="仿宋"/>
          <w:kern w:val="0"/>
          <w:sz w:val="32"/>
          <w:szCs w:val="32"/>
          <w:lang w:eastAsia="zh-CN"/>
        </w:rPr>
        <w:t>加</w:t>
      </w:r>
      <w:r>
        <w:rPr>
          <w:rFonts w:hint="eastAsia" w:ascii="仿宋" w:hAnsi="仿宋" w:eastAsia="仿宋" w:cs="仿宋"/>
          <w:kern w:val="0"/>
          <w:sz w:val="32"/>
          <w:szCs w:val="32"/>
        </w:rPr>
        <w:t>变化的原因主要是：</w:t>
      </w:r>
    </w:p>
    <w:p w14:paraId="06F586BB">
      <w:pPr>
        <w:widowControl/>
        <w:numPr>
          <w:ilvl w:val="0"/>
          <w:numId w:val="6"/>
        </w:numPr>
        <w:ind w:firstLine="320" w:firstLineChars="100"/>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工资调整后，工资福利支出增加。</w:t>
      </w:r>
    </w:p>
    <w:p w14:paraId="3D16F091">
      <w:pPr>
        <w:widowControl/>
        <w:numPr>
          <w:ilvl w:val="0"/>
          <w:numId w:val="6"/>
        </w:numPr>
        <w:ind w:firstLine="320" w:firstLineChars="100"/>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2018年机关事业单位基本养老保险缴费支出纳入部门预算自行编制。</w:t>
      </w:r>
    </w:p>
    <w:p w14:paraId="51923950">
      <w:pPr>
        <w:widowControl/>
        <w:numPr>
          <w:ilvl w:val="0"/>
          <w:numId w:val="0"/>
        </w:numPr>
        <w:ind w:firstLine="320" w:firstLineChars="100"/>
        <w:jc w:val="left"/>
        <w:rPr>
          <w:rFonts w:hint="eastAsia" w:ascii="仿宋" w:hAnsi="仿宋" w:eastAsia="仿宋" w:cs="仿宋"/>
          <w:kern w:val="0"/>
          <w:sz w:val="32"/>
          <w:szCs w:val="32"/>
        </w:rPr>
      </w:pPr>
      <w:r>
        <w:rPr>
          <w:rFonts w:hint="eastAsia" w:ascii="仿宋" w:hAnsi="仿宋" w:eastAsia="仿宋" w:cs="仿宋"/>
          <w:kern w:val="0"/>
          <w:sz w:val="32"/>
          <w:szCs w:val="32"/>
          <w:lang w:eastAsia="zh-CN"/>
        </w:rPr>
        <w:t>（二）</w:t>
      </w:r>
      <w:r>
        <w:rPr>
          <w:rFonts w:hint="eastAsia" w:ascii="仿宋" w:hAnsi="仿宋" w:eastAsia="仿宋" w:cs="仿宋"/>
          <w:kern w:val="0"/>
          <w:sz w:val="32"/>
          <w:szCs w:val="32"/>
        </w:rPr>
        <w:t>项目支出预算变动的主要原因</w:t>
      </w:r>
    </w:p>
    <w:p w14:paraId="7337671E">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年项目支出</w:t>
      </w:r>
      <w:r>
        <w:rPr>
          <w:rFonts w:hint="eastAsia" w:eastAsia="仿宋_GB2312"/>
          <w:kern w:val="0"/>
          <w:sz w:val="30"/>
          <w:szCs w:val="30"/>
          <w:lang w:eastAsia="zh-CN"/>
        </w:rPr>
        <w:t>预算</w:t>
      </w:r>
      <w:r>
        <w:rPr>
          <w:rFonts w:hint="eastAsia" w:eastAsia="仿宋_GB2312"/>
          <w:kern w:val="0"/>
          <w:sz w:val="30"/>
          <w:szCs w:val="30"/>
          <w:lang w:val="en-US" w:eastAsia="zh-CN"/>
        </w:rPr>
        <w:t>20.13</w:t>
      </w:r>
      <w:r>
        <w:rPr>
          <w:rFonts w:hint="eastAsia" w:eastAsia="仿宋_GB2312"/>
          <w:kern w:val="0"/>
          <w:sz w:val="30"/>
          <w:szCs w:val="30"/>
        </w:rPr>
        <w:t>万元，与上年对比增加</w:t>
      </w:r>
      <w:r>
        <w:rPr>
          <w:rFonts w:hint="eastAsia" w:eastAsia="仿宋_GB2312"/>
          <w:kern w:val="0"/>
          <w:sz w:val="30"/>
          <w:szCs w:val="30"/>
          <w:lang w:val="en-US" w:eastAsia="zh-CN"/>
        </w:rPr>
        <w:t>0.63</w:t>
      </w:r>
      <w:r>
        <w:rPr>
          <w:rFonts w:hint="eastAsia" w:eastAsia="仿宋_GB2312"/>
          <w:kern w:val="0"/>
          <w:sz w:val="30"/>
          <w:szCs w:val="30"/>
        </w:rPr>
        <w:t>万元，增减变化的原因主要是：</w:t>
      </w:r>
    </w:p>
    <w:p w14:paraId="60120F50">
      <w:pPr>
        <w:widowControl/>
        <w:ind w:firstLine="300" w:firstLineChars="100"/>
        <w:jc w:val="left"/>
        <w:rPr>
          <w:rFonts w:hint="eastAsia" w:eastAsia="仿宋_GB2312"/>
          <w:kern w:val="0"/>
          <w:sz w:val="30"/>
          <w:szCs w:val="30"/>
          <w:lang w:eastAsia="zh-CN"/>
        </w:rPr>
      </w:pPr>
      <w:r>
        <w:rPr>
          <w:rFonts w:eastAsia="仿宋_GB2312"/>
          <w:kern w:val="0"/>
          <w:sz w:val="30"/>
          <w:szCs w:val="30"/>
        </w:rPr>
        <w:t>（</w:t>
      </w:r>
      <w:r>
        <w:rPr>
          <w:rFonts w:hint="eastAsia" w:eastAsia="仿宋_GB2312"/>
          <w:kern w:val="0"/>
          <w:sz w:val="30"/>
          <w:szCs w:val="30"/>
          <w:lang w:val="en-US" w:eastAsia="zh-CN"/>
        </w:rPr>
        <w:t>1</w:t>
      </w:r>
      <w:r>
        <w:rPr>
          <w:rFonts w:eastAsia="仿宋_GB2312"/>
          <w:kern w:val="0"/>
          <w:sz w:val="30"/>
          <w:szCs w:val="30"/>
        </w:rPr>
        <w:t>）</w:t>
      </w:r>
      <w:r>
        <w:rPr>
          <w:rFonts w:hint="eastAsia" w:eastAsia="仿宋_GB2312"/>
          <w:kern w:val="0"/>
          <w:sz w:val="30"/>
          <w:szCs w:val="30"/>
          <w:lang w:eastAsia="zh-CN"/>
        </w:rPr>
        <w:t>其他公共交通专项经费按不超过车改单位涉改人员全年公务员交通补助总额单独预算。</w:t>
      </w:r>
    </w:p>
    <w:p w14:paraId="6D010415">
      <w:pPr>
        <w:widowControl/>
        <w:ind w:firstLine="600" w:firstLineChars="200"/>
        <w:jc w:val="left"/>
        <w:rPr>
          <w:rFonts w:ascii="黑体" w:hAnsi="黑体" w:eastAsia="黑体"/>
          <w:kern w:val="0"/>
          <w:sz w:val="30"/>
          <w:szCs w:val="30"/>
        </w:rPr>
      </w:pPr>
      <w:bookmarkStart w:id="17" w:name="_Toc20425"/>
      <w:bookmarkStart w:id="18" w:name="_Toc6231"/>
      <w:r>
        <w:rPr>
          <w:rFonts w:hint="eastAsia" w:ascii="黑体" w:hAnsi="黑体" w:eastAsia="黑体"/>
          <w:kern w:val="0"/>
          <w:sz w:val="30"/>
          <w:szCs w:val="30"/>
          <w:lang w:eastAsia="zh-CN"/>
        </w:rPr>
        <w:t>九</w:t>
      </w:r>
      <w:r>
        <w:rPr>
          <w:rFonts w:ascii="黑体" w:hAnsi="黑体" w:eastAsia="黑体"/>
          <w:kern w:val="0"/>
          <w:sz w:val="30"/>
          <w:szCs w:val="30"/>
        </w:rPr>
        <w:t>、其他公开信息</w:t>
      </w:r>
      <w:bookmarkEnd w:id="17"/>
      <w:bookmarkEnd w:id="18"/>
    </w:p>
    <w:p w14:paraId="47366F0B">
      <w:pPr>
        <w:widowControl/>
        <w:jc w:val="left"/>
        <w:rPr>
          <w:rFonts w:ascii="楷体_GB2312" w:eastAsia="楷体_GB2312"/>
          <w:kern w:val="0"/>
          <w:sz w:val="30"/>
          <w:szCs w:val="30"/>
        </w:rPr>
      </w:pPr>
      <w:r>
        <w:rPr>
          <w:rFonts w:ascii="楷体_GB2312" w:eastAsia="楷体_GB2312"/>
          <w:kern w:val="0"/>
          <w:sz w:val="30"/>
          <w:szCs w:val="30"/>
        </w:rPr>
        <w:t>（一）专业名词解释</w:t>
      </w:r>
    </w:p>
    <w:p w14:paraId="23ABFEE1">
      <w:pPr>
        <w:jc w:val="center"/>
        <w:rPr>
          <w:rFonts w:hint="eastAsia" w:ascii="仿宋" w:hAnsi="仿宋" w:eastAsia="仿宋" w:cs="仿宋"/>
          <w:b/>
          <w:sz w:val="32"/>
          <w:szCs w:val="32"/>
        </w:rPr>
      </w:pPr>
      <w:r>
        <w:rPr>
          <w:rFonts w:hint="eastAsia" w:ascii="仿宋" w:hAnsi="仿宋" w:eastAsia="仿宋" w:cs="仿宋"/>
          <w:b/>
          <w:sz w:val="32"/>
          <w:szCs w:val="32"/>
        </w:rPr>
        <w:t>盘龙区区级机关工作委员会专业名词解释</w:t>
      </w:r>
    </w:p>
    <w:p w14:paraId="5EFF3D93">
      <w:pPr>
        <w:rPr>
          <w:rFonts w:hint="eastAsia" w:ascii="仿宋" w:hAnsi="仿宋" w:eastAsia="仿宋" w:cs="仿宋"/>
          <w:sz w:val="30"/>
          <w:szCs w:val="30"/>
        </w:rPr>
      </w:pPr>
      <w:r>
        <w:rPr>
          <w:rFonts w:hint="eastAsia" w:ascii="仿宋" w:hAnsi="仿宋" w:eastAsia="仿宋" w:cs="仿宋"/>
          <w:sz w:val="30"/>
          <w:szCs w:val="30"/>
        </w:rPr>
        <w:t>四群工作：是指包括树立</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"https://baike.so.com/doc/5415026-5653168.html" \t "_blank" </w:instrText>
      </w:r>
      <w:r>
        <w:rPr>
          <w:rFonts w:hint="eastAsia" w:ascii="仿宋" w:hAnsi="仿宋" w:eastAsia="仿宋" w:cs="仿宋"/>
          <w:sz w:val="30"/>
          <w:szCs w:val="30"/>
        </w:rPr>
        <w:fldChar w:fldCharType="separate"/>
      </w:r>
      <w:r>
        <w:rPr>
          <w:rFonts w:hint="eastAsia" w:ascii="仿宋" w:hAnsi="仿宋" w:eastAsia="仿宋" w:cs="仿宋"/>
          <w:sz w:val="30"/>
          <w:szCs w:val="30"/>
        </w:rPr>
        <w:t>群众观点</w:t>
      </w:r>
      <w:r>
        <w:rPr>
          <w:rFonts w:hint="eastAsia" w:ascii="仿宋" w:hAnsi="仿宋" w:eastAsia="仿宋" w:cs="仿宋"/>
          <w:sz w:val="30"/>
          <w:szCs w:val="30"/>
        </w:rPr>
        <w:fldChar w:fldCharType="end"/>
      </w:r>
      <w:r>
        <w:rPr>
          <w:rFonts w:hint="eastAsia" w:ascii="仿宋" w:hAnsi="仿宋" w:eastAsia="仿宋" w:cs="仿宋"/>
          <w:sz w:val="30"/>
          <w:szCs w:val="30"/>
        </w:rPr>
        <w:t>，坚持群众路线，维护群众利益，做实群众工作。是新时期做好群众工作的瑰宝，为云南省第九次党代会提出的。</w:t>
      </w:r>
    </w:p>
    <w:p w14:paraId="4BDB5D29">
      <w:pPr>
        <w:rPr>
          <w:rFonts w:hint="eastAsia" w:ascii="仿宋" w:hAnsi="仿宋" w:eastAsia="仿宋" w:cs="仿宋"/>
          <w:sz w:val="30"/>
          <w:szCs w:val="30"/>
        </w:rPr>
      </w:pPr>
      <w:r>
        <w:rPr>
          <w:rFonts w:hint="eastAsia" w:ascii="仿宋" w:hAnsi="仿宋" w:eastAsia="仿宋" w:cs="仿宋"/>
          <w:sz w:val="30"/>
          <w:szCs w:val="30"/>
        </w:rPr>
        <w:t>1、牢固树立群众观点：做好群众工作就是要矢志不移地坚持群众观点。作为党的基层干部，只有牢固树立群众观点，站稳群众立场，深入群众，了解群众，尊重群众，与群众交心谈心，想群众所想，思群众所思，急群众之所急，坚持群众观点，加强同群众的血肉联系。</w:t>
      </w:r>
    </w:p>
    <w:p w14:paraId="3FE984A2">
      <w:pPr>
        <w:rPr>
          <w:rFonts w:hint="eastAsia" w:ascii="仿宋" w:hAnsi="仿宋" w:eastAsia="仿宋" w:cs="仿宋"/>
          <w:sz w:val="30"/>
          <w:szCs w:val="30"/>
        </w:rPr>
      </w:pPr>
      <w:bookmarkStart w:id="19" w:name="6728716-6943000-3"/>
      <w:bookmarkEnd w:id="19"/>
      <w:r>
        <w:rPr>
          <w:rFonts w:hint="eastAsia" w:ascii="仿宋" w:hAnsi="仿宋" w:eastAsia="仿宋" w:cs="仿宋"/>
          <w:sz w:val="30"/>
          <w:szCs w:val="30"/>
        </w:rPr>
        <w:t>2、永远坚持群众路线：做好群众工作就是要矢志不移地走好群众路线。人民群众是国家的主人、创造者,是一切政党执政的重心所在。只有坚决走好"群众路线"，才能把社会的发展事业推向一个新的台阶。走好群众路线，要做到"问需于民"、"问计于民"，把人民群众的所盼变成党委、政府的所为，让党委、政府的重大部署更好地体现人民的利益。从人民的需要出发，做到"</w:t>
      </w:r>
      <w:bookmarkStart w:id="22" w:name="_GoBack"/>
      <w:bookmarkEnd w:id="22"/>
      <w:r>
        <w:rPr>
          <w:rFonts w:hint="eastAsia" w:ascii="仿宋" w:hAnsi="仿宋" w:eastAsia="仿宋" w:cs="仿宋"/>
          <w:sz w:val="30"/>
          <w:szCs w:val="30"/>
          <w:lang w:eastAsia="zh-CN"/>
        </w:rPr>
        <w:t>权为民所用、情为民所系、利为民所谋</w:t>
      </w:r>
      <w:r>
        <w:rPr>
          <w:rFonts w:hint="eastAsia" w:ascii="仿宋" w:hAnsi="仿宋" w:eastAsia="仿宋" w:cs="仿宋"/>
          <w:sz w:val="30"/>
          <w:szCs w:val="30"/>
        </w:rPr>
        <w:t>"，让群众满意、高兴。</w:t>
      </w:r>
    </w:p>
    <w:p w14:paraId="4939224C">
      <w:pPr>
        <w:rPr>
          <w:rFonts w:hint="eastAsia" w:ascii="仿宋" w:hAnsi="仿宋" w:eastAsia="仿宋" w:cs="仿宋"/>
          <w:sz w:val="30"/>
          <w:szCs w:val="30"/>
        </w:rPr>
      </w:pPr>
      <w:bookmarkStart w:id="20" w:name="6728716-6943000-4"/>
      <w:bookmarkEnd w:id="20"/>
      <w:r>
        <w:rPr>
          <w:rFonts w:hint="eastAsia" w:ascii="仿宋" w:hAnsi="仿宋" w:eastAsia="仿宋" w:cs="仿宋"/>
          <w:sz w:val="30"/>
          <w:szCs w:val="30"/>
        </w:rPr>
        <w:t>3、坚决维护群众利益：做好群众工作就是要矢志不移地维护群众利益。当前，大量的矛盾纠纷以及一些群体性事件之所以发生，说到底还是因为群众利益没有得到维护，甚至受到损害。基层干部必须始终牢记，发展的目的是为了群众。在推进发展过程中，必须始终注意维护好群众的利益，协调好各方面利益关系，增强法制观念，凡是涉及群众利益的重大决策、政策调整都必须广泛征求群众意见，充分考虑不同群众的利益和承受能力，任何决策、任何工作都要确保群众利益得到切实维护。各级党委、政府应心里装着群众，处处为着群众，高度重视基层，加强对基层群众工作的领导和指导，深入研究基层群众工作中存在的共性问题，及时采取改进措施。</w:t>
      </w:r>
    </w:p>
    <w:p w14:paraId="792B0406">
      <w:pPr>
        <w:rPr>
          <w:rFonts w:hint="eastAsia" w:ascii="仿宋" w:hAnsi="仿宋" w:eastAsia="仿宋" w:cs="仿宋"/>
          <w:sz w:val="30"/>
          <w:szCs w:val="30"/>
        </w:rPr>
      </w:pPr>
      <w:bookmarkStart w:id="21" w:name="6728716-6943000-5"/>
      <w:bookmarkEnd w:id="21"/>
      <w:r>
        <w:rPr>
          <w:rFonts w:hint="eastAsia" w:ascii="仿宋" w:hAnsi="仿宋" w:eastAsia="仿宋" w:cs="仿宋"/>
          <w:sz w:val="30"/>
          <w:szCs w:val="30"/>
        </w:rPr>
        <w:t>4、认真做实群众工作：做好群众工作就是要矢志不移地做实群众工作。广大基层干部要顺应群众工作的新形势，关注基层的新动态、群众的新需求，解决现实问题。了解群众实际困难，听取群众诉求，掌握其"柴米油盐酱醋茶"等具体问题，切实帮助解决实际困难;要深入排查农村矛盾纠纷，妥善处理涉及群众切身利益的问题，努力将矛盾和不稳定因素化解在基层、消除在萌芽状态;充分发挥党员干部素质较高、信息渠道较多的优势，为群众提供政策咨询，推广实用技术，帮助制订发展计划，解决持续增收和创业就业中的难题;认真落实党在农村的方针、政策，让人民群众受实惠。</w:t>
      </w:r>
    </w:p>
    <w:p w14:paraId="68754FCC">
      <w:pPr>
        <w:widowControl/>
        <w:jc w:val="left"/>
        <w:rPr>
          <w:rFonts w:ascii="楷体_GB2312" w:eastAsia="楷体_GB2312"/>
          <w:kern w:val="0"/>
          <w:sz w:val="30"/>
          <w:szCs w:val="30"/>
        </w:rPr>
      </w:pPr>
      <w:r>
        <w:rPr>
          <w:rFonts w:ascii="楷体_GB2312" w:eastAsia="楷体_GB2312"/>
          <w:kern w:val="0"/>
          <w:sz w:val="30"/>
          <w:szCs w:val="30"/>
        </w:rPr>
        <w:t>（二）机关运行经费安排</w:t>
      </w:r>
    </w:p>
    <w:p w14:paraId="54F0BFE9">
      <w:pPr>
        <w:widowControl/>
        <w:ind w:firstLine="600" w:firstLineChars="200"/>
        <w:jc w:val="left"/>
        <w:rPr>
          <w:rFonts w:eastAsia="仿宋_GB2312"/>
          <w:b/>
          <w:kern w:val="0"/>
          <w:sz w:val="30"/>
          <w:szCs w:val="30"/>
        </w:rPr>
      </w:pPr>
      <w:r>
        <w:rPr>
          <w:rFonts w:hint="eastAsia" w:eastAsia="仿宋_GB2312"/>
          <w:kern w:val="0"/>
          <w:sz w:val="30"/>
          <w:szCs w:val="30"/>
          <w:lang w:eastAsia="zh-CN"/>
        </w:rPr>
        <w:t>鉴于</w:t>
      </w:r>
      <w:r>
        <w:rPr>
          <w:rFonts w:hint="eastAsia" w:eastAsia="仿宋_GB2312"/>
          <w:kern w:val="0"/>
          <w:sz w:val="30"/>
          <w:szCs w:val="30"/>
          <w:lang w:val="en-US" w:eastAsia="zh-CN"/>
        </w:rPr>
        <w:t>2018</w:t>
      </w:r>
      <w:r>
        <w:rPr>
          <w:rFonts w:hint="eastAsia" w:eastAsia="仿宋_GB2312"/>
          <w:kern w:val="0"/>
          <w:sz w:val="30"/>
          <w:szCs w:val="30"/>
        </w:rPr>
        <w:t>年机关运行经费</w:t>
      </w:r>
      <w:r>
        <w:rPr>
          <w:rFonts w:hint="eastAsia" w:eastAsia="仿宋_GB2312"/>
          <w:kern w:val="0"/>
          <w:sz w:val="30"/>
          <w:szCs w:val="30"/>
          <w:lang w:val="en-US" w:eastAsia="zh-CN"/>
        </w:rPr>
        <w:t>16.15</w:t>
      </w:r>
      <w:r>
        <w:rPr>
          <w:rFonts w:hint="eastAsia" w:eastAsia="仿宋_GB2312"/>
          <w:kern w:val="0"/>
          <w:sz w:val="30"/>
          <w:szCs w:val="30"/>
        </w:rPr>
        <w:t>万元，主要用于办公经费、印刷费、水电费、办公设备购置等日常开支，以保证机构正常运转。</w:t>
      </w:r>
    </w:p>
    <w:p w14:paraId="304BC794">
      <w:pPr>
        <w:widowControl/>
        <w:jc w:val="left"/>
        <w:rPr>
          <w:rFonts w:ascii="楷体_GB2312" w:eastAsia="楷体_GB2312"/>
          <w:kern w:val="0"/>
          <w:sz w:val="30"/>
          <w:szCs w:val="30"/>
        </w:rPr>
      </w:pPr>
      <w:r>
        <w:rPr>
          <w:rFonts w:ascii="楷体_GB2312" w:eastAsia="楷体_GB2312"/>
          <w:kern w:val="0"/>
          <w:sz w:val="30"/>
          <w:szCs w:val="30"/>
        </w:rPr>
        <w:t>（三）国有资产占用情况</w:t>
      </w:r>
    </w:p>
    <w:p w14:paraId="2F37FFB2">
      <w:pPr>
        <w:widowControl/>
        <w:ind w:firstLine="600" w:firstLineChars="200"/>
        <w:jc w:val="left"/>
        <w:rPr>
          <w:rFonts w:eastAsia="仿宋_GB2312"/>
          <w:kern w:val="0"/>
          <w:sz w:val="30"/>
          <w:szCs w:val="30"/>
        </w:rPr>
      </w:pPr>
      <w:r>
        <w:rPr>
          <w:rFonts w:hint="eastAsia" w:eastAsia="仿宋_GB2312"/>
          <w:kern w:val="0"/>
          <w:sz w:val="30"/>
          <w:szCs w:val="30"/>
        </w:rPr>
        <w:t>鉴于截至</w:t>
      </w:r>
      <w:r>
        <w:rPr>
          <w:rFonts w:hint="eastAsia" w:eastAsia="仿宋_GB2312"/>
          <w:kern w:val="0"/>
          <w:sz w:val="30"/>
          <w:szCs w:val="30"/>
          <w:lang w:val="en-US" w:eastAsia="zh-CN"/>
        </w:rPr>
        <w:t>2018</w:t>
      </w:r>
      <w:r>
        <w:rPr>
          <w:rFonts w:hint="eastAsia" w:eastAsia="仿宋_GB2312"/>
          <w:kern w:val="0"/>
          <w:sz w:val="30"/>
          <w:szCs w:val="30"/>
        </w:rPr>
        <w:t>年12月31日的国有资产占有使用情况需在完成</w:t>
      </w:r>
      <w:r>
        <w:rPr>
          <w:rFonts w:hint="eastAsia" w:eastAsia="仿宋_GB2312"/>
          <w:kern w:val="0"/>
          <w:sz w:val="30"/>
          <w:szCs w:val="30"/>
          <w:lang w:val="en-US" w:eastAsia="zh-CN"/>
        </w:rPr>
        <w:t>2018</w:t>
      </w:r>
      <w:r>
        <w:rPr>
          <w:rFonts w:hint="eastAsia" w:eastAsia="仿宋_GB2312"/>
          <w:kern w:val="0"/>
          <w:sz w:val="30"/>
          <w:szCs w:val="30"/>
        </w:rPr>
        <w:t>年决算编制后才能统计汇总相关数据，因此，将在公开</w:t>
      </w:r>
      <w:r>
        <w:rPr>
          <w:rFonts w:hint="eastAsia" w:eastAsia="仿宋_GB2312"/>
          <w:kern w:val="0"/>
          <w:sz w:val="30"/>
          <w:szCs w:val="30"/>
          <w:lang w:val="en-US" w:eastAsia="zh-CN"/>
        </w:rPr>
        <w:t>2018</w:t>
      </w:r>
      <w:r>
        <w:rPr>
          <w:rFonts w:hint="eastAsia" w:eastAsia="仿宋_GB2312"/>
          <w:kern w:val="0"/>
          <w:sz w:val="30"/>
          <w:szCs w:val="30"/>
        </w:rPr>
        <w:t>年度部门决算时一并公开部门截至</w:t>
      </w:r>
      <w:r>
        <w:rPr>
          <w:rFonts w:hint="eastAsia" w:eastAsia="仿宋_GB2312"/>
          <w:kern w:val="0"/>
          <w:sz w:val="30"/>
          <w:szCs w:val="30"/>
          <w:lang w:val="en-US" w:eastAsia="zh-CN"/>
        </w:rPr>
        <w:t>2018</w:t>
      </w:r>
      <w:r>
        <w:rPr>
          <w:rFonts w:hint="eastAsia" w:eastAsia="仿宋_GB2312"/>
          <w:kern w:val="0"/>
          <w:sz w:val="30"/>
          <w:szCs w:val="30"/>
        </w:rPr>
        <w:t>年12月31日的国有资产占有使用情况。</w:t>
      </w:r>
    </w:p>
    <w:p w14:paraId="6574D35A"/>
    <w:sectPr>
      <w:headerReference r:id="rId3" w:type="default"/>
      <w:headerReference r:id="rId4" w:type="even"/>
      <w:pgSz w:w="11906" w:h="16838"/>
      <w:pgMar w:top="1247" w:right="1797" w:bottom="124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19FBD">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C4127">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D8D08E"/>
    <w:multiLevelType w:val="singleLevel"/>
    <w:tmpl w:val="58D8D08E"/>
    <w:lvl w:ilvl="0" w:tentative="0">
      <w:start w:val="1"/>
      <w:numFmt w:val="decimal"/>
      <w:suff w:val="space"/>
      <w:lvlText w:val="%1."/>
      <w:lvlJc w:val="left"/>
    </w:lvl>
  </w:abstractNum>
  <w:abstractNum w:abstractNumId="1">
    <w:nsid w:val="58D8D1E9"/>
    <w:multiLevelType w:val="singleLevel"/>
    <w:tmpl w:val="58D8D1E9"/>
    <w:lvl w:ilvl="0" w:tentative="0">
      <w:start w:val="4"/>
      <w:numFmt w:val="decimal"/>
      <w:suff w:val="nothing"/>
      <w:lvlText w:val="%1."/>
      <w:lvlJc w:val="left"/>
    </w:lvl>
  </w:abstractNum>
  <w:abstractNum w:abstractNumId="2">
    <w:nsid w:val="5A9E490D"/>
    <w:multiLevelType w:val="singleLevel"/>
    <w:tmpl w:val="5A9E490D"/>
    <w:lvl w:ilvl="0" w:tentative="0">
      <w:start w:val="1"/>
      <w:numFmt w:val="chineseCounting"/>
      <w:suff w:val="nothing"/>
      <w:lvlText w:val="%1、"/>
      <w:lvlJc w:val="left"/>
    </w:lvl>
  </w:abstractNum>
  <w:abstractNum w:abstractNumId="3">
    <w:nsid w:val="5A9FB0F0"/>
    <w:multiLevelType w:val="singleLevel"/>
    <w:tmpl w:val="5A9FB0F0"/>
    <w:lvl w:ilvl="0" w:tentative="0">
      <w:start w:val="2"/>
      <w:numFmt w:val="chineseCounting"/>
      <w:suff w:val="nothing"/>
      <w:lvlText w:val="（%1）"/>
      <w:lvlJc w:val="left"/>
    </w:lvl>
  </w:abstractNum>
  <w:abstractNum w:abstractNumId="4">
    <w:nsid w:val="5AA200F6"/>
    <w:multiLevelType w:val="singleLevel"/>
    <w:tmpl w:val="5AA200F6"/>
    <w:lvl w:ilvl="0" w:tentative="0">
      <w:start w:val="8"/>
      <w:numFmt w:val="chineseCounting"/>
      <w:suff w:val="nothing"/>
      <w:lvlText w:val="%1、"/>
      <w:lvlJc w:val="left"/>
    </w:lvl>
  </w:abstractNum>
  <w:abstractNum w:abstractNumId="5">
    <w:nsid w:val="5AA2016A"/>
    <w:multiLevelType w:val="singleLevel"/>
    <w:tmpl w:val="5AA2016A"/>
    <w:lvl w:ilvl="0" w:tentative="0">
      <w:start w:val="1"/>
      <w:numFmt w:val="decimal"/>
      <w:suff w:val="nothing"/>
      <w:lvlText w:val="（%1）"/>
      <w:lvlJc w:val="left"/>
    </w:lvl>
  </w:abstractNum>
  <w:num w:numId="1">
    <w:abstractNumId w:val="2"/>
  </w:num>
  <w:num w:numId="2">
    <w:abstractNumId w:val="0"/>
  </w:num>
  <w:num w:numId="3">
    <w:abstractNumId w:val="1"/>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3YWRkZmU5OTJhNGQyMDFmYzgxYmU0MjIxODYxNTUifQ=="/>
  </w:docVars>
  <w:rsids>
    <w:rsidRoot w:val="00794354"/>
    <w:rsid w:val="0005547A"/>
    <w:rsid w:val="00097272"/>
    <w:rsid w:val="00552EE5"/>
    <w:rsid w:val="005916A7"/>
    <w:rsid w:val="005D37A4"/>
    <w:rsid w:val="00622A89"/>
    <w:rsid w:val="00794354"/>
    <w:rsid w:val="007A5D71"/>
    <w:rsid w:val="00876408"/>
    <w:rsid w:val="008B456B"/>
    <w:rsid w:val="00960924"/>
    <w:rsid w:val="00A13EBA"/>
    <w:rsid w:val="00B740DD"/>
    <w:rsid w:val="00BB0895"/>
    <w:rsid w:val="00BE7EF7"/>
    <w:rsid w:val="00D07122"/>
    <w:rsid w:val="00DD7CF9"/>
    <w:rsid w:val="00EF515D"/>
    <w:rsid w:val="041859BA"/>
    <w:rsid w:val="06D11100"/>
    <w:rsid w:val="07843FB2"/>
    <w:rsid w:val="0BCF0DC8"/>
    <w:rsid w:val="0DD80AD4"/>
    <w:rsid w:val="131D00FB"/>
    <w:rsid w:val="144F746F"/>
    <w:rsid w:val="16F229E8"/>
    <w:rsid w:val="17556F84"/>
    <w:rsid w:val="1770138C"/>
    <w:rsid w:val="1B1F5D0E"/>
    <w:rsid w:val="1F5E6C1B"/>
    <w:rsid w:val="1F644F1E"/>
    <w:rsid w:val="1F694589"/>
    <w:rsid w:val="1F7E0660"/>
    <w:rsid w:val="21AD55D1"/>
    <w:rsid w:val="24B46442"/>
    <w:rsid w:val="2F012E48"/>
    <w:rsid w:val="316F3A71"/>
    <w:rsid w:val="36031393"/>
    <w:rsid w:val="3A9D2D48"/>
    <w:rsid w:val="406C7918"/>
    <w:rsid w:val="408D139E"/>
    <w:rsid w:val="47D92F16"/>
    <w:rsid w:val="4D1A3BE8"/>
    <w:rsid w:val="5CEC01A5"/>
    <w:rsid w:val="5D65075F"/>
    <w:rsid w:val="5D8C2FBC"/>
    <w:rsid w:val="5F592069"/>
    <w:rsid w:val="64755FDB"/>
    <w:rsid w:val="647805E5"/>
    <w:rsid w:val="647C5179"/>
    <w:rsid w:val="653F4980"/>
    <w:rsid w:val="6D4D58D9"/>
    <w:rsid w:val="6E52031C"/>
    <w:rsid w:val="72EA70A3"/>
    <w:rsid w:val="74834B66"/>
    <w:rsid w:val="75AF3148"/>
    <w:rsid w:val="7B7D0575"/>
    <w:rsid w:val="7F2B1C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 w:type="paragraph" w:customStyle="1" w:styleId="9">
    <w:name w:val="WPSOffice手动目录 1"/>
    <w:autoRedefine/>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ffd1f72f-0700-49f3-9942-e0ebd8823d5a}"/>
        <w:style w:val=""/>
        <w:category>
          <w:name w:val="常规"/>
          <w:gallery w:val="placeholder"/>
        </w:category>
        <w:types>
          <w:type w:val="bbPlcHdr"/>
        </w:types>
        <w:behaviors>
          <w:behavior w:val="content"/>
        </w:behaviors>
        <w:description w:val=""/>
        <w:guid w:val="{ffd1f72f-0700-49f3-9942-e0ebd8823d5a}"/>
      </w:docPartPr>
      <w:docPartBody>
        <w:p w14:paraId="36BC9ED2">
          <w:r>
            <w:rPr>
              <w:color w:val="808080"/>
            </w:rPr>
            <w:t>单击此处输入文字。</w:t>
          </w:r>
        </w:p>
      </w:docPartBody>
    </w:docPart>
    <w:docPart>
      <w:docPartPr>
        <w:name w:val="{09735c24-be56-40e0-8aa9-01d0dfe2c8df}"/>
        <w:style w:val=""/>
        <w:category>
          <w:name w:val="常规"/>
          <w:gallery w:val="placeholder"/>
        </w:category>
        <w:types>
          <w:type w:val="bbPlcHdr"/>
        </w:types>
        <w:behaviors>
          <w:behavior w:val="content"/>
        </w:behaviors>
        <w:description w:val=""/>
        <w:guid w:val="{09735c24-be56-40e0-8aa9-01d0dfe2c8df}"/>
      </w:docPartPr>
      <w:docPartBody>
        <w:p w14:paraId="5C84624C">
          <w:r>
            <w:rPr>
              <w:color w:val="808080"/>
            </w:rPr>
            <w:t>单击此处输入文字。</w:t>
          </w:r>
        </w:p>
      </w:docPartBody>
    </w:docPart>
    <w:docPart>
      <w:docPartPr>
        <w:name w:val="{dbc3aa72-a5d6-46d2-a5fb-2016f1df06df}"/>
        <w:style w:val=""/>
        <w:category>
          <w:name w:val="常规"/>
          <w:gallery w:val="placeholder"/>
        </w:category>
        <w:types>
          <w:type w:val="bbPlcHdr"/>
        </w:types>
        <w:behaviors>
          <w:behavior w:val="content"/>
        </w:behaviors>
        <w:description w:val=""/>
        <w:guid w:val="{dbc3aa72-a5d6-46d2-a5fb-2016f1df06df}"/>
      </w:docPartPr>
      <w:docPartBody>
        <w:p w14:paraId="65709C50">
          <w:r>
            <w:rPr>
              <w:color w:val="808080"/>
            </w:rPr>
            <w:t>单击此处输入文字。</w:t>
          </w:r>
        </w:p>
      </w:docPartBody>
    </w:docPart>
    <w:docPart>
      <w:docPartPr>
        <w:name w:val="{9f35bd6d-c5ec-4a01-9536-91b6cec97669}"/>
        <w:style w:val=""/>
        <w:category>
          <w:name w:val="常规"/>
          <w:gallery w:val="placeholder"/>
        </w:category>
        <w:types>
          <w:type w:val="bbPlcHdr"/>
        </w:types>
        <w:behaviors>
          <w:behavior w:val="content"/>
        </w:behaviors>
        <w:description w:val=""/>
        <w:guid w:val="{9f35bd6d-c5ec-4a01-9536-91b6cec97669}"/>
      </w:docPartPr>
      <w:docPartBody>
        <w:p w14:paraId="26808299">
          <w:r>
            <w:rPr>
              <w:color w:val="808080"/>
            </w:rPr>
            <w:t>单击此处输入文字。</w:t>
          </w:r>
        </w:p>
      </w:docPartBody>
    </w:docPart>
    <w:docPart>
      <w:docPartPr>
        <w:name w:val="{c7503d06-da1a-48c3-8f04-c2c72f4f4154}"/>
        <w:style w:val=""/>
        <w:category>
          <w:name w:val="常规"/>
          <w:gallery w:val="placeholder"/>
        </w:category>
        <w:types>
          <w:type w:val="bbPlcHdr"/>
        </w:types>
        <w:behaviors>
          <w:behavior w:val="content"/>
        </w:behaviors>
        <w:description w:val=""/>
        <w:guid w:val="{c7503d06-da1a-48c3-8f04-c2c72f4f4154}"/>
      </w:docPartPr>
      <w:docPartBody>
        <w:p w14:paraId="3DC3E1C9">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8</Pages>
  <Words>3191</Words>
  <Characters>3423</Characters>
  <Lines>13</Lines>
  <Paragraphs>3</Paragraphs>
  <TotalTime>20</TotalTime>
  <ScaleCrop>false</ScaleCrop>
  <LinksUpToDate>false</LinksUpToDate>
  <CharactersWithSpaces>3445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2018-03-06T04:38:00Z</dcterms:created>
  <dc:creator>周强</dc:creator>
  <cp:lastModifiedBy>方</cp:lastModifiedBy>
  <dcterms:modified xsi:type="dcterms:W3CDTF">2025-08-21T09:14:09Z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DD5EB3A701104D86889A71E22FE68B9A_13</vt:lpwstr>
  </property>
  <property fmtid="{D5CDD505-2E9C-101B-9397-08002B2CF9AE}" pid="4" name="KSOTemplateDocerSaveRecord">
    <vt:lpwstr>eyJoZGlkIjoiYWM4OTdjYmM5OTc1ZTExMjliOThhNWZiOGFiODE3Y2QiLCJ1c2VySWQiOiIxMTIxMzIwNzkyIn0=</vt:lpwstr>
  </property>
</Properties>
</file>