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监督索引号53010300336100401000</w:t>
      </w:r>
    </w:p>
    <w:p w14:paraId="3164CC04">
      <w:pPr>
        <w:jc w:val="center"/>
        <w:rPr>
          <w:rFonts w:ascii="方正小标宋简体" w:eastAsia="方正小标宋简体" w:hAnsi="方正小标宋简体" w:cs="方正小标宋简体" w:hint="eastAsia"/>
          <w:sz w:val="36"/>
          <w:szCs w:val="36"/>
          <w:highlight w:val="none"/>
        </w:rPr>
      </w:pPr>
      <w:r>
        <w:rPr>
          <w:rFonts w:ascii="方正小标宋简体" w:eastAsia="方正小标宋简体" w:hAnsi="方正小标宋简体" w:hint="eastAsia"/>
          <w:sz w:val="36"/>
          <w:lang w:val="zh-CN"/>
        </w:rPr>
        <w:t>昆明市盘龙区疾病预防控制中心</w:t>
      </w:r>
      <w:r>
        <w:rPr>
          <w:rFonts w:ascii="方正小标宋简体" w:eastAsia="方正小标宋简体" w:hAnsi="方正小标宋简体" w:cs="方正小标宋简体" w:hint="eastAsia"/>
          <w:sz w:val="36"/>
          <w:szCs w:val="36"/>
          <w:highlight w:val="none"/>
          <w:lang w:val="en-US" w:eastAsia="zh-CN"/>
        </w:rPr>
        <w:t>2024</w:t>
      </w:r>
      <w:r>
        <w:rPr>
          <w:rFonts w:ascii="方正小标宋简体" w:eastAsia="方正小标宋简体" w:hAnsi="方正小标宋简体" w:cs="方正小标宋简体" w:hint="eastAsia"/>
          <w:sz w:val="36"/>
          <w:szCs w:val="36"/>
          <w:highlight w:val="none"/>
        </w:rPr>
        <w:t>年度部门决算</w:t>
      </w:r>
    </w:p>
    <w:p w14:paraId="452ECECF">
      <w:pPr>
        <w:jc w:val="center"/>
        <w:rPr>
          <w:rFonts w:ascii="方正小标宋简体" w:eastAsia="方正小标宋简体" w:hAnsi="方正小标宋简体" w:cs="方正小标宋简体" w:hint="eastAsia"/>
          <w:sz w:val="36"/>
          <w:szCs w:val="36"/>
          <w:highlight w:val="none"/>
        </w:rPr>
      </w:pPr>
    </w:p>
    <w:p w14:paraId="68A9F320">
      <w:pPr>
        <w:jc w:val="center"/>
        <w:rPr>
          <w:rFonts w:ascii="方正小标宋简体" w:eastAsia="方正小标宋简体" w:hAnsi="方正小标宋简体" w:cs="方正小标宋简体" w:hint="eastAsia"/>
          <w:sz w:val="36"/>
          <w:szCs w:val="36"/>
          <w:highlight w:val="none"/>
          <w:lang w:eastAsia="zh-CN"/>
        </w:rPr>
      </w:pPr>
      <w:r>
        <w:rPr>
          <w:rFonts w:ascii="方正小标宋简体" w:eastAsia="方正小标宋简体" w:hAnsi="方正小标宋简体" w:cs="方正小标宋简体" w:hint="eastAsia"/>
          <w:sz w:val="36"/>
          <w:szCs w:val="36"/>
          <w:highlight w:val="none"/>
          <w:lang w:eastAsia="zh-CN"/>
        </w:rPr>
        <w:t>目录</w:t>
      </w:r>
    </w:p>
    <w:p w14:paraId="06B15227">
      <w:pPr>
        <w:jc w:val="left"/>
        <w:rPr>
          <w:rFonts w:ascii="黑体" w:eastAsia="黑体" w:hAnsi="黑体" w:hint="eastAsia"/>
          <w:sz w:val="30"/>
          <w:szCs w:val="30"/>
          <w:highlight w:val="none"/>
        </w:rPr>
      </w:pPr>
    </w:p>
    <w:p w14:paraId="33F8EBA6">
      <w:pPr>
        <w:jc w:val="left"/>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单位</w:t>
      </w:r>
      <w:r>
        <w:rPr>
          <w:rFonts w:ascii="黑体" w:eastAsia="黑体" w:hAnsi="黑体" w:hint="eastAsia"/>
          <w:sz w:val="30"/>
          <w:szCs w:val="30"/>
          <w:highlight w:val="none"/>
        </w:rPr>
        <w:t>概况</w:t>
      </w:r>
    </w:p>
    <w:p w14:paraId="537914AD">
      <w:pPr>
        <w:spacing w:line="240" w:lineRule="atLeast"/>
        <w:jc w:val="left"/>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eastAsia="zh-CN"/>
        </w:rPr>
        <w:t>责</w:t>
      </w:r>
    </w:p>
    <w:p w14:paraId="289D3AC8">
      <w:pPr>
        <w:spacing w:line="240" w:lineRule="atLeast"/>
        <w:jc w:val="left"/>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eastAsia="zh-CN"/>
        </w:rPr>
        <w:t>基本情况</w:t>
      </w:r>
    </w:p>
    <w:p w14:paraId="6BFC10DD">
      <w:pPr>
        <w:spacing w:line="240" w:lineRule="atLeast"/>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14:paraId="11E0CA68">
      <w:pPr>
        <w:jc w:val="left"/>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14:paraId="01CBB171">
      <w:pPr>
        <w:jc w:val="left"/>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14:paraId="31AB3F89">
      <w:pPr>
        <w:jc w:val="left"/>
        <w:rPr>
          <w:rFonts w:ascii="楷体" w:eastAsia="楷体" w:hAnsi="楷体" w:hint="eastAsia"/>
          <w:sz w:val="30"/>
          <w:szCs w:val="30"/>
          <w:highlight w:val="none"/>
        </w:rPr>
      </w:pPr>
      <w:r>
        <w:rPr>
          <w:rFonts w:ascii="楷体" w:eastAsia="楷体" w:hAnsi="楷体" w:hint="eastAsia"/>
          <w:sz w:val="30"/>
          <w:szCs w:val="30"/>
          <w:highlight w:val="none"/>
        </w:rPr>
        <w:t>二、收入决算表</w:t>
      </w:r>
    </w:p>
    <w:p w14:paraId="447E5B0F">
      <w:pPr>
        <w:jc w:val="left"/>
        <w:rPr>
          <w:rFonts w:ascii="楷体" w:eastAsia="楷体" w:hAnsi="楷体" w:hint="eastAsia"/>
          <w:sz w:val="30"/>
          <w:szCs w:val="30"/>
          <w:highlight w:val="none"/>
        </w:rPr>
      </w:pPr>
      <w:r>
        <w:rPr>
          <w:rFonts w:ascii="楷体" w:eastAsia="楷体" w:hAnsi="楷体" w:hint="eastAsia"/>
          <w:sz w:val="30"/>
          <w:szCs w:val="30"/>
          <w:highlight w:val="none"/>
        </w:rPr>
        <w:t>三、支出决算表</w:t>
      </w:r>
    </w:p>
    <w:p w14:paraId="575F1AE4">
      <w:pPr>
        <w:jc w:val="left"/>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14:paraId="6B376CB8">
      <w:pPr>
        <w:jc w:val="left"/>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14:paraId="60C5337E">
      <w:pPr>
        <w:jc w:val="left"/>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14:paraId="01A5BBFA">
      <w:pPr>
        <w:jc w:val="left"/>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14:paraId="4AE8A423">
      <w:pPr>
        <w:jc w:val="left"/>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14:paraId="511A6E71">
      <w:pPr>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14:paraId="0C56BD2A">
      <w:pPr>
        <w:jc w:val="left"/>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14:paraId="45A10AE1">
      <w:pPr>
        <w:jc w:val="left"/>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14:paraId="06C3BE42">
      <w:pPr>
        <w:jc w:val="left"/>
        <w:rPr>
          <w:rFonts w:ascii="黑体" w:eastAsia="黑体" w:hAnsi="黑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14:paraId="49FAF530">
      <w:pPr>
        <w:jc w:val="left"/>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14:paraId="6D0CE7E9">
      <w:pPr>
        <w:jc w:val="left"/>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14:paraId="15C50A79">
      <w:pPr>
        <w:jc w:val="left"/>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14:paraId="5C98EC1B">
      <w:pPr>
        <w:widowControl/>
        <w:snapToGrid w:val="0"/>
        <w:spacing w:before="100" w:after="100" w:line="360" w:lineRule="auto"/>
        <w:jc w:val="left"/>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14:paraId="04FBAB60">
      <w:pPr>
        <w:widowControl/>
        <w:snapToGrid w:val="0"/>
        <w:spacing w:before="100" w:after="100" w:line="360" w:lineRule="auto"/>
        <w:jc w:val="left"/>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14:paraId="10925E2D">
      <w:pPr>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14:paraId="455130AF">
      <w:pPr>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14:paraId="049D4226">
      <w:pPr>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14:paraId="59C8C3CB">
      <w:pPr>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部门绩效自评情况</w:t>
      </w:r>
    </w:p>
    <w:p w14:paraId="63F82798">
      <w:pPr>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14:paraId="57ECCA3A">
      <w:pPr>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14:paraId="3A7CB6FC">
      <w:pPr>
        <w:widowControl/>
        <w:snapToGrid w:val="0"/>
        <w:spacing w:before="100" w:after="100" w:line="360" w:lineRule="auto"/>
        <w:jc w:val="left"/>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14:paraId="047B7A42">
      <w:pPr>
        <w:jc w:val="center"/>
        <w:rPr>
          <w:rFonts w:ascii="黑体" w:eastAsia="黑体" w:hAnsi="黑体" w:hint="eastAsia"/>
          <w:sz w:val="32"/>
          <w:szCs w:val="32"/>
          <w:highlight w:val="none"/>
        </w:rPr>
      </w:pPr>
    </w:p>
    <w:p w14:paraId="1AD39E14">
      <w:pPr>
        <w:jc w:val="center"/>
        <w:rPr>
          <w:rFonts w:ascii="黑体" w:eastAsia="黑体" w:hAnsi="黑体" w:hint="eastAsia"/>
          <w:sz w:val="32"/>
          <w:szCs w:val="32"/>
          <w:highlight w:val="none"/>
        </w:rPr>
      </w:pPr>
    </w:p>
    <w:p w14:paraId="41A84596">
      <w:pPr>
        <w:jc w:val="center"/>
        <w:rPr>
          <w:rFonts w:ascii="黑体" w:eastAsia="黑体" w:hAnsi="黑体" w:hint="eastAsia"/>
          <w:sz w:val="32"/>
          <w:szCs w:val="32"/>
          <w:highlight w:val="none"/>
        </w:rPr>
      </w:pPr>
    </w:p>
    <w:p w14:paraId="239BAE45">
      <w:pPr>
        <w:jc w:val="center"/>
        <w:rPr>
          <w:rFonts w:ascii="黑体" w:eastAsia="黑体" w:hAnsi="黑体" w:hint="eastAsia"/>
          <w:sz w:val="32"/>
          <w:szCs w:val="32"/>
          <w:highlight w:val="none"/>
        </w:rPr>
      </w:pPr>
    </w:p>
    <w:p w14:paraId="78AF73B1">
      <w:pPr>
        <w:jc w:val="center"/>
        <w:rPr>
          <w:rFonts w:ascii="黑体" w:eastAsia="黑体" w:hAnsi="黑体" w:hint="eastAsia"/>
          <w:sz w:val="32"/>
          <w:szCs w:val="32"/>
          <w:highlight w:val="none"/>
        </w:rPr>
      </w:pPr>
    </w:p>
    <w:p w14:paraId="5472D2F1">
      <w:pPr>
        <w:jc w:val="center"/>
        <w:rPr>
          <w:rFonts w:ascii="黑体" w:eastAsia="黑体" w:hAnsi="黑体" w:hint="eastAsia"/>
          <w:sz w:val="32"/>
          <w:szCs w:val="32"/>
          <w:highlight w:val="none"/>
        </w:rPr>
      </w:pPr>
    </w:p>
    <w:p w14:paraId="0CD220C7">
      <w:pPr>
        <w:jc w:val="center"/>
        <w:rPr>
          <w:rFonts w:ascii="黑体" w:eastAsia="黑体" w:hAnsi="黑体" w:hint="eastAsia"/>
          <w:sz w:val="32"/>
          <w:szCs w:val="32"/>
          <w:highlight w:val="none"/>
        </w:rPr>
      </w:pPr>
    </w:p>
    <w:p w14:paraId="323945B1">
      <w:pPr>
        <w:jc w:val="both"/>
        <w:rPr>
          <w:rFonts w:ascii="黑体" w:eastAsia="黑体" w:hAnsi="黑体" w:hint="eastAsia"/>
          <w:sz w:val="32"/>
          <w:szCs w:val="32"/>
          <w:highlight w:val="none"/>
        </w:rPr>
      </w:pPr>
    </w:p>
    <w:p w14:paraId="3F68D633">
      <w:pPr>
        <w:jc w:val="center"/>
        <w:rPr>
          <w:rFonts w:ascii="黑体" w:eastAsia="黑体" w:hAnsi="黑体" w:hint="eastAsia"/>
          <w:sz w:val="32"/>
          <w:szCs w:val="32"/>
          <w:highlight w:val="none"/>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单位</w:t>
      </w:r>
      <w:r>
        <w:rPr>
          <w:rFonts w:ascii="黑体" w:eastAsia="黑体" w:hAnsi="黑体" w:hint="eastAsia"/>
          <w:sz w:val="32"/>
          <w:szCs w:val="32"/>
          <w:highlight w:val="none"/>
        </w:rPr>
        <w:t>概况</w:t>
      </w:r>
    </w:p>
    <w:p w14:paraId="5A1258DD">
      <w:pPr>
        <w:spacing w:line="600" w:lineRule="exact"/>
        <w:ind w:firstLine="600" w:firstLineChars="200"/>
        <w:rPr>
          <w:rFonts w:ascii="黑体" w:eastAsia="黑体" w:hAnsi="黑体" w:hint="eastAsia"/>
          <w:sz w:val="30"/>
          <w:szCs w:val="30"/>
          <w:highlight w:val="none"/>
          <w:lang w:eastAsia="zh-CN"/>
        </w:rPr>
      </w:pPr>
      <w:r>
        <w:rPr>
          <w:rFonts w:ascii="黑体" w:eastAsia="黑体" w:hAnsi="黑体" w:hint="eastAsia"/>
          <w:sz w:val="30"/>
          <w:szCs w:val="30"/>
          <w:highlight w:val="none"/>
        </w:rPr>
        <w:t>一、主要</w:t>
      </w:r>
      <w:r>
        <w:rPr>
          <w:rFonts w:ascii="黑体" w:eastAsia="黑体" w:hAnsi="黑体" w:hint="eastAsia"/>
          <w:sz w:val="30"/>
          <w:szCs w:val="30"/>
          <w:highlight w:val="none"/>
          <w:lang w:eastAsia="zh-CN"/>
        </w:rPr>
        <w:t>职责</w:t>
      </w:r>
    </w:p>
    <w:p w14:paraId="6C526BFC">
      <w:pPr>
        <w:pStyle w:val="23"/>
        <w:spacing w:before="240" w:after="240" w:line="360" w:lineRule="auto"/>
        <w:ind w:left="0" w:firstLine="600"/>
        <w:rPr>
          <w:rFonts w:ascii="仿宋_GB2312" w:eastAsia="仿宋_GB2312" w:hAnsi="仿宋_GB2312" w:cs="仿宋_GB2312"/>
          <w:sz w:val="30"/>
          <w:szCs w:val="30"/>
        </w:rPr>
      </w:pPr>
      <w:r>
        <w:rPr>
          <w:rFonts w:ascii="仿宋_GB2312" w:eastAsia="仿宋_GB2312" w:hAnsi="仿宋_GB2312" w:cs="仿宋_GB2312"/>
          <w:sz w:val="30"/>
          <w:szCs w:val="30"/>
        </w:rPr>
        <w:t>盘龙区疾病预防控制中心主要负责全区传染病防治、疾病监测：慢性非传染性疾病监测、疾病与生命生死统计；疾病预防与控制：疫情处理、传染病与慢性非传染性疾病控制、计划免疫、健康教育、健康促进、疾病预防与控制措施实施、卫生监测：食品卫生质量监测、饮用水卫生质量监测、公共场所卫生质量监测、卫生检验；突发公共卫生事件处理；卫生宣传与健康教育；卫生防病培训与技术指导等工作。</w:t>
      </w:r>
    </w:p>
    <w:p w14:paraId="1FC3C334">
      <w:pPr>
        <w:pStyle w:val="23"/>
        <w:spacing w:before="240" w:after="240" w:line="360" w:lineRule="auto"/>
        <w:ind w:left="0" w:firstLine="600"/>
      </w:pPr>
      <w:r>
        <w:rPr>
          <w:rFonts w:ascii="仿宋_GB2312" w:eastAsia="仿宋_GB2312" w:hAnsi="仿宋_GB2312" w:cs="仿宋_GB2312"/>
          <w:sz w:val="30"/>
          <w:szCs w:val="30"/>
        </w:rPr>
        <w:t>按国家有关卫生法律、法规规定，对盘龙辖区餐饮服务行业、公共服务行业从业人员在从业前、从业期间进行预防性健康检查管理工作，对辖区公共场所进行卫生监测，配合相关部门完成公共场所卫生监测工作。对辖区医院、社区卫生服务机构、公共单位医务室、个体诊所等进行消毒隔离监测工作。对餐饮服务行业、公共服务行业从业人员进行预防性健康检查，发现不适合从事该行业的传染病人员不发放健康证明，不得从事该行业。以创造良好的食品和公共场所卫生条件，减少疾病通过餐饮、公共服务行业对社会人群带来的健康危害，预防疾病的传播，保护广大人民群众身体健康</w:t>
      </w:r>
    </w:p>
    <w:p w14:paraId="5F20055F">
      <w:pPr>
        <w:pStyle w:val="23"/>
        <w:spacing w:before="240" w:after="240" w:line="360" w:lineRule="auto"/>
        <w:ind w:left="0" w:firstLine="600"/>
        <w:rPr>
          <w:rFonts w:ascii="仿宋_GB2312" w:eastAsia="仿宋_GB2312" w:hAnsi="仿宋_GB2312" w:cs="仿宋_GB2312"/>
          <w:sz w:val="30"/>
          <w:szCs w:val="30"/>
        </w:rPr>
      </w:pPr>
      <w:r>
        <w:rPr>
          <w:rFonts w:ascii="仿宋_GB2312" w:eastAsia="仿宋_GB2312" w:hAnsi="仿宋_GB2312" w:cs="仿宋_GB2312"/>
          <w:sz w:val="30"/>
          <w:szCs w:val="30"/>
        </w:rPr>
        <w:t>中心无所属单位，中心内部下设九个业务科室：办公室、财务科、检验科、疾控科、艾滋病科、计划免疫科、健康教育科、慢性病防治科、体检科，各业务科室按照工作职责及任务负责相关项目开展工作。</w:t>
      </w:r>
    </w:p>
    <w:p w14:paraId="047D3AE8">
      <w:pPr>
        <w:spacing w:beforeLines="0" w:afterLines="0" w:line="590" w:lineRule="exact"/>
        <w:ind w:firstLine="600"/>
        <w:jc w:val="both"/>
        <w:rPr>
          <w:rFonts w:ascii="Times New Roman" w:eastAsia="Times New Roman" w:hAnsi="Times New Roman" w:hint="default"/>
          <w:sz w:val="30"/>
          <w:lang w:val="zh-CN"/>
        </w:rPr>
      </w:pPr>
      <w:r>
        <w:rPr>
          <w:rFonts w:ascii="楷体" w:eastAsia="楷体" w:hAnsi="楷体" w:hint="eastAsia"/>
          <w:sz w:val="30"/>
          <w:lang w:val="zh-CN"/>
        </w:rPr>
        <w:t>（二）202</w:t>
      </w:r>
      <w:r>
        <w:rPr>
          <w:rFonts w:ascii="楷体" w:eastAsia="楷体" w:hAnsi="楷体" w:hint="eastAsia"/>
          <w:sz w:val="30"/>
          <w:lang w:val="en-US"/>
        </w:rPr>
        <w:t>3</w:t>
      </w:r>
      <w:r>
        <w:rPr>
          <w:rFonts w:ascii="楷体" w:eastAsia="楷体" w:hAnsi="楷体" w:hint="eastAsia"/>
          <w:sz w:val="30"/>
          <w:lang w:val="zh-CN"/>
        </w:rPr>
        <w:t>年度重点工作任务</w:t>
      </w:r>
      <w:r>
        <w:rPr>
          <w:rFonts w:ascii="楷体" w:eastAsia="楷体" w:hAnsi="楷体" w:hint="eastAsia"/>
          <w:sz w:val="30"/>
          <w:lang w:val="en-US"/>
        </w:rPr>
        <w:t>概述</w:t>
      </w:r>
    </w:p>
    <w:p w14:paraId="38D59BC9">
      <w:pPr>
        <w:pStyle w:val="23"/>
        <w:spacing w:before="240" w:after="240" w:line="360" w:lineRule="auto"/>
        <w:ind w:left="0" w:firstLine="600"/>
        <w:jc w:val="left"/>
      </w:pPr>
      <w:r>
        <w:rPr>
          <w:rFonts w:ascii="仿宋_GB2312" w:eastAsia="仿宋_GB2312" w:hAnsi="仿宋_GB2312" w:cs="仿宋_GB2312"/>
          <w:sz w:val="30"/>
          <w:szCs w:val="30"/>
        </w:rPr>
        <w:t>202</w:t>
      </w:r>
      <w:r>
        <w:rPr>
          <w:rFonts w:ascii="仿宋_GB2312" w:eastAsia="仿宋_GB2312" w:hAnsi="仿宋_GB2312" w:cs="仿宋_GB2312" w:hint="eastAsia"/>
          <w:sz w:val="30"/>
          <w:szCs w:val="30"/>
          <w:lang w:val="en-US" w:eastAsia="zh-CN"/>
        </w:rPr>
        <w:t>3</w:t>
      </w:r>
      <w:r>
        <w:rPr>
          <w:rFonts w:ascii="仿宋_GB2312" w:eastAsia="仿宋_GB2312" w:hAnsi="仿宋_GB2312" w:cs="仿宋_GB2312"/>
          <w:sz w:val="30"/>
          <w:szCs w:val="30"/>
        </w:rPr>
        <w:t>年中心涉及个1</w:t>
      </w:r>
      <w:r>
        <w:rPr>
          <w:rFonts w:ascii="仿宋_GB2312" w:eastAsia="仿宋_GB2312" w:hAnsi="仿宋_GB2312" w:cs="仿宋_GB2312" w:hint="eastAsia"/>
          <w:sz w:val="30"/>
          <w:szCs w:val="30"/>
          <w:lang w:val="en-US" w:eastAsia="zh-CN"/>
        </w:rPr>
        <w:t>0</w:t>
      </w:r>
      <w:r>
        <w:rPr>
          <w:rFonts w:ascii="仿宋_GB2312" w:eastAsia="仿宋_GB2312" w:hAnsi="仿宋_GB2312" w:cs="仿宋_GB2312"/>
          <w:sz w:val="30"/>
          <w:szCs w:val="30"/>
        </w:rPr>
        <w:t>项目，包含人员及机构运转经费1个，</w:t>
      </w:r>
      <w:r>
        <w:rPr>
          <w:rFonts w:ascii="仿宋_GB2312" w:eastAsia="仿宋_GB2312" w:hAnsi="仿宋_GB2312" w:cs="仿宋_GB2312" w:hint="eastAsia"/>
          <w:sz w:val="30"/>
          <w:szCs w:val="30"/>
        </w:rPr>
        <w:t>离退休干部党组织工作经费</w:t>
      </w:r>
      <w:r>
        <w:rPr>
          <w:rFonts w:ascii="仿宋_GB2312" w:eastAsia="仿宋_GB2312" w:hAnsi="仿宋_GB2312" w:cs="仿宋_GB2312"/>
          <w:sz w:val="30"/>
          <w:szCs w:val="30"/>
        </w:rPr>
        <w:t>；公共卫生专项经费</w:t>
      </w:r>
      <w:r>
        <w:rPr>
          <w:rFonts w:ascii="仿宋_GB2312" w:eastAsia="仿宋_GB2312" w:hAnsi="仿宋_GB2312" w:cs="仿宋_GB2312" w:hint="eastAsia"/>
          <w:sz w:val="30"/>
          <w:szCs w:val="30"/>
          <w:lang w:val="en-US" w:eastAsia="zh-CN"/>
        </w:rPr>
        <w:t>9</w:t>
      </w:r>
      <w:r>
        <w:rPr>
          <w:rFonts w:ascii="仿宋_GB2312" w:eastAsia="仿宋_GB2312" w:hAnsi="仿宋_GB2312" w:cs="仿宋_GB2312"/>
          <w:sz w:val="30"/>
          <w:szCs w:val="30"/>
        </w:rPr>
        <w:t>个，包括：突发公共卫生事件处理、艾滋病防治工作、防治艾滋病初筛预防性体检经费、免疫规划专项经费、健康合格证证卡经费、结核病防治专项经费、麻风病防治经费、健康教育专项经费、</w:t>
      </w:r>
      <w:r>
        <w:rPr>
          <w:rFonts w:ascii="仿宋_GB2312" w:eastAsia="仿宋_GB2312" w:hAnsi="仿宋_GB2312" w:cs="仿宋_GB2312" w:hint="eastAsia"/>
          <w:sz w:val="30"/>
          <w:szCs w:val="30"/>
        </w:rPr>
        <w:t>大楼运行费专项资金</w:t>
      </w:r>
      <w:r>
        <w:rPr>
          <w:rFonts w:ascii="仿宋_GB2312" w:eastAsia="仿宋_GB2312" w:hAnsi="仿宋_GB2312" w:cs="仿宋_GB2312"/>
          <w:sz w:val="30"/>
          <w:szCs w:val="30"/>
        </w:rPr>
        <w:t>。</w:t>
      </w:r>
    </w:p>
    <w:p w14:paraId="0464427A">
      <w:pPr>
        <w:pStyle w:val="23"/>
        <w:spacing w:before="240" w:after="240" w:line="360" w:lineRule="auto"/>
        <w:ind w:left="0" w:firstLine="600"/>
        <w:jc w:val="left"/>
      </w:pPr>
      <w:r>
        <w:rPr>
          <w:rFonts w:ascii="仿宋_GB2312" w:eastAsia="仿宋_GB2312" w:hAnsi="仿宋_GB2312" w:cs="仿宋_GB2312"/>
          <w:sz w:val="30"/>
          <w:szCs w:val="30"/>
        </w:rPr>
        <w:t>1、做好辖区内突发公共卫生事件应急处置工作，尤其是新冠疫情的防控工作，及时有效处置突发公共卫生事件，可以避免传染病的爆发流行，防止事态扩大，保护全区人民身体健康，生命安全。</w:t>
      </w:r>
    </w:p>
    <w:p w14:paraId="107E5363">
      <w:pPr>
        <w:pStyle w:val="23"/>
        <w:spacing w:before="240" w:after="240" w:line="360" w:lineRule="auto"/>
        <w:ind w:left="0"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2、按国家部署,开展第四轮艾滋病综合示范区项目及结核病防治项目、鼠疫、麻风病、慢性病、健康教育促进等工作，积极加强社会参与度。</w:t>
      </w:r>
    </w:p>
    <w:p w14:paraId="229FFB4D">
      <w:pPr>
        <w:pStyle w:val="23"/>
        <w:spacing w:before="240" w:after="240" w:line="360" w:lineRule="auto"/>
        <w:ind w:left="0"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3、推进三位一体结核病工作模式，提高活动性肺结核病人的发现率、治愈率、降低结核病发病，保护人民身体健康，生命安全。</w:t>
      </w:r>
    </w:p>
    <w:p w14:paraId="5BF7432D">
      <w:pPr>
        <w:pStyle w:val="23"/>
        <w:spacing w:before="240" w:after="240" w:line="360" w:lineRule="auto"/>
        <w:ind w:left="0"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4、计划免疫负责传染病疫情监测和人群免疫水平分析，按照国家规定的免疫程序，有计划的利用疫苗进行预防接种，以提高人群免疫水平，达到控制乃至最终消灭针对传染病的目的。</w:t>
      </w:r>
    </w:p>
    <w:p w14:paraId="1A6EFCF2">
      <w:pPr>
        <w:pStyle w:val="23"/>
        <w:spacing w:before="240" w:after="240" w:line="360" w:lineRule="auto"/>
        <w:ind w:left="0"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5、巩固麻风病防治成果基础上，动员和加强全社会参与和可持续发展和实现麻风病患者的全面康复，建立一个没有麻风病的社会。早期发现病人，早期报告，新发现病人规范治疗，减少麻风反应，预防畸残发生，指导病人进行康复训练，对治愈病人体检。</w:t>
      </w:r>
    </w:p>
    <w:p w14:paraId="6600A7F7">
      <w:pPr>
        <w:pStyle w:val="23"/>
        <w:spacing w:before="240" w:after="240" w:line="360" w:lineRule="auto"/>
        <w:ind w:left="0" w:firstLine="600"/>
        <w:jc w:val="left"/>
      </w:pPr>
      <w:r>
        <w:rPr>
          <w:rFonts w:ascii="仿宋_GB2312" w:eastAsia="仿宋_GB2312" w:hAnsi="仿宋_GB2312" w:cs="仿宋_GB2312"/>
          <w:sz w:val="30"/>
          <w:szCs w:val="30"/>
        </w:rPr>
        <w:t xml:space="preserve">6、防止复发做好辖区手足口病预防控制工作，保障儿童身体健康，生命安全。通过组织实施进一步推动全区健康促进和健康教育工作的开展，提高全区人群的健康意识和自我保健能力。 </w:t>
      </w:r>
    </w:p>
    <w:p w14:paraId="0D671ABA">
      <w:pPr>
        <w:pStyle w:val="23"/>
        <w:spacing w:before="240" w:after="240" w:line="360" w:lineRule="auto"/>
        <w:ind w:left="0" w:firstLine="600"/>
        <w:jc w:val="left"/>
      </w:pPr>
      <w:r>
        <w:rPr>
          <w:rFonts w:ascii="仿宋_GB2312" w:eastAsia="仿宋_GB2312" w:hAnsi="仿宋_GB2312" w:cs="仿宋_GB2312"/>
          <w:sz w:val="30"/>
          <w:szCs w:val="30"/>
        </w:rPr>
        <w:t xml:space="preserve">7、促进健康水平巩固慢性病综合防控成果，推动全社会参与的慢性病防治，提高辖区全人群健康生活方式和预防慢性病的认知水平，建立符合盘龙区情况的慢性病综合管理模式。 </w:t>
      </w:r>
    </w:p>
    <w:p w14:paraId="4C387646">
      <w:pPr>
        <w:pStyle w:val="23"/>
        <w:spacing w:before="240" w:after="240" w:line="360" w:lineRule="auto"/>
        <w:ind w:left="0" w:firstLine="600"/>
        <w:jc w:val="left"/>
        <w:rPr>
          <w:rFonts w:eastAsia="仿宋_GB2312" w:hint="eastAsia"/>
          <w:lang w:eastAsia="zh-CN"/>
        </w:rPr>
      </w:pPr>
      <w:r>
        <w:rPr>
          <w:rFonts w:ascii="仿宋_GB2312" w:eastAsia="仿宋_GB2312" w:hAnsi="仿宋_GB2312" w:cs="仿宋_GB2312"/>
          <w:sz w:val="30"/>
          <w:szCs w:val="30"/>
        </w:rPr>
        <w:t>8、对高危人群进行行为干预可以促其行为改变，提高安全套使用率，从而降低艾滋病的感染率。在高位人群中推广HIV、梅毒的检测可以尽早发现HIV感染者/和病人，让患者得到及早治疗有效预防艾滋病的再传播</w:t>
      </w:r>
      <w:r>
        <w:rPr>
          <w:rFonts w:ascii="仿宋_GB2312" w:eastAsia="仿宋_GB2312" w:hAnsi="仿宋_GB2312" w:cs="仿宋_GB2312" w:hint="eastAsia"/>
          <w:sz w:val="30"/>
          <w:szCs w:val="30"/>
          <w:lang w:eastAsia="zh-CN"/>
        </w:rPr>
        <w:t>。</w:t>
      </w:r>
    </w:p>
    <w:p w14:paraId="1C9E6181">
      <w:pPr>
        <w:pStyle w:val="23"/>
        <w:spacing w:before="240" w:after="240" w:line="360" w:lineRule="auto"/>
        <w:ind w:left="0" w:firstLine="600"/>
        <w:jc w:val="left"/>
      </w:pPr>
      <w:r>
        <w:rPr>
          <w:rFonts w:ascii="仿宋_GB2312" w:eastAsia="仿宋_GB2312" w:hAnsi="仿宋_GB2312" w:cs="仿宋_GB2312"/>
          <w:sz w:val="30"/>
          <w:szCs w:val="30"/>
        </w:rPr>
        <w:t>9、组织开展鼠疫监测，疫情报告和考核工作，以乡镇为单位按月开展监测，全年覆盖辖区所有乡镇。做好鼠疫监测工作，防止人间鼠疫发生。</w:t>
      </w:r>
    </w:p>
    <w:p w14:paraId="7361252F">
      <w:pPr>
        <w:pStyle w:val="23"/>
        <w:spacing w:before="240" w:after="240" w:line="360" w:lineRule="auto"/>
        <w:ind w:left="0" w:firstLine="600"/>
        <w:rPr>
          <w:rFonts w:ascii="仿宋_GB2312" w:eastAsia="仿宋_GB2312" w:hAnsi="仿宋_GB2312" w:cs="仿宋_GB2312" w:hint="default"/>
          <w:sz w:val="30"/>
          <w:szCs w:val="30"/>
          <w:lang w:val="zh-CN"/>
        </w:rPr>
      </w:pPr>
      <w:r>
        <w:rPr>
          <w:rFonts w:ascii="仿宋_GB2312" w:eastAsia="仿宋_GB2312" w:hAnsi="仿宋_GB2312" w:cs="仿宋_GB2312"/>
          <w:sz w:val="30"/>
          <w:szCs w:val="30"/>
        </w:rPr>
        <w:t>10、按照《传染病防治法》及财政部发改局规定免费开展盘龙辖区餐饮服务行业、公共服务行业从业人员在从业前、从业期间进行预防性健康检查管理工作，对辖区公共场所进行卫生监测（空气、毛巾等采样），配合相关部门完成公共场所卫生监测工作。对辖区医院、社区卫生服务机构、公共单位医务室、个体诊所等进行消毒隔离监测。</w:t>
      </w:r>
    </w:p>
    <w:p w14:paraId="4B8BDC69">
      <w:pPr>
        <w:spacing w:line="600" w:lineRule="exact"/>
        <w:ind w:firstLine="600" w:firstLineChars="200"/>
        <w:rPr>
          <w:rFonts w:ascii="黑体" w:eastAsia="黑体" w:hAnsi="黑体" w:hint="eastAsia"/>
          <w:sz w:val="30"/>
          <w:szCs w:val="30"/>
          <w:highlight w:val="none"/>
        </w:rPr>
      </w:pPr>
      <w:r>
        <w:rPr>
          <w:rFonts w:ascii="黑体" w:eastAsia="黑体" w:hAnsi="黑体" w:hint="eastAsia"/>
          <w:sz w:val="30"/>
          <w:szCs w:val="30"/>
          <w:highlight w:val="none"/>
        </w:rPr>
        <w:t>二、</w:t>
      </w:r>
      <w:r>
        <w:rPr>
          <w:rFonts w:ascii="黑体" w:eastAsia="黑体" w:hAnsi="黑体" w:hint="eastAsia"/>
          <w:sz w:val="30"/>
          <w:szCs w:val="30"/>
          <w:highlight w:val="none"/>
          <w:lang w:eastAsia="zh-CN"/>
        </w:rPr>
        <w:t>单位</w:t>
      </w:r>
      <w:r>
        <w:rPr>
          <w:rFonts w:ascii="黑体" w:eastAsia="黑体" w:hAnsi="黑体" w:hint="eastAsia"/>
          <w:sz w:val="30"/>
          <w:szCs w:val="30"/>
          <w:highlight w:val="none"/>
        </w:rPr>
        <w:t>基本情况</w:t>
      </w:r>
    </w:p>
    <w:p w14:paraId="044A5B54">
      <w:pPr>
        <w:spacing w:line="600" w:lineRule="exact"/>
        <w:ind w:firstLine="600" w:firstLineChars="200"/>
        <w:rPr>
          <w:rFonts w:ascii="楷体" w:eastAsia="楷体" w:hAnsi="楷体" w:hint="eastAsia"/>
          <w:sz w:val="30"/>
          <w:szCs w:val="30"/>
          <w:highlight w:val="none"/>
        </w:rPr>
      </w:pPr>
      <w:r>
        <w:rPr>
          <w:rFonts w:ascii="楷体" w:eastAsia="楷体" w:hAnsi="楷体" w:hint="eastAsia"/>
          <w:sz w:val="30"/>
          <w:szCs w:val="30"/>
          <w:highlight w:val="none"/>
        </w:rPr>
        <w:t>（一）机构设置情况</w:t>
      </w:r>
    </w:p>
    <w:p w14:paraId="2DDCB001">
      <w:pPr>
        <w:pStyle w:val="pMsoNormal"/>
        <w:spacing w:before="0" w:after="0" w:line="590" w:lineRule="atLeast"/>
        <w:ind w:left="0" w:right="0" w:firstLine="600"/>
        <w:rPr>
          <w:rFonts w:ascii="Times New Roman" w:eastAsia="Times New Roman" w:hAnsi="Times New Roman" w:hint="default"/>
          <w:sz w:val="30"/>
          <w:lang w:val="zh-CN"/>
        </w:rPr>
      </w:pPr>
      <w:r>
        <w:rPr>
          <w:rFonts w:ascii="仿宋" w:eastAsia="仿宋" w:hAnsi="仿宋" w:hint="eastAsia"/>
          <w:sz w:val="30"/>
          <w:lang w:val="en-US"/>
        </w:rPr>
        <w:t>我单位共设置</w:t>
      </w:r>
      <w:r>
        <w:rPr>
          <w:rFonts w:ascii="仿宋" w:eastAsia="仿宋" w:hAnsi="仿宋" w:hint="eastAsia"/>
          <w:sz w:val="30"/>
          <w:lang w:val="en-US" w:eastAsia="zh-CN"/>
        </w:rPr>
        <w:t>10</w:t>
      </w:r>
      <w:r>
        <w:rPr>
          <w:rFonts w:ascii="仿宋" w:eastAsia="仿宋" w:hAnsi="仿宋" w:hint="eastAsia"/>
          <w:sz w:val="30"/>
          <w:lang w:val="en-US"/>
        </w:rPr>
        <w:t>个内设机构，包括：</w:t>
      </w:r>
      <w:r>
        <w:rPr>
          <w:rFonts w:ascii="仿宋_GB2312" w:eastAsia="仿宋_GB2312" w:hAnsi="仿宋_GB2312" w:cs="仿宋_GB2312"/>
          <w:sz w:val="30"/>
          <w:szCs w:val="30"/>
        </w:rPr>
        <w:t>疾控科、艾滋病科、检验科、慢病科、健教科、计划免疫科、体检科、公卫科、财务科、办公室。</w:t>
      </w:r>
    </w:p>
    <w:p w14:paraId="18FA1461">
      <w:pPr>
        <w:spacing w:beforeLines="0" w:afterLines="0" w:line="600" w:lineRule="exact"/>
        <w:ind w:firstLine="600"/>
        <w:jc w:val="both"/>
        <w:rPr>
          <w:rFonts w:ascii="Times New Roman" w:eastAsia="Times New Roman" w:hAnsi="Times New Roman" w:hint="default"/>
          <w:color w:val="FF0000"/>
          <w:sz w:val="30"/>
          <w:lang w:val="zh-CN"/>
        </w:rPr>
      </w:pPr>
      <w:r>
        <w:rPr>
          <w:rFonts w:ascii="仿宋" w:eastAsia="仿宋" w:hAnsi="仿宋" w:hint="eastAsia"/>
          <w:sz w:val="30"/>
          <w:lang w:val="en-US"/>
        </w:rPr>
        <w:t>我单位为基层预算单位，无下属单位。</w:t>
      </w:r>
    </w:p>
    <w:p w14:paraId="5E15B83E">
      <w:pPr>
        <w:spacing w:line="600" w:lineRule="exact"/>
        <w:ind w:firstLine="600" w:firstLineChars="200"/>
        <w:rPr>
          <w:rFonts w:ascii="楷体" w:eastAsia="楷体" w:hAnsi="楷体" w:hint="eastAsia"/>
          <w:sz w:val="30"/>
          <w:szCs w:val="30"/>
          <w:highlight w:val="none"/>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决算单位构成</w:t>
      </w:r>
    </w:p>
    <w:p w14:paraId="425FE650">
      <w:pPr>
        <w:ind w:firstLine="600" w:firstLineChars="200"/>
        <w:rPr>
          <w:rFonts w:ascii="仿宋" w:eastAsia="仿宋" w:hAnsi="仿宋" w:hint="eastAsia"/>
          <w:color w:val="auto"/>
          <w:sz w:val="30"/>
          <w:lang w:val="en-US"/>
        </w:rPr>
      </w:pPr>
      <w:r>
        <w:rPr>
          <w:rFonts w:ascii="仿宋" w:eastAsia="仿宋" w:hAnsi="仿宋" w:hint="eastAsia"/>
          <w:color w:val="auto"/>
          <w:sz w:val="30"/>
          <w:lang w:val="zh-CN"/>
        </w:rPr>
        <w:t>昆明市盘龙区疾病预防控制中心</w:t>
      </w:r>
      <w:r>
        <w:rPr>
          <w:rFonts w:ascii="仿宋" w:eastAsia="仿宋" w:hAnsi="仿宋" w:hint="eastAsia"/>
          <w:color w:val="auto"/>
          <w:sz w:val="30"/>
          <w:lang w:val="en-US"/>
        </w:rPr>
        <w:t>作为二级预算单位纳入</w:t>
      </w:r>
      <w:r>
        <w:rPr>
          <w:rFonts w:ascii="仿宋" w:eastAsia="仿宋" w:hAnsi="仿宋" w:hint="eastAsia"/>
          <w:color w:val="auto"/>
          <w:sz w:val="30"/>
          <w:lang w:val="en-US" w:eastAsia="zh-CN"/>
        </w:rPr>
        <w:t>卫生健康</w:t>
      </w:r>
      <w:r>
        <w:rPr>
          <w:rFonts w:ascii="仿宋" w:eastAsia="仿宋" w:hAnsi="仿宋" w:hint="eastAsia"/>
          <w:color w:val="auto"/>
          <w:sz w:val="30"/>
          <w:lang w:val="en-US"/>
        </w:rPr>
        <w:t>部门202</w:t>
      </w:r>
      <w:r>
        <w:rPr>
          <w:rFonts w:ascii="仿宋" w:eastAsia="仿宋" w:hAnsi="仿宋" w:hint="eastAsia"/>
          <w:color w:val="auto"/>
          <w:sz w:val="30"/>
          <w:lang w:val="en-US" w:eastAsia="zh-CN"/>
        </w:rPr>
        <w:t>4</w:t>
      </w:r>
      <w:r>
        <w:rPr>
          <w:rFonts w:ascii="仿宋" w:eastAsia="仿宋" w:hAnsi="仿宋" w:hint="eastAsia"/>
          <w:color w:val="auto"/>
          <w:sz w:val="30"/>
          <w:lang w:val="en-US"/>
        </w:rPr>
        <w:t>年度部门决算编报范围。</w:t>
      </w:r>
    </w:p>
    <w:p w14:paraId="1C53F6D8">
      <w:pPr>
        <w:ind w:firstLine="600" w:firstLineChars="200"/>
        <w:rPr>
          <w:rFonts w:ascii="楷体" w:eastAsia="楷体" w:hAnsi="楷体" w:hint="eastAsia"/>
          <w:sz w:val="30"/>
          <w:szCs w:val="30"/>
          <w:highlight w:val="none"/>
        </w:rPr>
      </w:pPr>
      <w:r>
        <w:rPr>
          <w:rFonts w:ascii="楷体" w:eastAsia="楷体" w:hAnsi="楷体" w:hint="eastAsia"/>
          <w:sz w:val="30"/>
          <w:szCs w:val="30"/>
          <w:highlight w:val="none"/>
        </w:rPr>
        <w:t>（</w:t>
      </w:r>
      <w:r>
        <w:rPr>
          <w:rFonts w:ascii="楷体" w:eastAsia="楷体" w:hAnsi="楷体" w:hint="eastAsia"/>
          <w:sz w:val="30"/>
          <w:szCs w:val="30"/>
          <w:highlight w:val="none"/>
          <w:lang w:eastAsia="zh-CN"/>
        </w:rPr>
        <w:t>三</w:t>
      </w:r>
      <w:r>
        <w:rPr>
          <w:rFonts w:ascii="楷体" w:eastAsia="楷体" w:hAnsi="楷体" w:hint="eastAsia"/>
          <w:sz w:val="30"/>
          <w:szCs w:val="30"/>
          <w:highlight w:val="none"/>
        </w:rPr>
        <w:t>）</w:t>
      </w:r>
      <w:r>
        <w:rPr>
          <w:rFonts w:ascii="楷体" w:eastAsia="楷体" w:hAnsi="楷体" w:hint="eastAsia"/>
          <w:sz w:val="30"/>
          <w:szCs w:val="30"/>
          <w:highlight w:val="none"/>
          <w:lang w:eastAsia="zh-CN"/>
        </w:rPr>
        <w:t>单位</w:t>
      </w:r>
      <w:r>
        <w:rPr>
          <w:rFonts w:ascii="楷体" w:eastAsia="楷体" w:hAnsi="楷体" w:hint="eastAsia"/>
          <w:sz w:val="30"/>
          <w:szCs w:val="30"/>
          <w:highlight w:val="none"/>
        </w:rPr>
        <w:t xml:space="preserve">人员和车辆的编制及实有情况 </w:t>
      </w:r>
    </w:p>
    <w:p w14:paraId="260967A4">
      <w:pPr>
        <w:spacing w:line="600" w:lineRule="exact"/>
        <w:ind w:firstLine="600" w:firstLineChars="200"/>
        <w:rPr>
          <w:rFonts w:ascii="仿宋_GB2312" w:eastAsia="仿宋_GB2312" w:hAnsi="宋体" w:cs="Arial" w:hint="eastAsia"/>
          <w:kern w:val="0"/>
          <w:sz w:val="30"/>
          <w:szCs w:val="30"/>
          <w:highlight w:val="none"/>
          <w:lang w:eastAsia="zh-CN"/>
        </w:rPr>
      </w:pPr>
      <w:r>
        <w:rPr>
          <w:rFonts w:ascii="仿宋_GB2312" w:eastAsia="仿宋_GB2312" w:hint="eastAsia"/>
          <w:sz w:val="30"/>
          <w:szCs w:val="30"/>
          <w:highlight w:val="none"/>
          <w:lang w:eastAsia="zh-CN"/>
        </w:rPr>
        <w:t>我单位</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年末</w:t>
      </w:r>
      <w:r>
        <w:rPr>
          <w:rFonts w:ascii="仿宋_GB2312" w:eastAsia="仿宋_GB2312" w:hint="eastAsia"/>
          <w:sz w:val="30"/>
          <w:szCs w:val="30"/>
          <w:highlight w:val="none"/>
          <w:lang w:eastAsia="zh-CN"/>
        </w:rPr>
        <w:t>编制内</w:t>
      </w:r>
      <w:r>
        <w:rPr>
          <w:rFonts w:ascii="仿宋_GB2312" w:eastAsia="仿宋_GB2312" w:hint="eastAsia"/>
          <w:sz w:val="30"/>
          <w:szCs w:val="30"/>
          <w:highlight w:val="none"/>
        </w:rPr>
        <w:t>实有人员</w:t>
      </w:r>
      <w:r>
        <w:rPr>
          <w:rFonts w:ascii="仿宋_GB2312" w:eastAsia="仿宋_GB2312" w:hint="eastAsia"/>
          <w:sz w:val="30"/>
          <w:szCs w:val="30"/>
          <w:highlight w:val="none"/>
          <w:lang w:val="en-US" w:eastAsia="zh-CN"/>
        </w:rPr>
        <w:t>52</w:t>
      </w:r>
      <w:r>
        <w:rPr>
          <w:rFonts w:ascii="仿宋_GB2312" w:eastAsia="仿宋_GB2312" w:hAnsi="宋体" w:cs="Arial" w:hint="eastAsia"/>
          <w:kern w:val="0"/>
          <w:sz w:val="30"/>
          <w:szCs w:val="30"/>
          <w:highlight w:val="none"/>
        </w:rPr>
        <w:t>人。</w:t>
      </w:r>
      <w:r>
        <w:rPr>
          <w:rFonts w:ascii="仿宋_GB2312" w:eastAsia="仿宋_GB2312" w:hAnsi="宋体" w:cs="Arial" w:hint="eastAsia"/>
          <w:b w:val="0"/>
          <w:bCs w:val="0"/>
          <w:kern w:val="0"/>
          <w:sz w:val="30"/>
          <w:szCs w:val="30"/>
          <w:highlight w:val="none"/>
          <w:lang w:eastAsia="zh-CN"/>
        </w:rPr>
        <w:t>包括</w:t>
      </w:r>
      <w:r>
        <w:rPr>
          <w:rFonts w:ascii="仿宋_GB2312" w:eastAsia="仿宋_GB2312" w:hAnsi="宋体" w:cs="Arial" w:hint="eastAsia"/>
          <w:kern w:val="0"/>
          <w:sz w:val="30"/>
          <w:szCs w:val="30"/>
          <w:highlight w:val="none"/>
          <w:lang w:eastAsia="zh-CN"/>
        </w:rPr>
        <w:t>财政拨款开支经费的</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公务员</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参照公务员法管理人员</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事业管理人员和专业技术人员</w:t>
      </w:r>
      <w:r>
        <w:rPr>
          <w:rFonts w:ascii="仿宋_GB2312" w:eastAsia="仿宋_GB2312" w:hint="eastAsia"/>
          <w:sz w:val="30"/>
          <w:szCs w:val="30"/>
          <w:highlight w:val="none"/>
          <w:lang w:val="en-US" w:eastAsia="zh-CN"/>
        </w:rPr>
        <w:t>50</w:t>
      </w:r>
      <w:r>
        <w:rPr>
          <w:rFonts w:ascii="仿宋_GB2312" w:eastAsia="仿宋_GB2312" w:hAnsi="宋体" w:cs="Arial" w:hint="eastAsia"/>
          <w:kern w:val="0"/>
          <w:sz w:val="30"/>
          <w:szCs w:val="30"/>
          <w:highlight w:val="none"/>
        </w:rPr>
        <w:t>人，机关和事业工人</w:t>
      </w:r>
      <w:r>
        <w:rPr>
          <w:rFonts w:ascii="仿宋_GB2312" w:eastAsia="仿宋_GB2312" w:hint="eastAsia"/>
          <w:sz w:val="30"/>
          <w:szCs w:val="30"/>
          <w:highlight w:val="none"/>
          <w:lang w:val="en-US" w:eastAsia="zh-CN"/>
        </w:rPr>
        <w:t>2</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；经费自理人员</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p>
    <w:p w14:paraId="15E0D8D7">
      <w:pPr>
        <w:spacing w:line="600" w:lineRule="exact"/>
        <w:ind w:firstLine="600" w:firstLineChars="200"/>
        <w:rPr>
          <w:rFonts w:ascii="仿宋_GB2312" w:eastAsia="仿宋_GB2312" w:hAnsi="宋体" w:cs="Arial" w:hint="eastAsia"/>
          <w:kern w:val="0"/>
          <w:sz w:val="30"/>
          <w:szCs w:val="30"/>
          <w:highlight w:val="none"/>
          <w:lang w:val="en-US" w:eastAsia="zh-CN"/>
        </w:rPr>
      </w:pPr>
      <w:r>
        <w:rPr>
          <w:rFonts w:ascii="仿宋_GB2312" w:eastAsia="仿宋_GB2312" w:hint="eastAsia"/>
          <w:sz w:val="30"/>
          <w:szCs w:val="30"/>
          <w:highlight w:val="none"/>
          <w:lang w:eastAsia="zh-CN"/>
        </w:rPr>
        <w:t>我单位</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年末</w:t>
      </w:r>
      <w:r>
        <w:rPr>
          <w:rFonts w:ascii="仿宋_GB2312" w:eastAsia="仿宋_GB2312" w:hint="eastAsia"/>
          <w:sz w:val="30"/>
          <w:szCs w:val="30"/>
          <w:highlight w:val="none"/>
          <w:lang w:eastAsia="zh-CN"/>
        </w:rPr>
        <w:t>其他人员</w:t>
      </w:r>
      <w:r>
        <w:rPr>
          <w:rFonts w:ascii="仿宋_GB2312" w:eastAsia="仿宋_GB2312" w:hint="eastAsia"/>
          <w:sz w:val="30"/>
          <w:szCs w:val="30"/>
          <w:highlight w:val="none"/>
          <w:lang w:val="en-US" w:eastAsia="zh-CN"/>
        </w:rPr>
        <w:t>20人。包括财政拨款开支经费的人员20</w:t>
      </w:r>
      <w:r>
        <w:rPr>
          <w:rFonts w:ascii="仿宋_GB2312" w:eastAsia="仿宋_GB2312" w:hint="eastAsia"/>
          <w:sz w:val="30"/>
          <w:szCs w:val="30"/>
          <w:highlight w:val="none"/>
          <w:lang w:eastAsia="zh-CN"/>
        </w:rPr>
        <w:t>人；经费自理人员</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人。</w:t>
      </w:r>
    </w:p>
    <w:p w14:paraId="485A39C2">
      <w:pPr>
        <w:spacing w:line="600" w:lineRule="exact"/>
        <w:ind w:firstLine="600" w:firstLineChars="200"/>
        <w:rPr>
          <w:rFonts w:ascii="仿宋_GB2312" w:eastAsia="仿宋_GB2312" w:hAnsi="宋体" w:cs="Arial" w:hint="eastAsia"/>
          <w:kern w:val="0"/>
          <w:sz w:val="30"/>
          <w:szCs w:val="30"/>
          <w:highlight w:val="none"/>
        </w:rPr>
      </w:pPr>
      <w:r>
        <w:rPr>
          <w:rFonts w:ascii="仿宋_GB2312" w:eastAsia="仿宋_GB2312" w:hAnsi="宋体" w:cs="Arial" w:hint="eastAsia"/>
          <w:kern w:val="0"/>
          <w:sz w:val="30"/>
          <w:szCs w:val="30"/>
          <w:highlight w:val="none"/>
          <w:lang w:eastAsia="zh-CN"/>
        </w:rPr>
        <w:t>年末尚未移交</w:t>
      </w:r>
      <w:r>
        <w:rPr>
          <w:rFonts w:ascii="仿宋_GB2312" w:eastAsia="仿宋_GB2312" w:hAnsi="宋体" w:cs="Arial" w:hint="eastAsia"/>
          <w:kern w:val="0"/>
          <w:sz w:val="30"/>
          <w:szCs w:val="30"/>
          <w:highlight w:val="none"/>
        </w:rPr>
        <w:t>养老保险基金发放养老金的离退休人员</w:t>
      </w:r>
      <w:r>
        <w:rPr>
          <w:rFonts w:ascii="仿宋_GB2312" w:eastAsia="仿宋_GB2312" w:hAnsi="宋体" w:cs="Arial" w:hint="eastAsia"/>
          <w:kern w:val="0"/>
          <w:sz w:val="30"/>
          <w:szCs w:val="30"/>
          <w:highlight w:val="none"/>
          <w:lang w:eastAsia="zh-CN"/>
        </w:rPr>
        <w:t>共计</w:t>
      </w:r>
      <w:r>
        <w:rPr>
          <w:rFonts w:ascii="仿宋_GB2312" w:eastAsia="仿宋_GB2312" w:hint="eastAsia"/>
          <w:sz w:val="30"/>
          <w:szCs w:val="30"/>
          <w:highlight w:val="none"/>
          <w:lang w:val="en-US" w:eastAsia="zh-CN"/>
        </w:rPr>
        <w:t>1</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离休</w:t>
      </w:r>
      <w:r>
        <w:rPr>
          <w:rFonts w:ascii="仿宋_GB2312" w:eastAsia="仿宋_GB2312" w:hint="eastAsia"/>
          <w:sz w:val="30"/>
          <w:szCs w:val="30"/>
          <w:highlight w:val="none"/>
          <w:lang w:val="en-US" w:eastAsia="zh-CN"/>
        </w:rPr>
        <w:t>1</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退休</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）。年末</w:t>
      </w:r>
      <w:r>
        <w:rPr>
          <w:rFonts w:ascii="仿宋_GB2312" w:eastAsia="仿宋_GB2312" w:hAnsi="宋体" w:cs="Arial" w:hint="eastAsia"/>
          <w:kern w:val="0"/>
          <w:sz w:val="30"/>
          <w:szCs w:val="30"/>
          <w:highlight w:val="none"/>
        </w:rPr>
        <w:t>由养老保险基金发放养老金的离退休人员</w:t>
      </w:r>
      <w:r>
        <w:rPr>
          <w:rFonts w:ascii="仿宋_GB2312" w:eastAsia="仿宋_GB2312" w:hAnsi="宋体" w:cs="Arial" w:hint="eastAsia"/>
          <w:kern w:val="0"/>
          <w:sz w:val="30"/>
          <w:szCs w:val="30"/>
          <w:highlight w:val="none"/>
          <w:lang w:val="en-US" w:eastAsia="zh-CN"/>
        </w:rPr>
        <w:t>34人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离休</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人，退休</w:t>
      </w:r>
      <w:r>
        <w:rPr>
          <w:rFonts w:ascii="仿宋_GB2312" w:eastAsia="仿宋_GB2312" w:hint="eastAsia"/>
          <w:sz w:val="30"/>
          <w:szCs w:val="30"/>
          <w:highlight w:val="none"/>
          <w:lang w:val="en-US" w:eastAsia="zh-CN"/>
        </w:rPr>
        <w:t>34</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w:t>
      </w:r>
    </w:p>
    <w:p w14:paraId="6D398CF9">
      <w:pPr>
        <w:spacing w:line="600" w:lineRule="exact"/>
        <w:ind w:firstLine="600" w:firstLineChars="200"/>
        <w:jc w:val="left"/>
        <w:rPr>
          <w:rFonts w:ascii="仿宋_GB2312" w:eastAsia="仿宋_GB2312" w:hAnsi="宋体" w:cs="Arial" w:hint="eastAsia"/>
          <w:color w:val="FF0000"/>
          <w:kern w:val="0"/>
          <w:sz w:val="30"/>
          <w:szCs w:val="30"/>
          <w:highlight w:val="none"/>
        </w:rPr>
      </w:pPr>
      <w:r>
        <w:rPr>
          <w:rFonts w:ascii="仿宋_GB2312" w:eastAsia="仿宋_GB2312" w:hAnsi="仿宋_GB2312" w:cs="仿宋_GB2312" w:hint="eastAsia"/>
          <w:b w:val="0"/>
          <w:bCs w:val="0"/>
          <w:sz w:val="30"/>
          <w:szCs w:val="30"/>
          <w:highlight w:val="none"/>
          <w:u w:val="none"/>
          <w:lang w:val="en-US" w:eastAsia="zh-CN"/>
        </w:rPr>
        <w:t>车辆编制8辆，在编实有车辆8辆，超编0辆。</w:t>
      </w:r>
    </w:p>
    <w:p w14:paraId="0BC923A4">
      <w:pPr>
        <w:spacing w:line="600" w:lineRule="exact"/>
        <w:ind w:firstLine="600" w:firstLineChars="200"/>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三、重点工作概述</w:t>
      </w:r>
    </w:p>
    <w:p w14:paraId="1C5FCFAF">
      <w:pPr>
        <w:pStyle w:val="23"/>
        <w:spacing w:before="240" w:after="240" w:line="360" w:lineRule="auto"/>
        <w:ind w:left="0" w:firstLine="600"/>
        <w:jc w:val="left"/>
      </w:pPr>
      <w:r>
        <w:rPr>
          <w:rFonts w:ascii="仿宋_GB2312" w:eastAsia="仿宋_GB2312" w:hAnsi="仿宋_GB2312" w:cs="仿宋_GB2312"/>
          <w:sz w:val="30"/>
          <w:szCs w:val="30"/>
        </w:rPr>
        <w:t>1、做好辖区内突发公共卫生事件应急处置工作，及时有效处置突发公共卫生事件，可以避免传染病的爆发流行，防止事态扩大，保护全区人民身体健康，生命安全。</w:t>
      </w:r>
    </w:p>
    <w:p w14:paraId="03801EF8">
      <w:pPr>
        <w:pStyle w:val="23"/>
        <w:spacing w:before="240" w:after="240" w:line="360" w:lineRule="auto"/>
        <w:ind w:left="0"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2、按国家部署,开展艾滋病项目及结核病防治项目、鼠疫、麻风病、慢性病、健康教育促进等工作，积极加强社会参与度。</w:t>
      </w:r>
    </w:p>
    <w:p w14:paraId="517A94EF">
      <w:pPr>
        <w:pStyle w:val="23"/>
        <w:spacing w:before="240" w:after="240" w:line="360" w:lineRule="auto"/>
        <w:ind w:left="0"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3、推进三位一体结核病工作模式，提高活动性肺结核病人的发现率、治愈率、降低结核病发病，保护人民身体健康，生命安全。</w:t>
      </w:r>
    </w:p>
    <w:p w14:paraId="0CA037A6">
      <w:pPr>
        <w:pStyle w:val="23"/>
        <w:spacing w:before="240" w:after="240" w:line="360" w:lineRule="auto"/>
        <w:ind w:left="0"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4、计划免疫负责传染病疫情监测和人群免疫水平分析，按照国家规定的免疫程序，有计划的利用疫苗进行预防接种，以提高人群免疫水平，达到控制乃至最终消灭针对传染病的目的。</w:t>
      </w:r>
    </w:p>
    <w:p w14:paraId="2F7200BE">
      <w:pPr>
        <w:pStyle w:val="23"/>
        <w:spacing w:before="240" w:after="240" w:line="360" w:lineRule="auto"/>
        <w:ind w:left="0"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5、巩固麻风病防治成果基础上，动员和加强全社会参与和可持续发展和实现麻风病患者的全面康复，建立一个没有麻风病的社会。早期发现病人，早期报告，新发现病人规范治疗，减少麻风反应，预防畸残发生，指导病人进行康复训练，对治愈病人体检。</w:t>
      </w:r>
    </w:p>
    <w:p w14:paraId="28D3ACA7">
      <w:pPr>
        <w:pStyle w:val="23"/>
        <w:spacing w:before="240" w:after="240" w:line="360" w:lineRule="auto"/>
        <w:ind w:left="0" w:firstLine="600"/>
        <w:jc w:val="left"/>
      </w:pPr>
      <w:r>
        <w:rPr>
          <w:rFonts w:ascii="仿宋_GB2312" w:eastAsia="仿宋_GB2312" w:hAnsi="仿宋_GB2312" w:cs="仿宋_GB2312"/>
          <w:sz w:val="30"/>
          <w:szCs w:val="30"/>
        </w:rPr>
        <w:t xml:space="preserve">6、防止复发做好辖区手足口病预防控制工作，保障儿童身体健康，生命安全。通过组织实施进一步推动全区健康促进和健康教育工作的开展，提高全区人群的健康意识和自我保健能力。 </w:t>
      </w:r>
    </w:p>
    <w:p w14:paraId="27F8805B">
      <w:pPr>
        <w:pStyle w:val="23"/>
        <w:spacing w:before="240" w:after="240" w:line="360" w:lineRule="auto"/>
        <w:ind w:left="0" w:firstLine="600"/>
        <w:jc w:val="left"/>
      </w:pPr>
      <w:r>
        <w:rPr>
          <w:rFonts w:ascii="仿宋_GB2312" w:eastAsia="仿宋_GB2312" w:hAnsi="仿宋_GB2312" w:cs="仿宋_GB2312"/>
          <w:sz w:val="30"/>
          <w:szCs w:val="30"/>
        </w:rPr>
        <w:t xml:space="preserve">7、促进健康水平巩固慢性病综合防控成果，推动全社会参与的慢性病防治，提高辖区全人群健康生活方式和预防慢性病的认知水平，建立符合盘龙区情况的慢性病综合管理模式。 </w:t>
      </w:r>
    </w:p>
    <w:p w14:paraId="494D8EB6">
      <w:pPr>
        <w:pStyle w:val="23"/>
        <w:spacing w:before="240" w:after="240" w:line="360" w:lineRule="auto"/>
        <w:ind w:left="0" w:firstLine="600"/>
        <w:jc w:val="left"/>
        <w:rPr>
          <w:rFonts w:eastAsia="仿宋_GB2312" w:hint="eastAsia"/>
          <w:lang w:eastAsia="zh-CN"/>
        </w:rPr>
      </w:pPr>
      <w:r>
        <w:rPr>
          <w:rFonts w:ascii="仿宋_GB2312" w:eastAsia="仿宋_GB2312" w:hAnsi="仿宋_GB2312" w:cs="仿宋_GB2312"/>
          <w:sz w:val="30"/>
          <w:szCs w:val="30"/>
        </w:rPr>
        <w:t>8、对高危人群进行行为干预可以促其行为改变，提高安全套使用率，从而降低艾滋病的感染率。在高位人群中推广HIV、梅毒的检测可以尽早发现HIV感染者/和病人，让患者得到及早治疗有效预防艾滋病的再传播</w:t>
      </w:r>
      <w:r>
        <w:rPr>
          <w:rFonts w:ascii="仿宋_GB2312" w:eastAsia="仿宋_GB2312" w:hAnsi="仿宋_GB2312" w:cs="仿宋_GB2312" w:hint="eastAsia"/>
          <w:sz w:val="30"/>
          <w:szCs w:val="30"/>
          <w:lang w:eastAsia="zh-CN"/>
        </w:rPr>
        <w:t>。</w:t>
      </w:r>
    </w:p>
    <w:p w14:paraId="4812E753">
      <w:pPr>
        <w:pStyle w:val="23"/>
        <w:spacing w:before="240" w:after="240" w:line="360" w:lineRule="auto"/>
        <w:ind w:left="0" w:firstLine="600"/>
        <w:jc w:val="left"/>
      </w:pPr>
      <w:r>
        <w:rPr>
          <w:rFonts w:ascii="仿宋_GB2312" w:eastAsia="仿宋_GB2312" w:hAnsi="仿宋_GB2312" w:cs="仿宋_GB2312"/>
          <w:sz w:val="30"/>
          <w:szCs w:val="30"/>
        </w:rPr>
        <w:t>9、组织开展鼠疫监测，疫情报告和考核工作，以乡镇为单位按月开展监测，全年覆盖辖区所有乡镇。做好鼠疫监测工作，防止人间鼠疫发生。</w:t>
      </w:r>
    </w:p>
    <w:p w14:paraId="402FB82D">
      <w:pPr>
        <w:pStyle w:val="23"/>
        <w:spacing w:before="240" w:after="240" w:line="360" w:lineRule="auto"/>
        <w:ind w:left="0" w:firstLine="600"/>
        <w:jc w:val="left"/>
      </w:pPr>
      <w:r>
        <w:rPr>
          <w:rFonts w:ascii="仿宋_GB2312" w:eastAsia="仿宋_GB2312" w:hAnsi="仿宋_GB2312" w:cs="仿宋_GB2312"/>
          <w:sz w:val="30"/>
          <w:szCs w:val="30"/>
        </w:rPr>
        <w:t>10、按照《传染病防治法》及财政部发改局规定免费开展盘龙辖区餐饮服务行业、公共服务行业从业人员在从业前、从业期间进行预防性健康检查管理工作，对辖区公共场所进行卫生监测（空气、毛巾等采样），配合相关部门完成公共场所卫生监测工作。对辖区医院、社区卫生服务机构、公共单位医务室、个体诊所等进行消毒隔离监测。</w:t>
      </w:r>
    </w:p>
    <w:p w14:paraId="4F24DA04">
      <w:pPr>
        <w:spacing w:line="600" w:lineRule="exact"/>
        <w:ind w:firstLine="600" w:firstLineChars="200"/>
        <w:jc w:val="left"/>
        <w:rPr>
          <w:rFonts w:ascii="仿宋_GB2312" w:eastAsia="仿宋_GB2312" w:hAnsi="宋体" w:cs="Arial" w:hint="eastAsia"/>
          <w:kern w:val="0"/>
          <w:sz w:val="30"/>
          <w:szCs w:val="30"/>
          <w:highlight w:val="none"/>
        </w:rPr>
      </w:pPr>
    </w:p>
    <w:p w14:paraId="14998E4D">
      <w:pPr>
        <w:jc w:val="center"/>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14:paraId="7FF7B955">
      <w:pPr>
        <w:spacing w:line="600" w:lineRule="exact"/>
        <w:ind w:firstLine="600" w:firstLineChars="200"/>
        <w:jc w:val="center"/>
        <w:rPr>
          <w:rFonts w:ascii="仿宋_GB2312" w:eastAsia="仿宋_GB2312" w:hint="eastAsia"/>
          <w:sz w:val="30"/>
          <w:szCs w:val="30"/>
          <w:highlight w:val="none"/>
        </w:rPr>
      </w:pPr>
      <w:r>
        <w:rPr>
          <w:rFonts w:ascii="仿宋_GB2312" w:eastAsia="仿宋_GB2312" w:hint="eastAsia"/>
          <w:sz w:val="30"/>
          <w:szCs w:val="30"/>
          <w:highlight w:val="none"/>
        </w:rPr>
        <w:t>（详见附件）</w:t>
      </w:r>
    </w:p>
    <w:p w14:paraId="0BDF46F3">
      <w:pPr>
        <w:spacing w:beforeLines="0" w:afterLines="0" w:line="600" w:lineRule="exact"/>
        <w:ind w:firstLine="600"/>
        <w:jc w:val="left"/>
        <w:rPr>
          <w:rFonts w:ascii="Times New Roman" w:eastAsia="Times New Roman" w:hAnsi="Times New Roman" w:hint="default"/>
          <w:color w:val="auto"/>
          <w:sz w:val="30"/>
          <w:lang w:val="en-US"/>
        </w:rPr>
      </w:pPr>
      <w:r>
        <w:rPr>
          <w:rFonts w:ascii="仿宋_GB2312" w:eastAsia="仿宋_GB2312" w:hint="eastAsia"/>
          <w:sz w:val="30"/>
          <w:szCs w:val="30"/>
          <w:highlight w:val="none"/>
          <w:lang w:eastAsia="zh-CN"/>
        </w:rPr>
        <w:t>除涉密信息外，《收入决算表》、《支出决算表》、《一般公共预算财政拨款支出决算表》、《政府性基金预算财政拨款收入支出决算表》和《国有资本经营预算财政拨款支出决算表》、应当细化公开到功能分类项级科目，《一般公共预算财政拨款基本支出决算明细表》应当细化公开到经济分类款级科目。没有数据的表格要零报告，即要求公开的表格为空表，要在该部分文档和公开附表中对应的空表备注说明原因并注明为空表。</w:t>
      </w:r>
      <w:r>
        <w:rPr>
          <w:rFonts w:ascii="仿宋" w:eastAsia="仿宋" w:hAnsi="仿宋" w:hint="eastAsia"/>
          <w:color w:val="auto"/>
          <w:sz w:val="30"/>
          <w:lang w:val="en-US"/>
        </w:rPr>
        <w:t>本部门</w:t>
      </w:r>
      <w:r>
        <w:rPr>
          <w:rFonts w:ascii="仿宋" w:eastAsia="仿宋" w:hAnsi="仿宋" w:hint="eastAsia"/>
          <w:color w:val="auto"/>
          <w:sz w:val="30"/>
          <w:lang w:val="en-US" w:eastAsia="zh-CN"/>
        </w:rPr>
        <w:t>2024</w:t>
      </w:r>
      <w:r>
        <w:rPr>
          <w:rFonts w:ascii="仿宋" w:eastAsia="仿宋" w:hAnsi="仿宋" w:hint="eastAsia"/>
          <w:color w:val="auto"/>
          <w:sz w:val="30"/>
          <w:lang w:val="en-US"/>
        </w:rPr>
        <w:t>年度无国有资本经营预算财政拨款收入，《国有资本经营预算财政拨款收入支出决算表》为空表。本部门</w:t>
      </w:r>
      <w:r>
        <w:rPr>
          <w:rFonts w:ascii="仿宋" w:eastAsia="仿宋" w:hAnsi="仿宋" w:hint="eastAsia"/>
          <w:color w:val="auto"/>
          <w:sz w:val="30"/>
          <w:lang w:val="en-US" w:eastAsia="zh-CN"/>
        </w:rPr>
        <w:t>2024</w:t>
      </w:r>
      <w:r>
        <w:rPr>
          <w:rFonts w:ascii="仿宋" w:eastAsia="仿宋" w:hAnsi="仿宋" w:hint="eastAsia"/>
          <w:color w:val="auto"/>
          <w:sz w:val="30"/>
          <w:lang w:val="en-US"/>
        </w:rPr>
        <w:t>年度无政府性基金预算财政拨款收入，《政府性基金预算财政拨款收入支出决算》为空表。</w:t>
      </w:r>
    </w:p>
    <w:p w14:paraId="00621CE6">
      <w:pPr>
        <w:spacing w:line="600" w:lineRule="exact"/>
        <w:ind w:firstLine="600" w:firstLineChars="200"/>
        <w:jc w:val="left"/>
        <w:rPr>
          <w:rFonts w:ascii="仿宋_GB2312" w:eastAsia="仿宋_GB2312" w:hint="eastAsia"/>
          <w:sz w:val="30"/>
          <w:szCs w:val="30"/>
          <w:highlight w:val="none"/>
          <w:lang w:eastAsia="zh-CN"/>
        </w:rPr>
      </w:pPr>
    </w:p>
    <w:p w14:paraId="21F100DB">
      <w:pPr>
        <w:jc w:val="center"/>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14:paraId="60C57000">
      <w:pPr>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14:paraId="0B84CC39">
      <w:pPr>
        <w:widowControl/>
        <w:snapToGrid w:val="0"/>
        <w:spacing w:before="100" w:after="100" w:line="600" w:lineRule="exact"/>
        <w:ind w:firstLine="538"/>
        <w:jc w:val="left"/>
        <w:rPr>
          <w:rFonts w:ascii="仿宋_GB2312" w:eastAsia="仿宋_GB2312" w:hint="eastAsia"/>
          <w:sz w:val="30"/>
          <w:szCs w:val="30"/>
          <w:highlight w:val="none"/>
          <w:lang w:eastAsia="zh-CN"/>
        </w:rPr>
      </w:pPr>
      <w:r>
        <w:rPr>
          <w:rFonts w:ascii="仿宋_GB2312" w:eastAsia="仿宋_GB2312" w:hAnsi="仿宋_GB2312" w:cs="仿宋_GB2312" w:hint="eastAsia"/>
          <w:color w:val="auto"/>
          <w:sz w:val="30"/>
          <w:lang w:val="zh-CN"/>
        </w:rPr>
        <w:t>昆明市盘龙区疾病预防控制中心</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年度收入</w:t>
      </w:r>
      <w:r>
        <w:rPr>
          <w:rFonts w:ascii="仿宋_GB2312" w:eastAsia="仿宋_GB2312" w:hint="eastAsia"/>
          <w:sz w:val="30"/>
          <w:szCs w:val="30"/>
          <w:highlight w:val="none"/>
          <w:lang w:eastAsia="zh-CN"/>
        </w:rPr>
        <w:t>合计</w:t>
      </w:r>
      <w:r>
        <w:rPr>
          <w:rFonts w:ascii="仿宋_GB2312" w:eastAsia="仿宋_GB2312" w:hAnsi="仿宋_GB2312" w:cs="仿宋_GB2312" w:hint="eastAsia"/>
          <w:color w:val="auto"/>
          <w:sz w:val="30"/>
          <w:lang w:val="zh-CN"/>
        </w:rPr>
        <w:t>18776683.85</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。其中：财政拨款收入</w:t>
      </w:r>
      <w:r>
        <w:rPr>
          <w:rFonts w:ascii="仿宋_GB2312" w:eastAsia="仿宋_GB2312" w:hAnsi="仿宋_GB2312" w:cs="仿宋_GB2312" w:hint="eastAsia"/>
          <w:color w:val="auto"/>
          <w:sz w:val="30"/>
          <w:lang w:val="zh-CN"/>
        </w:rPr>
        <w:t>18684820.91</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99.51</w:t>
      </w:r>
      <w:r>
        <w:rPr>
          <w:rFonts w:ascii="仿宋_GB2312" w:eastAsia="仿宋_GB2312" w:hint="eastAsia"/>
          <w:sz w:val="30"/>
          <w:szCs w:val="30"/>
          <w:highlight w:val="none"/>
        </w:rPr>
        <w:t>%%；上级补助收入</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%；事业收入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元（含教育收费</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%；经营收入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%；附属单位</w:t>
      </w:r>
      <w:r>
        <w:rPr>
          <w:rFonts w:ascii="仿宋_GB2312" w:eastAsia="仿宋_GB2312" w:hint="eastAsia"/>
          <w:sz w:val="30"/>
          <w:szCs w:val="30"/>
          <w:highlight w:val="none"/>
          <w:lang w:eastAsia="zh-CN"/>
        </w:rPr>
        <w:t>上缴</w:t>
      </w:r>
      <w:r>
        <w:rPr>
          <w:rFonts w:ascii="仿宋_GB2312" w:eastAsia="仿宋_GB2312" w:hint="eastAsia"/>
          <w:sz w:val="30"/>
          <w:szCs w:val="30"/>
          <w:highlight w:val="none"/>
        </w:rPr>
        <w:t>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%；其他收入</w:t>
      </w:r>
      <w:r>
        <w:rPr>
          <w:rFonts w:ascii="仿宋_GB2312" w:eastAsia="仿宋_GB2312" w:hAnsi="仿宋_GB2312" w:cs="仿宋_GB2312" w:hint="eastAsia"/>
          <w:color w:val="auto"/>
          <w:sz w:val="30"/>
          <w:lang w:val="zh-CN"/>
        </w:rPr>
        <w:t>91862.94</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0.49</w:t>
      </w:r>
      <w:r>
        <w:rPr>
          <w:rFonts w:ascii="仿宋_GB2312" w:eastAsia="仿宋_GB2312" w:hint="eastAsia"/>
          <w:sz w:val="30"/>
          <w:szCs w:val="30"/>
          <w:highlight w:val="none"/>
        </w:rPr>
        <w:t>%。</w:t>
      </w:r>
    </w:p>
    <w:p w14:paraId="05D24086">
      <w:pPr>
        <w:widowControl/>
        <w:snapToGrid w:val="0"/>
        <w:spacing w:before="100" w:after="100" w:line="600" w:lineRule="exact"/>
        <w:ind w:firstLine="538"/>
        <w:jc w:val="left"/>
        <w:rPr>
          <w:rFonts w:ascii="仿宋_GB2312" w:eastAsia="仿宋_GB2312" w:hAnsi="宋体" w:cs="Arial" w:hint="eastAsia"/>
          <w:color w:val="FF0000"/>
          <w:kern w:val="0"/>
          <w:sz w:val="30"/>
          <w:szCs w:val="30"/>
          <w:highlight w:val="none"/>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w:t>
      </w:r>
      <w:r>
        <w:rPr>
          <w:rFonts w:ascii="仿宋_GB2312" w:eastAsia="仿宋_GB2312" w:hint="eastAsia"/>
          <w:sz w:val="30"/>
          <w:szCs w:val="30"/>
          <w:highlight w:val="none"/>
        </w:rPr>
        <w:t>收入合计</w:t>
      </w:r>
      <w:r>
        <w:rPr>
          <w:rFonts w:ascii="仿宋_GB2312" w:eastAsia="仿宋_GB2312" w:hint="eastAsia"/>
          <w:sz w:val="30"/>
          <w:szCs w:val="30"/>
          <w:highlight w:val="none"/>
          <w:lang w:val="en-US" w:eastAsia="zh-CN"/>
        </w:rPr>
        <w:t>减少</w:t>
      </w:r>
      <w:r>
        <w:rPr>
          <w:rFonts w:ascii="仿宋_GB2312" w:eastAsia="仿宋_GB2312" w:hAnsi="仿宋_GB2312" w:cs="仿宋_GB2312" w:hint="eastAsia"/>
          <w:color w:val="auto"/>
          <w:sz w:val="30"/>
          <w:lang w:val="zh-CN"/>
        </w:rPr>
        <w:t>10785352.45</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w:t>
      </w:r>
      <w:r>
        <w:rPr>
          <w:rFonts w:ascii="仿宋_GB2312" w:eastAsia="仿宋_GB2312" w:hAnsi="仿宋_GB2312" w:cs="仿宋_GB2312" w:hint="eastAsia"/>
          <w:color w:val="auto"/>
          <w:sz w:val="30"/>
          <w:lang w:val="zh-CN"/>
        </w:rPr>
        <w:t>36.48</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int="eastAsia"/>
          <w:sz w:val="30"/>
          <w:szCs w:val="30"/>
          <w:highlight w:val="none"/>
        </w:rPr>
        <w:t>财政拨款收入</w:t>
      </w:r>
      <w:r>
        <w:rPr>
          <w:rFonts w:ascii="仿宋_GB2312" w:eastAsia="仿宋_GB2312" w:hint="eastAsia"/>
          <w:sz w:val="30"/>
          <w:szCs w:val="30"/>
          <w:highlight w:val="none"/>
          <w:lang w:val="en-US" w:eastAsia="zh-CN"/>
        </w:rPr>
        <w:t>减少</w:t>
      </w:r>
      <w:r>
        <w:rPr>
          <w:rFonts w:ascii="仿宋_GB2312" w:eastAsia="仿宋_GB2312" w:hAnsi="仿宋_GB2312" w:cs="仿宋_GB2312" w:hint="eastAsia"/>
          <w:color w:val="auto"/>
          <w:sz w:val="30"/>
          <w:lang w:val="zh-CN"/>
        </w:rPr>
        <w:t>6450930.64</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w:t>
      </w:r>
      <w:r>
        <w:rPr>
          <w:rFonts w:ascii="仿宋_GB2312" w:eastAsia="仿宋_GB2312" w:hAnsi="仿宋_GB2312" w:cs="仿宋_GB2312" w:hint="eastAsia"/>
          <w:color w:val="auto"/>
          <w:sz w:val="30"/>
          <w:lang w:val="zh-CN"/>
        </w:rPr>
        <w:t>25.66</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上级补助收入</w:t>
      </w:r>
      <w:r>
        <w:rPr>
          <w:rFonts w:ascii="仿宋_GB2312" w:eastAsia="仿宋_GB2312" w:hint="eastAsia"/>
          <w:sz w:val="30"/>
          <w:szCs w:val="30"/>
          <w:highlight w:val="none"/>
          <w:lang w:eastAsia="zh-CN"/>
        </w:rPr>
        <w:t>增加</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；事业收入增加</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eastAsia="zh-CN"/>
        </w:rPr>
        <w:t>%</w:t>
      </w:r>
      <w:r>
        <w:rPr>
          <w:rFonts w:ascii="仿宋_GB2312" w:eastAsia="仿宋_GB2312" w:hint="eastAsia"/>
          <w:sz w:val="30"/>
          <w:szCs w:val="30"/>
          <w:highlight w:val="none"/>
          <w:lang w:eastAsia="zh-CN"/>
        </w:rPr>
        <w:t>；经营收入增加</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；附属单位上缴收入增加</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；其他收入</w:t>
      </w:r>
      <w:r>
        <w:rPr>
          <w:rFonts w:ascii="仿宋_GB2312" w:eastAsia="仿宋_GB2312" w:hint="eastAsia"/>
          <w:sz w:val="30"/>
          <w:szCs w:val="30"/>
          <w:highlight w:val="none"/>
          <w:lang w:val="en-US" w:eastAsia="zh-CN"/>
        </w:rPr>
        <w:t>减少</w:t>
      </w:r>
      <w:r>
        <w:rPr>
          <w:rFonts w:ascii="仿宋_GB2312" w:eastAsia="仿宋_GB2312" w:hAnsi="仿宋_GB2312" w:cs="仿宋_GB2312" w:hint="eastAsia"/>
          <w:color w:val="auto"/>
          <w:sz w:val="30"/>
          <w:lang w:val="zh-CN"/>
        </w:rPr>
        <w:t>4334421.81</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w:t>
      </w:r>
      <w:r>
        <w:rPr>
          <w:rFonts w:ascii="仿宋_GB2312" w:eastAsia="仿宋_GB2312" w:hAnsi="仿宋_GB2312" w:cs="仿宋_GB2312" w:hint="eastAsia"/>
          <w:color w:val="auto"/>
          <w:sz w:val="30"/>
          <w:lang w:val="zh-CN"/>
        </w:rPr>
        <w:t>97.92</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主要原因</w:t>
      </w:r>
      <w:r>
        <w:rPr>
          <w:rFonts w:ascii="仿宋_GB2312" w:eastAsia="仿宋_GB2312" w:hint="eastAsia"/>
          <w:sz w:val="30"/>
          <w:szCs w:val="30"/>
          <w:highlight w:val="none"/>
          <w:lang w:eastAsia="zh-CN"/>
        </w:rPr>
        <w:t>是2024年各项专项经费均以项目分配并由区财政下达财政授权支付额度至我单位的方式进行项目经费下达。</w:t>
      </w:r>
    </w:p>
    <w:p w14:paraId="6C60C6B1">
      <w:pPr>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14:paraId="2543C257">
      <w:pPr>
        <w:spacing w:line="600" w:lineRule="exact"/>
        <w:ind w:firstLine="600" w:firstLineChars="200"/>
        <w:rPr>
          <w:rFonts w:ascii="仿宋_GB2312" w:eastAsia="仿宋_GB2312" w:hAnsi="宋体" w:cs="Arial" w:hint="eastAsia"/>
          <w:kern w:val="0"/>
          <w:sz w:val="30"/>
          <w:szCs w:val="30"/>
          <w:highlight w:val="none"/>
        </w:rPr>
      </w:pPr>
      <w:r>
        <w:rPr>
          <w:rFonts w:ascii="仿宋_GB2312" w:eastAsia="仿宋_GB2312" w:hAnsi="仿宋_GB2312" w:cs="仿宋_GB2312" w:hint="eastAsia"/>
          <w:color w:val="auto"/>
          <w:sz w:val="30"/>
          <w:lang w:val="zh-CN"/>
        </w:rPr>
        <w:t>昆明市盘龙区疾病预防控制中心</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年度支出合计</w:t>
      </w:r>
      <w:r>
        <w:rPr>
          <w:rFonts w:ascii="仿宋_GB2312" w:eastAsia="仿宋_GB2312" w:hAnsi="仿宋_GB2312" w:cs="仿宋_GB2312" w:hint="eastAsia"/>
          <w:color w:val="auto"/>
          <w:sz w:val="30"/>
          <w:lang w:val="zh-CN"/>
        </w:rPr>
        <w:t>19638046.29</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w:t>
      </w:r>
      <w:r>
        <w:rPr>
          <w:rFonts w:ascii="仿宋_GB2312" w:eastAsia="仿宋_GB2312" w:hAnsi="宋体" w:cs="Arial" w:hint="eastAsia"/>
          <w:kern w:val="0"/>
          <w:sz w:val="30"/>
          <w:szCs w:val="30"/>
          <w:highlight w:val="none"/>
        </w:rPr>
        <w:t>基本支出</w:t>
      </w:r>
      <w:r>
        <w:rPr>
          <w:rFonts w:ascii="仿宋_GB2312" w:eastAsia="仿宋_GB2312" w:hAnsi="仿宋_GB2312" w:cs="仿宋_GB2312" w:hint="eastAsia"/>
          <w:color w:val="auto"/>
          <w:sz w:val="30"/>
          <w:lang w:val="zh-CN"/>
        </w:rPr>
        <w:t>13504728.82</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68.77</w:t>
      </w:r>
      <w:r>
        <w:rPr>
          <w:rFonts w:ascii="仿宋_GB2312" w:eastAsia="仿宋_GB2312" w:hAnsi="宋体" w:cs="Arial" w:hint="eastAsia"/>
          <w:kern w:val="0"/>
          <w:sz w:val="30"/>
          <w:szCs w:val="30"/>
          <w:highlight w:val="none"/>
        </w:rPr>
        <w:t>％；项目支出</w:t>
      </w:r>
      <w:r>
        <w:rPr>
          <w:rFonts w:ascii="仿宋_GB2312" w:eastAsia="仿宋_GB2312" w:hAnsi="仿宋_GB2312" w:cs="仿宋_GB2312" w:hint="eastAsia"/>
          <w:color w:val="auto"/>
          <w:sz w:val="30"/>
          <w:lang w:val="zh-CN"/>
        </w:rPr>
        <w:t>6133317.47</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31.23</w:t>
      </w:r>
      <w:r>
        <w:rPr>
          <w:rFonts w:ascii="仿宋_GB2312" w:eastAsia="仿宋_GB2312" w:hAnsi="宋体" w:cs="Arial" w:hint="eastAsia"/>
          <w:kern w:val="0"/>
          <w:sz w:val="30"/>
          <w:szCs w:val="30"/>
          <w:highlight w:val="none"/>
        </w:rPr>
        <w:t>％；上缴上级支出</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rPr>
        <w:t>％；经营支出</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rPr>
        <w:t>％；对附属单位补助支出</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rPr>
        <w:t>％。</w:t>
      </w:r>
    </w:p>
    <w:p w14:paraId="27777211">
      <w:pPr>
        <w:spacing w:line="600" w:lineRule="exact"/>
        <w:ind w:firstLine="600" w:firstLineChars="200"/>
        <w:rPr>
          <w:rFonts w:ascii="仿宋_GB2312" w:eastAsia="仿宋_GB2312" w:hint="eastAsia"/>
          <w:color w:val="FF0000"/>
          <w:sz w:val="30"/>
          <w:szCs w:val="30"/>
          <w:highlight w:val="none"/>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相比，支出</w:t>
      </w:r>
      <w:r>
        <w:rPr>
          <w:rFonts w:ascii="仿宋_GB2312" w:eastAsia="仿宋_GB2312" w:hint="eastAsia"/>
          <w:sz w:val="30"/>
          <w:szCs w:val="30"/>
          <w:highlight w:val="none"/>
        </w:rPr>
        <w:t>合计</w:t>
      </w:r>
      <w:r>
        <w:rPr>
          <w:rFonts w:ascii="仿宋_GB2312" w:eastAsia="仿宋_GB2312" w:hint="eastAsia"/>
          <w:sz w:val="30"/>
          <w:szCs w:val="30"/>
          <w:highlight w:val="none"/>
          <w:lang w:val="en-US" w:eastAsia="zh-CN"/>
        </w:rPr>
        <w:t>减少</w:t>
      </w:r>
      <w:r>
        <w:rPr>
          <w:rFonts w:ascii="仿宋_GB2312" w:eastAsia="仿宋_GB2312" w:hAnsi="仿宋_GB2312" w:cs="仿宋_GB2312" w:hint="eastAsia"/>
          <w:color w:val="auto"/>
          <w:sz w:val="30"/>
          <w:lang w:val="zh-CN"/>
        </w:rPr>
        <w:t>9298696.25</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w:t>
      </w:r>
      <w:r>
        <w:rPr>
          <w:rFonts w:ascii="仿宋_GB2312" w:eastAsia="仿宋_GB2312" w:hAnsi="仿宋_GB2312" w:cs="仿宋_GB2312" w:hint="eastAsia"/>
          <w:color w:val="auto"/>
          <w:sz w:val="30"/>
          <w:lang w:val="zh-CN"/>
        </w:rPr>
        <w:t>32.13</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Ansi="宋体" w:cs="Arial" w:hint="eastAsia"/>
          <w:kern w:val="0"/>
          <w:sz w:val="30"/>
          <w:szCs w:val="30"/>
          <w:highlight w:val="none"/>
        </w:rPr>
        <w:t>基本支出</w:t>
      </w:r>
      <w:r>
        <w:rPr>
          <w:rFonts w:ascii="仿宋_GB2312" w:eastAsia="仿宋_GB2312" w:hint="eastAsia"/>
          <w:sz w:val="30"/>
          <w:szCs w:val="30"/>
          <w:highlight w:val="none"/>
          <w:lang w:val="en-US" w:eastAsia="zh-CN"/>
        </w:rPr>
        <w:t>减少</w:t>
      </w:r>
      <w:r>
        <w:rPr>
          <w:rFonts w:ascii="仿宋_GB2312" w:eastAsia="仿宋_GB2312" w:hAnsi="仿宋_GB2312" w:cs="仿宋_GB2312" w:hint="eastAsia"/>
          <w:color w:val="auto"/>
          <w:sz w:val="30"/>
          <w:lang w:val="zh-CN"/>
        </w:rPr>
        <w:t>1412785.98</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w:t>
      </w:r>
      <w:r>
        <w:rPr>
          <w:rFonts w:ascii="仿宋_GB2312" w:eastAsia="仿宋_GB2312" w:hAnsi="仿宋_GB2312" w:cs="仿宋_GB2312" w:hint="eastAsia"/>
          <w:color w:val="auto"/>
          <w:sz w:val="30"/>
          <w:lang w:val="zh-CN"/>
        </w:rPr>
        <w:t>9.47</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；项目支出</w:t>
      </w:r>
      <w:r>
        <w:rPr>
          <w:rFonts w:ascii="仿宋_GB2312" w:eastAsia="仿宋_GB2312" w:hint="eastAsia"/>
          <w:sz w:val="30"/>
          <w:szCs w:val="30"/>
          <w:highlight w:val="none"/>
          <w:lang w:val="en-US" w:eastAsia="zh-CN"/>
        </w:rPr>
        <w:t>减少</w:t>
      </w:r>
      <w:r>
        <w:rPr>
          <w:rFonts w:ascii="仿宋_GB2312" w:eastAsia="仿宋_GB2312" w:hAnsi="仿宋_GB2312" w:cs="仿宋_GB2312" w:hint="eastAsia"/>
          <w:color w:val="auto"/>
          <w:sz w:val="30"/>
          <w:lang w:val="zh-CN"/>
        </w:rPr>
        <w:t>7885910.27</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w:t>
      </w:r>
      <w:r>
        <w:rPr>
          <w:rFonts w:ascii="仿宋_GB2312" w:eastAsia="仿宋_GB2312" w:hAnsi="仿宋_GB2312" w:cs="仿宋_GB2312" w:hint="eastAsia"/>
          <w:color w:val="auto"/>
          <w:sz w:val="30"/>
          <w:lang w:val="zh-CN"/>
        </w:rPr>
        <w:t>56.25</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；无上缴上级支出；无经营支出；无对附属单位补助支出。</w:t>
      </w:r>
      <w:r>
        <w:rPr>
          <w:rFonts w:ascii="仿宋_GB2312" w:eastAsia="仿宋_GB2312" w:hint="eastAsia"/>
          <w:sz w:val="30"/>
          <w:szCs w:val="30"/>
          <w:highlight w:val="none"/>
        </w:rPr>
        <w:t>主要原因</w:t>
      </w:r>
      <w:r>
        <w:rPr>
          <w:rFonts w:ascii="仿宋_GB2312" w:eastAsia="仿宋_GB2312" w:hint="eastAsia"/>
          <w:sz w:val="30"/>
          <w:szCs w:val="30"/>
          <w:highlight w:val="none"/>
          <w:lang w:eastAsia="zh-CN"/>
        </w:rPr>
        <w:t>是基本支出减少因为人员退休减少导致基本支出减少，项目支出减少为财政厉行节约要求，同时，区级单位项目分配并由区财政下达财政授权支付额度至我区各卫生服务主中心的方式进行经费支出，故项目支出减少。</w:t>
      </w:r>
    </w:p>
    <w:p w14:paraId="41C18D09">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14:paraId="075DEAF7">
      <w:pPr>
        <w:widowControl/>
        <w:snapToGrid w:val="0"/>
        <w:spacing w:before="100" w:after="100" w:line="600" w:lineRule="exact"/>
        <w:ind w:firstLine="538"/>
        <w:jc w:val="left"/>
        <w:rPr>
          <w:rFonts w:ascii="仿宋_GB2312" w:eastAsia="仿宋_GB2312" w:hint="eastAsia"/>
          <w:color w:val="FF0000"/>
          <w:sz w:val="30"/>
          <w:szCs w:val="30"/>
          <w:highlight w:val="none"/>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年度用于保障</w:t>
      </w:r>
      <w:r>
        <w:rPr>
          <w:rFonts w:ascii="仿宋_GB2312" w:eastAsia="仿宋_GB2312" w:hAnsi="仿宋_GB2312" w:cs="仿宋_GB2312" w:hint="eastAsia"/>
          <w:color w:val="auto"/>
          <w:sz w:val="30"/>
          <w:lang w:val="zh-CN"/>
        </w:rPr>
        <w:t>昆明市盘龙区疾病预防控制中心</w:t>
      </w:r>
      <w:r>
        <w:rPr>
          <w:rFonts w:ascii="仿宋_GB2312" w:eastAsia="仿宋_GB2312" w:hint="eastAsia"/>
          <w:sz w:val="30"/>
          <w:szCs w:val="30"/>
          <w:highlight w:val="none"/>
        </w:rPr>
        <w:t>机构正常运转的日常支出</w:t>
      </w:r>
      <w:r>
        <w:rPr>
          <w:rFonts w:ascii="仿宋_GB2312" w:eastAsia="仿宋_GB2312" w:hAnsi="仿宋_GB2312" w:cs="仿宋_GB2312" w:hint="eastAsia"/>
          <w:color w:val="auto"/>
          <w:sz w:val="30"/>
          <w:lang w:val="zh-CN"/>
        </w:rPr>
        <w:t>13501626.94</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int="eastAsia"/>
          <w:sz w:val="30"/>
          <w:szCs w:val="30"/>
          <w:highlight w:val="none"/>
        </w:rPr>
        <w:t>基本工资、津贴补贴等人员经费支出</w:t>
      </w:r>
      <w:r>
        <w:rPr>
          <w:rFonts w:ascii="仿宋_GB2312" w:eastAsia="仿宋_GB2312" w:hAnsi="仿宋_GB2312" w:cs="仿宋_GB2312" w:hint="eastAsia"/>
          <w:color w:val="auto"/>
          <w:sz w:val="30"/>
          <w:lang w:val="zh-CN"/>
        </w:rPr>
        <w:t>12953402.02</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占基本支出的</w:t>
      </w:r>
      <w:r>
        <w:rPr>
          <w:rFonts w:ascii="仿宋_GB2312" w:eastAsia="仿宋_GB2312" w:hAnsi="仿宋_GB2312" w:cs="仿宋_GB2312" w:hint="eastAsia"/>
          <w:color w:val="auto"/>
          <w:sz w:val="30"/>
          <w:lang w:val="zh-CN"/>
        </w:rPr>
        <w:t>95.92</w:t>
      </w:r>
      <w:r>
        <w:rPr>
          <w:rFonts w:ascii="仿宋_GB2312" w:eastAsia="仿宋_GB2312" w:hint="eastAsia"/>
          <w:sz w:val="30"/>
          <w:szCs w:val="30"/>
          <w:highlight w:val="none"/>
        </w:rPr>
        <w:t>％；办公费、印刷费、水电费、办公设备购置等公用经费</w:t>
      </w:r>
      <w:r>
        <w:rPr>
          <w:rFonts w:ascii="仿宋_GB2312" w:eastAsia="仿宋_GB2312" w:hAnsi="仿宋_GB2312" w:cs="仿宋_GB2312" w:hint="eastAsia"/>
          <w:color w:val="auto"/>
          <w:sz w:val="30"/>
          <w:lang w:val="zh-CN"/>
        </w:rPr>
        <w:t>548224.92</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占基本支出的</w:t>
      </w:r>
      <w:r>
        <w:rPr>
          <w:rFonts w:ascii="仿宋_GB2312" w:eastAsia="仿宋_GB2312" w:hAnsi="仿宋_GB2312" w:cs="仿宋_GB2312" w:hint="eastAsia"/>
          <w:color w:val="auto"/>
          <w:sz w:val="30"/>
          <w:lang w:val="zh-CN"/>
        </w:rPr>
        <w:t>4.0</w:t>
      </w:r>
      <w:r>
        <w:rPr>
          <w:rFonts w:ascii="仿宋_GB2312" w:eastAsia="仿宋_GB2312" w:hAnsi="仿宋_GB2312" w:cs="仿宋_GB2312" w:hint="eastAsia"/>
          <w:color w:val="auto"/>
          <w:sz w:val="30"/>
          <w:lang w:val="en-US" w:eastAsia="zh-CN"/>
        </w:rPr>
        <w:t>0</w:t>
      </w:r>
      <w:r>
        <w:rPr>
          <w:rFonts w:ascii="仿宋_GB2312" w:eastAsia="仿宋_GB2312" w:hAnsi="仿宋_GB2312" w:cs="仿宋_GB2312" w:hint="eastAsia"/>
          <w:sz w:val="30"/>
          <w:szCs w:val="30"/>
          <w:highlight w:val="none"/>
        </w:rPr>
        <w:t>％</w:t>
      </w:r>
      <w:r>
        <w:rPr>
          <w:rFonts w:ascii="仿宋_GB2312" w:eastAsia="仿宋_GB2312" w:hint="eastAsia"/>
          <w:sz w:val="30"/>
          <w:szCs w:val="30"/>
          <w:highlight w:val="none"/>
        </w:rPr>
        <w:t>。</w:t>
      </w:r>
    </w:p>
    <w:p w14:paraId="7182A8B2">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14:paraId="7085C202">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年度用于保障</w:t>
      </w:r>
      <w:r>
        <w:rPr>
          <w:rFonts w:ascii="仿宋_GB2312" w:eastAsia="仿宋_GB2312" w:hAnsi="仿宋_GB2312" w:cs="仿宋_GB2312" w:hint="eastAsia"/>
          <w:color w:val="auto"/>
          <w:sz w:val="30"/>
          <w:lang w:val="zh-CN"/>
        </w:rPr>
        <w:t>昆明市盘龙区疾病预防控制中心</w:t>
      </w:r>
      <w:r>
        <w:rPr>
          <w:rFonts w:ascii="仿宋_GB2312" w:eastAsia="仿宋_GB2312" w:hint="eastAsia"/>
          <w:sz w:val="30"/>
          <w:szCs w:val="30"/>
          <w:highlight w:val="none"/>
        </w:rPr>
        <w:t>为完成特定的</w:t>
      </w:r>
      <w:r>
        <w:rPr>
          <w:rFonts w:ascii="仿宋_GB2312" w:eastAsia="仿宋_GB2312" w:hint="eastAsia"/>
          <w:sz w:val="30"/>
          <w:szCs w:val="30"/>
          <w:highlight w:val="none"/>
          <w:lang w:eastAsia="zh-CN"/>
        </w:rPr>
        <w:t>事业</w:t>
      </w:r>
      <w:r>
        <w:rPr>
          <w:rFonts w:ascii="仿宋_GB2312" w:eastAsia="仿宋_GB2312" w:hint="eastAsia"/>
          <w:sz w:val="30"/>
          <w:szCs w:val="30"/>
          <w:highlight w:val="none"/>
        </w:rPr>
        <w:t>工作任务或事业发展目标，用于专项业务工作的经费支出</w:t>
      </w:r>
      <w:r>
        <w:rPr>
          <w:rFonts w:ascii="仿宋_GB2312" w:eastAsia="仿宋_GB2312" w:hAnsi="仿宋_GB2312" w:cs="仿宋_GB2312" w:hint="eastAsia"/>
          <w:color w:val="auto"/>
          <w:sz w:val="30"/>
          <w:lang w:val="zh-CN"/>
        </w:rPr>
        <w:t>6133317.47</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其中：基本建设类项目支出</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p>
    <w:p w14:paraId="7DE0B8B2">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rPr>
        <w:t>卫生健康管理事务项目经费9906.4</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元，主要用于</w:t>
      </w:r>
      <w:r>
        <w:rPr>
          <w:rFonts w:ascii="仿宋_GB2312" w:eastAsia="仿宋_GB2312" w:hint="eastAsia"/>
          <w:sz w:val="30"/>
          <w:szCs w:val="30"/>
          <w:highlight w:val="none"/>
          <w:lang w:eastAsia="zh-CN"/>
        </w:rPr>
        <w:t>离退休干部党组织工作经费支出。</w:t>
      </w:r>
    </w:p>
    <w:p w14:paraId="52BDF3DF">
      <w:pPr>
        <w:widowControl/>
        <w:snapToGrid w:val="0"/>
        <w:spacing w:before="100" w:after="100" w:line="600" w:lineRule="exact"/>
        <w:ind w:firstLine="600" w:firstLineChars="200"/>
        <w:jc w:val="left"/>
        <w:rPr>
          <w:rFonts w:ascii="仿宋_GB2312" w:eastAsia="仿宋_GB2312" w:hint="eastAsia"/>
          <w:color w:val="FF0000"/>
          <w:sz w:val="30"/>
          <w:szCs w:val="30"/>
          <w:highlight w:val="none"/>
        </w:rPr>
      </w:pPr>
      <w:r>
        <w:rPr>
          <w:rFonts w:ascii="仿宋_GB2312" w:eastAsia="仿宋_GB2312" w:hint="eastAsia"/>
          <w:sz w:val="30"/>
          <w:szCs w:val="30"/>
          <w:highlight w:val="none"/>
        </w:rPr>
        <w:t>疾控中心卫生健康支出经费6123411.07元，主要用于基本公共卫生</w:t>
      </w:r>
      <w:r>
        <w:rPr>
          <w:rFonts w:ascii="仿宋_GB2312" w:eastAsia="仿宋_GB2312" w:hint="eastAsia"/>
          <w:sz w:val="30"/>
          <w:szCs w:val="30"/>
          <w:highlight w:val="none"/>
          <w:lang w:eastAsia="zh-CN"/>
        </w:rPr>
        <w:t>、重大公共卫生支出、突发公共卫生事件处理及疾控机构运行支出。</w:t>
      </w:r>
    </w:p>
    <w:p w14:paraId="3AF2D4B9">
      <w:pPr>
        <w:widowControl/>
        <w:snapToGrid w:val="0"/>
        <w:spacing w:before="100" w:after="100" w:line="600" w:lineRule="exact"/>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14:paraId="2E8E411E">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14:paraId="155463C6">
      <w:pPr>
        <w:widowControl/>
        <w:snapToGrid w:val="0"/>
        <w:spacing w:before="100" w:after="100" w:line="600" w:lineRule="exact"/>
        <w:ind w:firstLine="600" w:firstLineChars="200"/>
        <w:jc w:val="left"/>
        <w:rPr>
          <w:rFonts w:ascii="仿宋_GB2312" w:eastAsia="仿宋_GB2312" w:hAnsi="宋体" w:cs="Arial" w:hint="eastAsia"/>
          <w:kern w:val="0"/>
          <w:sz w:val="30"/>
          <w:szCs w:val="30"/>
          <w:highlight w:val="none"/>
        </w:rPr>
      </w:pPr>
      <w:r>
        <w:rPr>
          <w:rFonts w:ascii="仿宋_GB2312" w:eastAsia="仿宋_GB2312" w:hAnsi="仿宋_GB2312" w:cs="仿宋_GB2312" w:hint="eastAsia"/>
          <w:color w:val="auto"/>
          <w:sz w:val="30"/>
          <w:lang w:val="zh-CN"/>
        </w:rPr>
        <w:t>昆明市盘龙区疾病预防控制中心</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年度一般公共预算财政拨款支出</w:t>
      </w:r>
      <w:r>
        <w:rPr>
          <w:rFonts w:ascii="仿宋_GB2312" w:eastAsia="仿宋_GB2312" w:hAnsi="仿宋_GB2312" w:cs="仿宋_GB2312" w:hint="eastAsia"/>
          <w:color w:val="auto"/>
          <w:kern w:val="0"/>
          <w:sz w:val="30"/>
          <w:lang w:val="zh-CN"/>
        </w:rPr>
        <w:t>18684820.91</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,占本年支出合计的</w:t>
      </w:r>
      <w:r>
        <w:rPr>
          <w:rFonts w:ascii="仿宋_GB2312" w:eastAsia="仿宋_GB2312" w:hAnsi="仿宋_GB2312" w:cs="仿宋_GB2312" w:hint="eastAsia"/>
          <w:color w:val="auto"/>
          <w:sz w:val="30"/>
          <w:lang w:val="zh-CN"/>
        </w:rPr>
        <w:t>95.15</w:t>
      </w:r>
      <w:r>
        <w:rPr>
          <w:rFonts w:ascii="仿宋_GB2312" w:eastAsia="仿宋_GB2312" w:hAnsi="宋体" w:cs="Arial" w:hint="eastAsia"/>
          <w:kern w:val="0"/>
          <w:sz w:val="30"/>
          <w:szCs w:val="30"/>
          <w:highlight w:val="none"/>
        </w:rPr>
        <w:t>%。与上年</w:t>
      </w:r>
      <w:r>
        <w:rPr>
          <w:rFonts w:ascii="仿宋_GB2312" w:eastAsia="仿宋_GB2312" w:hAnsi="宋体" w:cs="Arial" w:hint="eastAsia"/>
          <w:kern w:val="0"/>
          <w:sz w:val="30"/>
          <w:szCs w:val="30"/>
          <w:highlight w:val="none"/>
          <w:lang w:eastAsia="zh-CN"/>
        </w:rPr>
        <w:t>相比</w:t>
      </w:r>
      <w:r>
        <w:rPr>
          <w:rFonts w:ascii="仿宋_GB2312" w:eastAsia="仿宋_GB2312" w:hAnsi="宋体" w:cs="Arial" w:hint="eastAsia"/>
          <w:kern w:val="0"/>
          <w:sz w:val="30"/>
          <w:szCs w:val="30"/>
          <w:highlight w:val="none"/>
        </w:rPr>
        <w:t>减少</w:t>
      </w:r>
      <w:r>
        <w:rPr>
          <w:rFonts w:ascii="仿宋_GB2312" w:eastAsia="仿宋_GB2312" w:hAnsi="仿宋_GB2312" w:cs="仿宋_GB2312" w:hint="eastAsia"/>
          <w:color w:val="auto"/>
          <w:kern w:val="0"/>
          <w:sz w:val="30"/>
          <w:lang w:val="zh-CN"/>
        </w:rPr>
        <w:t>6450930.64</w:t>
      </w:r>
      <w:r>
        <w:rPr>
          <w:rFonts w:ascii="仿宋_GB2312" w:eastAsia="仿宋_GB2312" w:hAnsi="宋体" w:cs="Arial" w:hint="eastAsia"/>
          <w:kern w:val="0"/>
          <w:sz w:val="30"/>
          <w:szCs w:val="30"/>
          <w:highlight w:val="none"/>
        </w:rPr>
        <w:t>元，下降</w:t>
      </w:r>
      <w:r>
        <w:rPr>
          <w:rFonts w:ascii="仿宋_GB2312" w:eastAsia="仿宋_GB2312" w:hAnsi="仿宋_GB2312" w:cs="仿宋_GB2312" w:hint="eastAsia"/>
          <w:color w:val="auto"/>
          <w:kern w:val="0"/>
          <w:sz w:val="30"/>
          <w:lang w:val="zh-CN"/>
        </w:rPr>
        <w:t>25.66</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sz w:val="30"/>
          <w:lang w:val="zh-CN"/>
        </w:rPr>
        <w:t>77.91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主要</w:t>
      </w:r>
      <w:r>
        <w:rPr>
          <w:rFonts w:ascii="仿宋_GB2312" w:eastAsia="仿宋_GB2312" w:hAnsi="宋体" w:cs="Arial" w:hint="eastAsia"/>
          <w:kern w:val="0"/>
          <w:sz w:val="30"/>
          <w:szCs w:val="30"/>
          <w:highlight w:val="none"/>
        </w:rPr>
        <w:t>原因</w:t>
      </w:r>
      <w:r>
        <w:rPr>
          <w:rFonts w:ascii="仿宋_GB2312" w:eastAsia="仿宋_GB2312" w:hAnsi="宋体" w:cs="Arial" w:hint="eastAsia"/>
          <w:kern w:val="0"/>
          <w:sz w:val="30"/>
          <w:szCs w:val="30"/>
          <w:highlight w:val="none"/>
          <w:lang w:eastAsia="zh-CN"/>
        </w:rPr>
        <w:t>是</w:t>
      </w:r>
      <w:r>
        <w:rPr>
          <w:rFonts w:ascii="仿宋_GB2312" w:eastAsia="仿宋_GB2312" w:hint="eastAsia"/>
          <w:sz w:val="30"/>
          <w:szCs w:val="30"/>
          <w:highlight w:val="none"/>
          <w:lang w:eastAsia="zh-CN"/>
        </w:rPr>
        <w:t>人员退休减少导致人员支出减少，同时，区级单位项目分配并由区财政下达财政授权支付额度至我区各卫生服务主中心的方式进行经费支出，导致项目支出减少，故</w:t>
      </w:r>
      <w:r>
        <w:rPr>
          <w:rFonts w:ascii="仿宋_GB2312" w:eastAsia="仿宋_GB2312" w:hint="eastAsia"/>
          <w:sz w:val="30"/>
          <w:szCs w:val="30"/>
          <w:highlight w:val="none"/>
        </w:rPr>
        <w:t>一般公共预算财政拨款支出</w:t>
      </w:r>
      <w:r>
        <w:rPr>
          <w:rFonts w:ascii="仿宋_GB2312" w:eastAsia="仿宋_GB2312" w:hint="eastAsia"/>
          <w:sz w:val="30"/>
          <w:szCs w:val="30"/>
          <w:highlight w:val="none"/>
          <w:lang w:eastAsia="zh-CN"/>
        </w:rPr>
        <w:t>减少。</w:t>
      </w:r>
    </w:p>
    <w:p w14:paraId="0787823E">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（二）一般公共预算财政拨款支出决算</w:t>
      </w:r>
      <w:r>
        <w:rPr>
          <w:rFonts w:ascii="楷体" w:eastAsia="楷体" w:hAnsi="楷体" w:hint="eastAsia"/>
          <w:sz w:val="30"/>
          <w:szCs w:val="30"/>
          <w:highlight w:val="none"/>
          <w:lang w:eastAsia="zh-CN"/>
        </w:rPr>
        <w:t>分功能分类科目情况</w:t>
      </w:r>
      <w:r>
        <w:rPr>
          <w:rFonts w:ascii="楷体" w:eastAsia="楷体" w:hAnsi="楷体" w:hint="eastAsia"/>
          <w:sz w:val="30"/>
          <w:szCs w:val="30"/>
          <w:highlight w:val="none"/>
        </w:rPr>
        <w:tab/>
      </w:r>
    </w:p>
    <w:p w14:paraId="2F7D6A9A">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宋体" w:cs="Arial" w:hint="eastAsia"/>
          <w:kern w:val="0"/>
          <w:sz w:val="30"/>
          <w:szCs w:val="30"/>
          <w:highlight w:val="none"/>
        </w:rPr>
        <w:t>1.一般公共服务（类）支出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058E84D4">
      <w:pPr>
        <w:widowControl/>
        <w:snapToGrid w:val="0"/>
        <w:spacing w:before="100" w:after="100" w:line="360" w:lineRule="auto"/>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宋体" w:cs="Arial" w:hint="eastAsia"/>
          <w:kern w:val="0"/>
          <w:sz w:val="30"/>
          <w:szCs w:val="30"/>
          <w:highlight w:val="none"/>
        </w:rPr>
        <w:t>2.外交（类）支出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00DD1A5C">
      <w:pPr>
        <w:widowControl/>
        <w:snapToGrid w:val="0"/>
        <w:spacing w:before="100" w:after="100" w:line="360" w:lineRule="auto"/>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宋体" w:cs="Arial" w:hint="eastAsia"/>
          <w:kern w:val="0"/>
          <w:sz w:val="30"/>
          <w:szCs w:val="30"/>
          <w:highlight w:val="none"/>
        </w:rPr>
        <w:t>3.国防（类）支出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015637DE">
      <w:pPr>
        <w:widowControl/>
        <w:snapToGrid w:val="0"/>
        <w:spacing w:before="100" w:after="100" w:line="360" w:lineRule="auto"/>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宋体" w:cs="Arial" w:hint="eastAsia"/>
          <w:kern w:val="0"/>
          <w:sz w:val="30"/>
          <w:szCs w:val="30"/>
          <w:highlight w:val="none"/>
        </w:rPr>
        <w:t>4.公共安全（类）支出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3EC7E777">
      <w:pPr>
        <w:widowControl/>
        <w:snapToGrid w:val="0"/>
        <w:spacing w:before="100" w:after="100" w:line="360" w:lineRule="auto"/>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仿宋_GB2312" w:cs="仿宋_GB2312" w:hint="eastAsia"/>
          <w:color w:val="auto"/>
          <w:kern w:val="0"/>
          <w:sz w:val="30"/>
          <w:lang w:val="en-US"/>
        </w:rPr>
        <w:t>5.教育（类）支出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kern w:val="0"/>
          <w:sz w:val="30"/>
          <w:lang w:val="en-US" w:eastAsia="zh-CN"/>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39A41332">
      <w:pPr>
        <w:widowControl/>
        <w:snapToGrid w:val="0"/>
        <w:spacing w:before="100" w:after="100" w:line="360" w:lineRule="auto"/>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仿宋_GB2312" w:cs="仿宋_GB2312" w:hint="eastAsia"/>
          <w:color w:val="auto"/>
          <w:kern w:val="0"/>
          <w:sz w:val="30"/>
          <w:lang w:val="en-US"/>
        </w:rPr>
        <w:t>6.科学技术（类）支出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lang w:val="en-US"/>
        </w:rPr>
        <w:t>元，</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45875708">
      <w:pPr>
        <w:widowControl/>
        <w:snapToGrid w:val="0"/>
        <w:spacing w:before="100" w:after="100" w:line="360" w:lineRule="auto"/>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仿宋_GB2312" w:cs="仿宋_GB2312" w:hint="eastAsia"/>
          <w:color w:val="auto"/>
          <w:kern w:val="0"/>
          <w:sz w:val="30"/>
          <w:lang w:val="en-US"/>
        </w:rPr>
        <w:t>7.文化旅游体育与传媒（类）支出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kern w:val="0"/>
          <w:sz w:val="30"/>
          <w:lang w:val="en-US" w:eastAsia="zh-CN"/>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215DF491">
      <w:pPr>
        <w:widowControl/>
        <w:snapToGrid w:val="0"/>
        <w:spacing w:before="100" w:after="100" w:line="360" w:lineRule="auto"/>
        <w:ind w:firstLine="600" w:firstLineChars="200"/>
        <w:jc w:val="left"/>
        <w:rPr>
          <w:rFonts w:ascii="仿宋_GB2312" w:eastAsia="仿宋_GB2312" w:hint="eastAsia"/>
          <w:color w:val="000000" w:themeColor="text1"/>
          <w:sz w:val="30"/>
          <w:szCs w:val="30"/>
          <w:highlight w:val="none"/>
          <w:lang w:eastAsia="zh-CN"/>
          <w14:textFill>
            <w14:solidFill>
              <w14:schemeClr w14:val="tx1"/>
            </w14:solidFill>
          </w14:textFill>
        </w:rPr>
      </w:pPr>
      <w:r>
        <w:rPr>
          <w:rFonts w:ascii="仿宋_GB2312" w:eastAsia="仿宋_GB2312" w:hAnsi="仿宋_GB2312" w:cs="仿宋_GB2312" w:hint="eastAsia"/>
          <w:color w:val="auto"/>
          <w:kern w:val="0"/>
          <w:sz w:val="30"/>
          <w:lang w:val="en-US"/>
        </w:rPr>
        <w:t>8.社会保障和就业（类）支出</w:t>
      </w:r>
      <w:r>
        <w:rPr>
          <w:rFonts w:ascii="仿宋_GB2312" w:eastAsia="仿宋_GB2312" w:hAnsi="仿宋_GB2312" w:cs="仿宋_GB2312" w:hint="eastAsia"/>
          <w:color w:val="auto"/>
          <w:kern w:val="0"/>
          <w:sz w:val="30"/>
          <w:lang w:val="en-US" w:eastAsia="zh-CN"/>
        </w:rPr>
        <w:t>1987933.13</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10.64</w:t>
      </w:r>
      <w:r>
        <w:rPr>
          <w:rFonts w:ascii="仿宋_GB2312" w:eastAsia="仿宋_GB2312" w:hAnsi="仿宋_GB2312" w:cs="仿宋_GB2312" w:hint="eastAsia"/>
          <w:color w:val="auto"/>
          <w:sz w:val="30"/>
          <w:lang w:val="en-US"/>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98.33</w:t>
      </w:r>
      <w:r>
        <w:rPr>
          <w:rFonts w:ascii="仿宋_GB2312" w:eastAsia="仿宋_GB2312" w:hint="eastAsia"/>
          <w:sz w:val="30"/>
          <w:szCs w:val="30"/>
          <w:highlight w:val="none"/>
          <w:lang w:val="en-US" w:eastAsia="zh-CN"/>
        </w:rPr>
        <w:t>%。</w:t>
      </w:r>
      <w:r>
        <w:rPr>
          <w:rFonts w:ascii="仿宋_GB2312" w:eastAsia="仿宋_GB2312" w:hAnsi="宋体" w:cs="Arial" w:hint="eastAsia"/>
          <w:kern w:val="0"/>
          <w:sz w:val="30"/>
          <w:szCs w:val="30"/>
          <w:highlight w:val="none"/>
        </w:rPr>
        <w:t>主要用于</w:t>
      </w:r>
      <w:r>
        <w:rPr>
          <w:rFonts w:ascii="仿宋_GB2312" w:eastAsia="仿宋_GB2312" w:hint="eastAsia"/>
          <w:sz w:val="30"/>
          <w:szCs w:val="30"/>
          <w:highlight w:val="none"/>
          <w:lang w:eastAsia="zh-CN"/>
        </w:rPr>
        <w:t>人员保险费用支出</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造成预决算差异的主要原因是</w:t>
      </w:r>
      <w:r>
        <w:rPr>
          <w:rFonts w:ascii="仿宋_GB2312" w:eastAsia="仿宋_GB2312" w:hint="eastAsia"/>
          <w:color w:val="000000" w:themeColor="text1"/>
          <w:sz w:val="30"/>
          <w:szCs w:val="30"/>
          <w:highlight w:val="none"/>
          <w:lang w:eastAsia="zh-CN"/>
          <w14:textFill>
            <w14:solidFill>
              <w14:schemeClr w14:val="tx1"/>
            </w14:solidFill>
          </w14:textFill>
        </w:rPr>
        <w:t>人员退休导致经费减少。</w:t>
      </w:r>
    </w:p>
    <w:p w14:paraId="561AA6B0">
      <w:pPr>
        <w:widowControl/>
        <w:snapToGrid w:val="0"/>
        <w:spacing w:before="100" w:after="100" w:line="600" w:lineRule="exact"/>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9.卫生健康（类）支出</w:t>
      </w:r>
      <w:r>
        <w:rPr>
          <w:rFonts w:ascii="仿宋_GB2312" w:eastAsia="仿宋_GB2312" w:hAnsi="仿宋_GB2312" w:cs="仿宋_GB2312" w:hint="eastAsia"/>
          <w:color w:val="auto"/>
          <w:kern w:val="0"/>
          <w:sz w:val="30"/>
          <w:lang w:val="zh-CN"/>
        </w:rPr>
        <w:t>15785481.78</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84.48</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75.07</w:t>
      </w:r>
      <w:r>
        <w:rPr>
          <w:rFonts w:ascii="仿宋_GB2312" w:eastAsia="仿宋_GB2312" w:hint="eastAsia"/>
          <w:sz w:val="30"/>
          <w:szCs w:val="30"/>
          <w:highlight w:val="none"/>
          <w:lang w:val="en-US" w:eastAsia="zh-CN"/>
        </w:rPr>
        <w:t>%。</w:t>
      </w:r>
      <w:r>
        <w:rPr>
          <w:rFonts w:ascii="仿宋_GB2312" w:eastAsia="仿宋_GB2312" w:hAnsi="宋体" w:cs="Arial" w:hint="eastAsia"/>
          <w:kern w:val="0"/>
          <w:sz w:val="30"/>
          <w:szCs w:val="30"/>
          <w:highlight w:val="none"/>
        </w:rPr>
        <w:t>主要用于</w:t>
      </w:r>
      <w:r>
        <w:rPr>
          <w:rFonts w:ascii="仿宋_GB2312" w:eastAsia="仿宋_GB2312" w:hint="eastAsia"/>
          <w:sz w:val="30"/>
          <w:szCs w:val="30"/>
          <w:highlight w:val="none"/>
        </w:rPr>
        <w:t>基本公共卫生</w:t>
      </w:r>
      <w:r>
        <w:rPr>
          <w:rFonts w:ascii="仿宋_GB2312" w:eastAsia="仿宋_GB2312" w:hint="eastAsia"/>
          <w:sz w:val="30"/>
          <w:szCs w:val="30"/>
          <w:highlight w:val="none"/>
          <w:lang w:eastAsia="zh-CN"/>
        </w:rPr>
        <w:t>、重大公共卫生支出、突发公共卫生事件处理及疾控机构运行支出</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造成预决算差异的主要原因是区级单位项目经费以项目分配并由区财政下达财政授权支付额度至我区各卫生服务主中心的方式进行经费支出，故预决算会造成差异。</w:t>
      </w:r>
    </w:p>
    <w:p w14:paraId="727FCB6C">
      <w:pPr>
        <w:widowControl/>
        <w:snapToGrid w:val="0"/>
        <w:spacing w:before="100" w:after="100" w:line="600" w:lineRule="exact"/>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仿宋_GB2312" w:cs="仿宋_GB2312" w:hint="eastAsia"/>
          <w:color w:val="auto"/>
          <w:kern w:val="0"/>
          <w:sz w:val="30"/>
          <w:lang w:val="en-US"/>
        </w:rPr>
        <w:t>10.节能环保（类）支出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0604BDFA">
      <w:pPr>
        <w:widowControl/>
        <w:snapToGrid w:val="0"/>
        <w:spacing w:before="100" w:after="100" w:line="600" w:lineRule="exact"/>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仿宋_GB2312" w:cs="仿宋_GB2312" w:hint="eastAsia"/>
          <w:color w:val="auto"/>
          <w:kern w:val="0"/>
          <w:sz w:val="30"/>
          <w:lang w:val="en-US"/>
        </w:rPr>
        <w:t>11.城乡社区（类）支出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0F902382">
      <w:pPr>
        <w:widowControl/>
        <w:snapToGrid w:val="0"/>
        <w:spacing w:before="100" w:after="100" w:line="600" w:lineRule="exact"/>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仿宋_GB2312" w:cs="仿宋_GB2312" w:hint="eastAsia"/>
          <w:color w:val="auto"/>
          <w:kern w:val="0"/>
          <w:sz w:val="30"/>
          <w:lang w:val="en-US"/>
        </w:rPr>
        <w:t>12.农林水（类）支出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387FA65B">
      <w:pPr>
        <w:widowControl/>
        <w:snapToGrid w:val="0"/>
        <w:spacing w:before="100" w:after="100" w:line="600" w:lineRule="exact"/>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仿宋_GB2312" w:cs="仿宋_GB2312" w:hint="eastAsia"/>
          <w:color w:val="auto"/>
          <w:kern w:val="0"/>
          <w:sz w:val="30"/>
          <w:lang w:val="en-US"/>
        </w:rPr>
        <w:t>13.交通运输（类）支出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5C84F6D7">
      <w:pPr>
        <w:widowControl/>
        <w:snapToGrid w:val="0"/>
        <w:spacing w:before="100" w:after="100" w:line="600" w:lineRule="exact"/>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仿宋_GB2312" w:cs="仿宋_GB2312" w:hint="eastAsia"/>
          <w:color w:val="auto"/>
          <w:kern w:val="0"/>
          <w:sz w:val="30"/>
          <w:lang w:val="en-US"/>
        </w:rPr>
        <w:t>14.资源勘探工业信息等（类）支出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25B567A6">
      <w:pPr>
        <w:widowControl/>
        <w:snapToGrid w:val="0"/>
        <w:spacing w:before="100" w:after="100" w:line="600" w:lineRule="exact"/>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仿宋_GB2312" w:cs="仿宋_GB2312" w:hint="eastAsia"/>
          <w:color w:val="auto"/>
          <w:kern w:val="0"/>
          <w:sz w:val="30"/>
          <w:lang w:val="en-US"/>
        </w:rPr>
        <w:t>15.商业服务业等（类）支出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23036B3C">
      <w:pPr>
        <w:widowControl/>
        <w:snapToGrid w:val="0"/>
        <w:spacing w:before="100" w:after="100" w:line="600" w:lineRule="exact"/>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仿宋_GB2312" w:cs="仿宋_GB2312" w:hint="eastAsia"/>
          <w:color w:val="auto"/>
          <w:kern w:val="0"/>
          <w:sz w:val="30"/>
          <w:lang w:val="en-US"/>
        </w:rPr>
        <w:t>16.金融（类）支出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68DAB783">
      <w:pPr>
        <w:widowControl/>
        <w:snapToGrid w:val="0"/>
        <w:spacing w:before="100" w:after="100" w:line="600" w:lineRule="exact"/>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仿宋_GB2312" w:cs="仿宋_GB2312" w:hint="eastAsia"/>
          <w:color w:val="auto"/>
          <w:kern w:val="0"/>
          <w:sz w:val="30"/>
          <w:lang w:val="en-US"/>
        </w:rPr>
        <w:t>17.援助其他地区（类）支出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52E59874">
      <w:pPr>
        <w:widowControl/>
        <w:snapToGrid w:val="0"/>
        <w:spacing w:before="100" w:after="100" w:line="600" w:lineRule="exact"/>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仿宋_GB2312" w:cs="仿宋_GB2312" w:hint="eastAsia"/>
          <w:color w:val="auto"/>
          <w:kern w:val="0"/>
          <w:sz w:val="30"/>
          <w:lang w:val="en-US"/>
        </w:rPr>
        <w:t>18.自然资源海洋气象等（类）支出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232CC35B">
      <w:pPr>
        <w:widowControl/>
        <w:snapToGrid w:val="0"/>
        <w:spacing w:before="100" w:after="100" w:line="600" w:lineRule="exact"/>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仿宋_GB2312" w:cs="仿宋_GB2312" w:hint="eastAsia"/>
          <w:color w:val="auto"/>
          <w:kern w:val="0"/>
          <w:sz w:val="30"/>
          <w:lang w:val="en-US"/>
        </w:rPr>
        <w:t>19.住房保障（类）支出</w:t>
      </w:r>
      <w:r>
        <w:rPr>
          <w:rFonts w:ascii="仿宋_GB2312" w:eastAsia="仿宋_GB2312" w:hAnsi="仿宋_GB2312" w:cs="仿宋_GB2312" w:hint="eastAsia"/>
          <w:color w:val="auto"/>
          <w:kern w:val="0"/>
          <w:sz w:val="30"/>
          <w:lang w:val="zh-CN"/>
        </w:rPr>
        <w:t>911406.00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4.88</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97.58</w:t>
      </w:r>
      <w:r>
        <w:rPr>
          <w:rFonts w:ascii="仿宋_GB2312" w:eastAsia="仿宋_GB2312" w:hint="eastAsia"/>
          <w:sz w:val="30"/>
          <w:szCs w:val="30"/>
          <w:highlight w:val="none"/>
          <w:lang w:val="en-US" w:eastAsia="zh-CN"/>
        </w:rPr>
        <w:t>%。</w:t>
      </w:r>
    </w:p>
    <w:p w14:paraId="2B88BF71">
      <w:pPr>
        <w:widowControl/>
        <w:snapToGrid w:val="0"/>
        <w:spacing w:before="100" w:after="100" w:line="600" w:lineRule="exact"/>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仿宋_GB2312" w:cs="仿宋_GB2312" w:hint="eastAsia"/>
          <w:color w:val="auto"/>
          <w:kern w:val="0"/>
          <w:sz w:val="30"/>
          <w:lang w:val="en-US"/>
        </w:rPr>
        <w:t>20.粮油物资储备（类）支出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2C57A7C0">
      <w:pPr>
        <w:widowControl/>
        <w:snapToGrid w:val="0"/>
        <w:spacing w:before="100" w:after="100" w:line="600" w:lineRule="exact"/>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仿宋_GB2312" w:cs="仿宋_GB2312" w:hint="eastAsia"/>
          <w:color w:val="auto"/>
          <w:kern w:val="0"/>
          <w:sz w:val="30"/>
          <w:lang w:val="en-US"/>
        </w:rPr>
        <w:t>21.国有资本经营预算（类）支出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66CCD910">
      <w:pPr>
        <w:widowControl/>
        <w:snapToGrid w:val="0"/>
        <w:spacing w:before="100" w:after="100" w:line="600" w:lineRule="exact"/>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仿宋_GB2312" w:cs="仿宋_GB2312" w:hint="eastAsia"/>
          <w:color w:val="auto"/>
          <w:kern w:val="0"/>
          <w:sz w:val="30"/>
          <w:lang w:val="en-US"/>
        </w:rPr>
        <w:t>22.灾害防治及应急管理（类）支出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69217B42">
      <w:pPr>
        <w:widowControl/>
        <w:snapToGrid w:val="0"/>
        <w:spacing w:before="100" w:after="100" w:line="600" w:lineRule="exact"/>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仿宋_GB2312" w:cs="仿宋_GB2312" w:hint="eastAsia"/>
          <w:color w:val="auto"/>
          <w:kern w:val="0"/>
          <w:sz w:val="30"/>
          <w:lang w:val="en-US"/>
        </w:rPr>
        <w:t>23.其他（类）支出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2C24F412">
      <w:pPr>
        <w:widowControl/>
        <w:snapToGrid w:val="0"/>
        <w:spacing w:before="100" w:after="100" w:line="600" w:lineRule="exact"/>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仿宋_GB2312" w:cs="仿宋_GB2312" w:hint="eastAsia"/>
          <w:color w:val="auto"/>
          <w:kern w:val="0"/>
          <w:sz w:val="30"/>
          <w:lang w:val="en-US"/>
        </w:rPr>
        <w:t>24.债务还本（类）支出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4D533F5E">
      <w:pPr>
        <w:widowControl/>
        <w:snapToGrid w:val="0"/>
        <w:spacing w:before="100" w:after="100" w:line="600" w:lineRule="exact"/>
        <w:ind w:firstLine="600" w:firstLineChars="200"/>
        <w:jc w:val="left"/>
        <w:rPr>
          <w:rFonts w:ascii="仿宋_GB2312" w:eastAsia="仿宋_GB2312" w:hint="eastAsia"/>
          <w:color w:val="000000" w:themeColor="text1"/>
          <w:sz w:val="30"/>
          <w:szCs w:val="30"/>
          <w:lang w:eastAsia="zh-CN"/>
          <w14:textFill>
            <w14:solidFill>
              <w14:schemeClr w14:val="tx1"/>
            </w14:solidFill>
          </w14:textFill>
        </w:rPr>
      </w:pPr>
      <w:r>
        <w:rPr>
          <w:rFonts w:ascii="仿宋_GB2312" w:eastAsia="仿宋_GB2312" w:hAnsi="仿宋_GB2312" w:cs="仿宋_GB2312" w:hint="eastAsia"/>
          <w:color w:val="auto"/>
          <w:kern w:val="0"/>
          <w:sz w:val="30"/>
          <w:lang w:val="en-US"/>
        </w:rPr>
        <w:t>25.债务付息（类）支出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val="en-US" w:eastAsia="zh-CN"/>
        </w:rPr>
        <w:t xml:space="preserve"> </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3624DC31">
      <w:pPr>
        <w:widowControl/>
        <w:snapToGrid w:val="0"/>
        <w:spacing w:before="100" w:after="100" w:line="600" w:lineRule="exact"/>
        <w:ind w:firstLine="600" w:firstLineChars="200"/>
        <w:jc w:val="left"/>
        <w:rPr>
          <w:rFonts w:ascii="仿宋_GB2312" w:eastAsia="仿宋_GB2312" w:hint="default"/>
          <w:color w:val="000000" w:themeColor="text1"/>
          <w:sz w:val="30"/>
          <w:szCs w:val="30"/>
          <w:lang w:val="en-US" w:eastAsia="zh-CN"/>
          <w14:textFill>
            <w14:solidFill>
              <w14:schemeClr w14:val="tx1"/>
            </w14:solidFill>
          </w14:textFill>
        </w:rPr>
      </w:pPr>
      <w:r>
        <w:rPr>
          <w:rFonts w:ascii="仿宋_GB2312" w:eastAsia="仿宋_GB2312" w:hAnsi="仿宋_GB2312" w:cs="仿宋_GB2312" w:hint="eastAsia"/>
          <w:color w:val="auto"/>
          <w:kern w:val="0"/>
          <w:sz w:val="30"/>
          <w:lang w:val="en-US"/>
        </w:rPr>
        <w:t>26.抗疫特别国债安排（类）支出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color w:val="000000" w:themeColor="text1"/>
          <w:sz w:val="30"/>
          <w:szCs w:val="30"/>
          <w:lang w:eastAsia="zh-CN"/>
          <w14:textFill>
            <w14:solidFill>
              <w14:schemeClr w14:val="tx1"/>
            </w14:solidFill>
          </w14:textFill>
        </w:rPr>
        <w:t>年初无此项预算。</w:t>
      </w:r>
    </w:p>
    <w:p w14:paraId="387E0E64">
      <w:pPr>
        <w:widowControl/>
        <w:numPr>
          <w:ilvl w:val="0"/>
          <w:numId w:val="1"/>
        </w:numPr>
        <w:snapToGrid w:val="0"/>
        <w:spacing w:before="100" w:after="100" w:line="360" w:lineRule="auto"/>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财政拨款“三公”经费支出决算情况说明</w:t>
      </w:r>
    </w:p>
    <w:p w14:paraId="5240E865">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（一）总体情况</w:t>
      </w:r>
    </w:p>
    <w:p w14:paraId="3AC8566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color w:val="auto"/>
          <w:sz w:val="30"/>
          <w:szCs w:val="30"/>
          <w:lang w:eastAsia="zh-CN"/>
        </w:rPr>
      </w:pPr>
      <w:r>
        <w:rPr>
          <w:rFonts w:ascii="仿宋_GB2312" w:eastAsia="仿宋_GB2312" w:hAnsi="宋体" w:cs="Arial" w:hint="eastAsia"/>
          <w:kern w:val="0"/>
          <w:sz w:val="30"/>
          <w:szCs w:val="30"/>
          <w:highlight w:val="none"/>
          <w:lang w:val="en-US" w:eastAsia="zh-CN"/>
        </w:rPr>
        <w:t>2024</w:t>
      </w:r>
      <w:r>
        <w:rPr>
          <w:rFonts w:ascii="仿宋_GB2312" w:eastAsia="仿宋_GB2312" w:hAnsi="宋体" w:cs="Arial" w:hint="eastAsia"/>
          <w:kern w:val="0"/>
          <w:sz w:val="30"/>
          <w:szCs w:val="30"/>
          <w:highlight w:val="none"/>
        </w:rPr>
        <w:t>年度财政拨款“三公”经费支出决算中，财政拨款“三公”经费支出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仿宋_GB2312" w:cs="仿宋_GB2312" w:hint="eastAsia"/>
          <w:color w:val="000000"/>
          <w:kern w:val="0"/>
          <w:sz w:val="30"/>
          <w:lang w:val="en-US" w:eastAsia="zh-CN"/>
        </w:rPr>
        <w:t>159000.00</w:t>
      </w:r>
      <w:r>
        <w:rPr>
          <w:rFonts w:ascii="仿宋_GB2312" w:eastAsia="仿宋_GB2312" w:hAnsi="宋体" w:cs="Arial" w:hint="eastAsia"/>
          <w:kern w:val="0"/>
          <w:sz w:val="30"/>
          <w:szCs w:val="30"/>
          <w:highlight w:val="none"/>
        </w:rPr>
        <w:t>元，决算为</w:t>
      </w:r>
      <w:r>
        <w:rPr>
          <w:rFonts w:ascii="仿宋_GB2312" w:eastAsia="仿宋_GB2312" w:hAnsi="仿宋_GB2312" w:cs="仿宋_GB2312" w:hint="eastAsia"/>
          <w:color w:val="000000"/>
          <w:sz w:val="30"/>
          <w:lang w:val="zh-CN"/>
        </w:rPr>
        <w:t>50653.32</w:t>
      </w:r>
      <w:r>
        <w:rPr>
          <w:rFonts w:ascii="仿宋_GB2312" w:eastAsia="仿宋_GB2312" w:hAnsi="宋体" w:cs="Arial" w:hint="eastAsia"/>
          <w:kern w:val="0"/>
          <w:sz w:val="30"/>
          <w:szCs w:val="30"/>
          <w:highlight w:val="none"/>
        </w:rPr>
        <w:t>元，完成</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预算的</w:t>
      </w:r>
      <w:r>
        <w:rPr>
          <w:rFonts w:ascii="仿宋_GB2312" w:eastAsia="仿宋_GB2312" w:hAnsi="仿宋_GB2312" w:cs="仿宋_GB2312" w:hint="eastAsia"/>
          <w:color w:val="000000"/>
          <w:sz w:val="30"/>
          <w:lang w:val="zh-CN"/>
        </w:rPr>
        <w:t>31.86</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；支出决算较上年</w:t>
      </w:r>
      <w:r>
        <w:rPr>
          <w:rFonts w:ascii="仿宋_GB2312" w:eastAsia="仿宋_GB2312" w:hAnsi="宋体" w:cs="Arial" w:hint="eastAsia"/>
          <w:kern w:val="0"/>
          <w:sz w:val="30"/>
          <w:szCs w:val="30"/>
          <w:highlight w:val="none"/>
          <w:lang w:val="en-US" w:eastAsia="zh-CN"/>
        </w:rPr>
        <w:t>减少</w:t>
      </w:r>
      <w:r>
        <w:rPr>
          <w:rFonts w:ascii="仿宋_GB2312" w:eastAsia="仿宋_GB2312" w:hAnsi="仿宋_GB2312" w:cs="仿宋_GB2312" w:hint="eastAsia"/>
          <w:color w:val="000000"/>
          <w:sz w:val="30"/>
          <w:lang w:val="zh-CN"/>
        </w:rPr>
        <w:t>12145.44</w:t>
      </w:r>
      <w:r>
        <w:rPr>
          <w:rFonts w:ascii="仿宋_GB2312" w:eastAsia="仿宋_GB2312" w:hAnsi="宋体" w:cs="Arial" w:hint="eastAsia"/>
          <w:kern w:val="0"/>
          <w:sz w:val="30"/>
          <w:szCs w:val="30"/>
          <w:highlight w:val="none"/>
          <w:lang w:val="en-US" w:eastAsia="zh-CN"/>
        </w:rPr>
        <w:t>元，下降</w:t>
      </w:r>
      <w:r>
        <w:rPr>
          <w:rFonts w:ascii="仿宋_GB2312" w:eastAsia="仿宋_GB2312" w:hAnsi="仿宋_GB2312" w:cs="仿宋_GB2312" w:hint="eastAsia"/>
          <w:color w:val="000000"/>
          <w:sz w:val="30"/>
          <w:lang w:val="zh-CN"/>
        </w:rPr>
        <w:t>19.34</w:t>
      </w:r>
      <w:r>
        <w:rPr>
          <w:rFonts w:ascii="仿宋_GB2312" w:eastAsia="仿宋_GB2312" w:hAnsi="宋体" w:cs="Arial" w:hint="eastAsia"/>
          <w:kern w:val="0"/>
          <w:sz w:val="30"/>
          <w:szCs w:val="30"/>
          <w:highlight w:val="none"/>
          <w:lang w:val="en-US" w:eastAsia="zh-CN"/>
        </w:rPr>
        <w:t>%</w:t>
      </w:r>
      <w:r>
        <w:rPr>
          <w:rFonts w:ascii="仿宋_GB2312" w:eastAsia="仿宋_GB2312" w:hint="eastAsia"/>
          <w:color w:val="auto"/>
          <w:sz w:val="30"/>
          <w:szCs w:val="30"/>
          <w:lang w:eastAsia="zh-CN"/>
        </w:rPr>
        <w:t>。</w:t>
      </w:r>
    </w:p>
    <w:p w14:paraId="077B48E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color w:val="FF0000"/>
          <w:sz w:val="30"/>
          <w:szCs w:val="30"/>
          <w:lang w:eastAsia="zh-CN"/>
        </w:rPr>
      </w:pPr>
      <w:r>
        <w:rPr>
          <w:rFonts w:ascii="仿宋_GB2312" w:eastAsia="仿宋_GB2312" w:hAnsi="宋体" w:cs="Arial" w:hint="eastAsia"/>
          <w:kern w:val="0"/>
          <w:sz w:val="30"/>
          <w:szCs w:val="30"/>
          <w:highlight w:val="none"/>
        </w:rPr>
        <w:t>因公出国（境）费支出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rPr>
        <w:t>%；公务用车购置费支出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；公务用车</w:t>
      </w:r>
      <w:r>
        <w:rPr>
          <w:rFonts w:ascii="仿宋_GB2312" w:eastAsia="仿宋_GB2312" w:hAnsi="宋体" w:cs="Arial" w:hint="eastAsia"/>
          <w:kern w:val="0"/>
          <w:sz w:val="30"/>
          <w:szCs w:val="30"/>
          <w:highlight w:val="none"/>
          <w:lang w:eastAsia="zh-CN"/>
        </w:rPr>
        <w:t>运行维护</w:t>
      </w:r>
      <w:r>
        <w:rPr>
          <w:rFonts w:ascii="仿宋_GB2312" w:eastAsia="仿宋_GB2312" w:hAnsi="宋体" w:cs="Arial" w:hint="eastAsia"/>
          <w:kern w:val="0"/>
          <w:sz w:val="30"/>
          <w:szCs w:val="30"/>
          <w:highlight w:val="none"/>
        </w:rPr>
        <w:t>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仿宋_GB2312" w:cs="仿宋_GB2312" w:hint="eastAsia"/>
          <w:color w:val="000000"/>
          <w:sz w:val="30"/>
          <w:lang w:val="zh-CN"/>
        </w:rPr>
        <w:t>154000.00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仿宋_GB2312" w:cs="仿宋_GB2312" w:hint="eastAsia"/>
          <w:color w:val="000000"/>
          <w:sz w:val="30"/>
          <w:lang w:val="zh-CN"/>
        </w:rPr>
        <w:t>50653.32</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100.00</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，完成年初预算的</w:t>
      </w:r>
      <w:r>
        <w:rPr>
          <w:rFonts w:ascii="仿宋_GB2312" w:eastAsia="仿宋_GB2312" w:hAnsi="仿宋_GB2312" w:cs="仿宋_GB2312" w:hint="eastAsia"/>
          <w:color w:val="000000"/>
          <w:sz w:val="30"/>
          <w:lang w:val="zh-CN"/>
        </w:rPr>
        <w:t>32.89</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rPr>
        <w:t>公务接待费支出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仿宋_GB2312" w:cs="仿宋_GB2312" w:hint="eastAsia"/>
          <w:color w:val="000000"/>
          <w:sz w:val="30"/>
          <w:lang w:val="zh-CN"/>
        </w:rPr>
        <w:t>5000.00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，完成年初预算的</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val="en-US" w:eastAsia="zh-CN"/>
        </w:rPr>
        <w:t>%。</w:t>
      </w:r>
    </w:p>
    <w:p w14:paraId="3379DC79">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宋体" w:cs="Arial" w:hint="eastAsia"/>
          <w:kern w:val="0"/>
          <w:sz w:val="30"/>
          <w:szCs w:val="30"/>
          <w:highlight w:val="none"/>
          <w:lang w:eastAsia="zh-CN"/>
        </w:rPr>
      </w:pPr>
      <w:r>
        <w:rPr>
          <w:rFonts w:ascii="仿宋_GB2312" w:eastAsia="仿宋_GB2312" w:hint="eastAsia"/>
          <w:sz w:val="30"/>
          <w:szCs w:val="30"/>
          <w:highlight w:val="none"/>
        </w:rPr>
        <w:t>因公出国（境）费</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宋体" w:cs="Arial" w:hint="eastAsia"/>
          <w:kern w:val="0"/>
          <w:sz w:val="30"/>
          <w:szCs w:val="30"/>
          <w:highlight w:val="none"/>
          <w:lang w:val="en-US" w:eastAsia="zh-CN"/>
        </w:rPr>
        <w:t>0.00元，</w:t>
      </w:r>
      <w:r>
        <w:rPr>
          <w:rFonts w:ascii="仿宋_GB2312" w:eastAsia="仿宋_GB2312" w:hint="eastAsia"/>
          <w:color w:val="000000" w:themeColor="text1"/>
          <w:sz w:val="30"/>
          <w:szCs w:val="30"/>
          <w:lang w:eastAsia="zh-CN"/>
          <w14:textFill>
            <w14:solidFill>
              <w14:schemeClr w14:val="tx1"/>
            </w14:solidFill>
          </w14:textFill>
        </w:rPr>
        <w:t>上年无此项支出</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rPr>
        <w:t>公务用车购置费</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宋体" w:cs="Arial" w:hint="eastAsia"/>
          <w:kern w:val="0"/>
          <w:sz w:val="30"/>
          <w:szCs w:val="30"/>
          <w:highlight w:val="none"/>
          <w:lang w:val="en-US" w:eastAsia="zh-CN"/>
        </w:rPr>
        <w:t>0.00元，</w:t>
      </w:r>
      <w:r>
        <w:rPr>
          <w:rFonts w:ascii="仿宋_GB2312" w:eastAsia="仿宋_GB2312" w:hint="eastAsia"/>
          <w:color w:val="000000" w:themeColor="text1"/>
          <w:sz w:val="30"/>
          <w:szCs w:val="30"/>
          <w:lang w:eastAsia="zh-CN"/>
          <w14:textFill>
            <w14:solidFill>
              <w14:schemeClr w14:val="tx1"/>
            </w14:solidFill>
          </w14:textFill>
        </w:rPr>
        <w:t>上年无此项支出</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Ansi="宋体" w:cs="Arial" w:hint="eastAsia"/>
          <w:kern w:val="0"/>
          <w:sz w:val="30"/>
          <w:szCs w:val="30"/>
          <w:highlight w:val="none"/>
          <w:lang w:eastAsia="zh-CN"/>
        </w:rPr>
        <w:t>支出决算较上年</w:t>
      </w:r>
      <w:r>
        <w:rPr>
          <w:rFonts w:ascii="仿宋_GB2312" w:eastAsia="仿宋_GB2312" w:hAnsi="宋体" w:cs="Arial" w:hint="eastAsia"/>
          <w:kern w:val="0"/>
          <w:sz w:val="30"/>
          <w:szCs w:val="30"/>
          <w:highlight w:val="none"/>
          <w:lang w:val="en-US" w:eastAsia="zh-CN"/>
        </w:rPr>
        <w:t>减少</w:t>
      </w:r>
      <w:r>
        <w:rPr>
          <w:rFonts w:ascii="仿宋_GB2312" w:eastAsia="仿宋_GB2312" w:hAnsi="仿宋_GB2312" w:cs="仿宋_GB2312" w:hint="eastAsia"/>
          <w:color w:val="000000"/>
          <w:sz w:val="30"/>
          <w:lang w:val="zh-CN"/>
        </w:rPr>
        <w:t>12145.44</w:t>
      </w:r>
      <w:r>
        <w:rPr>
          <w:rFonts w:ascii="仿宋_GB2312" w:eastAsia="仿宋_GB2312" w:hAnsi="宋体" w:cs="Arial" w:hint="eastAsia"/>
          <w:kern w:val="0"/>
          <w:sz w:val="30"/>
          <w:szCs w:val="30"/>
          <w:highlight w:val="none"/>
          <w:lang w:val="en-US" w:eastAsia="zh-CN"/>
        </w:rPr>
        <w:t>元，下降</w:t>
      </w:r>
      <w:r>
        <w:rPr>
          <w:rFonts w:ascii="仿宋_GB2312" w:eastAsia="仿宋_GB2312" w:hAnsi="仿宋_GB2312" w:cs="仿宋_GB2312" w:hint="eastAsia"/>
          <w:color w:val="000000"/>
          <w:sz w:val="30"/>
          <w:lang w:val="zh-CN"/>
        </w:rPr>
        <w:t>19.34</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rPr>
        <w:t>公务接待费</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宋体" w:cs="Arial" w:hint="eastAsia"/>
          <w:kern w:val="0"/>
          <w:sz w:val="30"/>
          <w:szCs w:val="30"/>
          <w:highlight w:val="none"/>
          <w:lang w:val="en-US" w:eastAsia="zh-CN"/>
        </w:rPr>
        <w:t>0.00元，</w:t>
      </w:r>
      <w:r>
        <w:rPr>
          <w:rFonts w:ascii="仿宋_GB2312" w:eastAsia="仿宋_GB2312" w:hint="eastAsia"/>
          <w:color w:val="000000" w:themeColor="text1"/>
          <w:sz w:val="30"/>
          <w:szCs w:val="30"/>
          <w:lang w:eastAsia="zh-CN"/>
          <w14:textFill>
            <w14:solidFill>
              <w14:schemeClr w14:val="tx1"/>
            </w14:solidFill>
          </w14:textFill>
        </w:rPr>
        <w:t>上年无此项支出；</w:t>
      </w:r>
      <w:r>
        <w:rPr>
          <w:rFonts w:ascii="仿宋_GB2312" w:eastAsia="仿宋_GB2312" w:hAnsi="宋体" w:cs="Arial" w:hint="eastAsia"/>
          <w:kern w:val="0"/>
          <w:sz w:val="30"/>
          <w:szCs w:val="30"/>
          <w:highlight w:val="none"/>
          <w:lang w:eastAsia="zh-CN"/>
        </w:rPr>
        <w:t>国（境）外接待费支出决算</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lang w:eastAsia="zh-CN"/>
        </w:rPr>
        <w:t>元，</w:t>
      </w:r>
      <w:r>
        <w:rPr>
          <w:rFonts w:ascii="仿宋_GB2312" w:eastAsia="仿宋_GB2312" w:hint="eastAsia"/>
          <w:color w:val="000000" w:themeColor="text1"/>
          <w:sz w:val="30"/>
          <w:szCs w:val="30"/>
          <w:lang w:eastAsia="zh-CN"/>
          <w14:textFill>
            <w14:solidFill>
              <w14:schemeClr w14:val="tx1"/>
            </w14:solidFill>
          </w14:textFill>
        </w:rPr>
        <w:t>上年无此项支出</w:t>
      </w:r>
      <w:r>
        <w:rPr>
          <w:rFonts w:ascii="仿宋_GB2312" w:eastAsia="仿宋_GB2312" w:hAnsi="宋体" w:cs="Arial" w:hint="eastAsia"/>
          <w:kern w:val="0"/>
          <w:sz w:val="30"/>
          <w:szCs w:val="30"/>
          <w:highlight w:val="none"/>
          <w:lang w:eastAsia="zh-CN"/>
        </w:rPr>
        <w:t>。</w:t>
      </w:r>
    </w:p>
    <w:p w14:paraId="547862F5">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（二）一般公共预算财政拨款“三公”经费支出决算情况说明</w:t>
      </w:r>
    </w:p>
    <w:p w14:paraId="2579FDA6">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宋体" w:cs="Arial" w:hint="eastAsia"/>
          <w:kern w:val="0"/>
          <w:sz w:val="30"/>
          <w:szCs w:val="30"/>
          <w:highlight w:val="none"/>
          <w:lang w:eastAsia="zh-CN"/>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年度一般公共预算财政拨款“三公”经费支出</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预算为</w:t>
      </w:r>
      <w:r>
        <w:rPr>
          <w:rFonts w:ascii="仿宋_GB2312" w:eastAsia="仿宋_GB2312" w:hAnsi="仿宋_GB2312" w:cs="仿宋_GB2312" w:hint="eastAsia"/>
          <w:color w:val="000000"/>
          <w:sz w:val="30"/>
          <w:lang w:val="zh-CN"/>
        </w:rPr>
        <w:t>159000.00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，支出决算为</w:t>
      </w:r>
      <w:r>
        <w:rPr>
          <w:rFonts w:ascii="仿宋_GB2312" w:eastAsia="仿宋_GB2312" w:hAnsi="仿宋_GB2312" w:cs="仿宋_GB2312" w:hint="eastAsia"/>
          <w:color w:val="000000"/>
          <w:sz w:val="30"/>
          <w:lang w:val="zh-CN"/>
        </w:rPr>
        <w:t>50653.32</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，完成</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预算的</w:t>
      </w:r>
      <w:r>
        <w:rPr>
          <w:rFonts w:ascii="仿宋_GB2312" w:eastAsia="仿宋_GB2312" w:hAnsi="仿宋_GB2312" w:cs="仿宋_GB2312" w:hint="eastAsia"/>
          <w:color w:val="000000"/>
          <w:sz w:val="30"/>
          <w:lang w:val="zh-CN"/>
        </w:rPr>
        <w:t>31.86</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Ansi="宋体" w:cs="Arial" w:hint="eastAsia"/>
          <w:kern w:val="0"/>
          <w:sz w:val="30"/>
          <w:szCs w:val="30"/>
          <w:highlight w:val="none"/>
          <w:lang w:eastAsia="zh-CN"/>
        </w:rPr>
        <w:t>支出决算较上年</w:t>
      </w:r>
      <w:r>
        <w:rPr>
          <w:rFonts w:ascii="仿宋_GB2312" w:eastAsia="仿宋_GB2312" w:hAnsi="宋体" w:cs="Arial" w:hint="eastAsia"/>
          <w:kern w:val="0"/>
          <w:sz w:val="30"/>
          <w:szCs w:val="30"/>
          <w:highlight w:val="none"/>
          <w:lang w:val="en-US" w:eastAsia="zh-CN"/>
        </w:rPr>
        <w:t>减少</w:t>
      </w:r>
      <w:r>
        <w:rPr>
          <w:rFonts w:ascii="仿宋_GB2312" w:eastAsia="仿宋_GB2312" w:hAnsi="仿宋_GB2312" w:cs="仿宋_GB2312" w:hint="eastAsia"/>
          <w:color w:val="000000"/>
          <w:sz w:val="30"/>
          <w:lang w:val="zh-CN"/>
        </w:rPr>
        <w:t>12145.44</w:t>
      </w:r>
      <w:r>
        <w:rPr>
          <w:rFonts w:ascii="仿宋_GB2312" w:eastAsia="仿宋_GB2312" w:hAnsi="宋体" w:cs="Arial" w:hint="eastAsia"/>
          <w:kern w:val="0"/>
          <w:sz w:val="30"/>
          <w:szCs w:val="30"/>
          <w:highlight w:val="none"/>
          <w:lang w:val="en-US" w:eastAsia="zh-CN"/>
        </w:rPr>
        <w:t>元，下降</w:t>
      </w:r>
      <w:r>
        <w:rPr>
          <w:rFonts w:ascii="仿宋_GB2312" w:eastAsia="仿宋_GB2312" w:hAnsi="仿宋_GB2312" w:cs="仿宋_GB2312" w:hint="eastAsia"/>
          <w:color w:val="000000"/>
          <w:sz w:val="30"/>
          <w:lang w:val="zh-CN"/>
        </w:rPr>
        <w:t>19.34</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lang w:eastAsia="zh-CN"/>
        </w:rPr>
        <w:t>。</w:t>
      </w:r>
    </w:p>
    <w:p w14:paraId="080DB578">
      <w:pPr>
        <w:widowControl/>
        <w:snapToGrid w:val="0"/>
        <w:spacing w:before="100" w:after="100" w:line="360" w:lineRule="auto"/>
        <w:ind w:firstLine="600" w:firstLineChars="200"/>
        <w:jc w:val="left"/>
        <w:rPr>
          <w:rFonts w:ascii="仿宋_GB2312" w:eastAsia="仿宋_GB2312" w:hint="eastAsia"/>
          <w:sz w:val="30"/>
          <w:szCs w:val="30"/>
          <w:highlight w:val="none"/>
          <w:lang w:eastAsia="zh-CN"/>
        </w:rPr>
      </w:pPr>
      <w:r>
        <w:rPr>
          <w:rFonts w:ascii="仿宋_GB2312" w:eastAsia="仿宋_GB2312" w:hint="eastAsia"/>
          <w:sz w:val="30"/>
          <w:szCs w:val="30"/>
          <w:highlight w:val="none"/>
        </w:rPr>
        <w:t>一般公共预算财政拨款“三公”经费支出</w:t>
      </w:r>
      <w:r>
        <w:rPr>
          <w:rFonts w:ascii="仿宋_GB2312" w:eastAsia="仿宋_GB2312" w:hint="eastAsia"/>
          <w:sz w:val="30"/>
          <w:szCs w:val="30"/>
          <w:highlight w:val="none"/>
          <w:lang w:eastAsia="zh-CN"/>
        </w:rPr>
        <w:t>中：</w:t>
      </w:r>
      <w:r>
        <w:rPr>
          <w:rFonts w:ascii="仿宋_GB2312" w:eastAsia="仿宋_GB2312" w:hint="eastAsia"/>
          <w:sz w:val="30"/>
          <w:szCs w:val="30"/>
          <w:highlight w:val="none"/>
        </w:rPr>
        <w:t>因公出国（境）费支出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；公务用车购置费支出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int="eastAsia"/>
          <w:sz w:val="30"/>
          <w:szCs w:val="30"/>
          <w:highlight w:val="none"/>
        </w:rPr>
        <w:t>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Ansi="仿宋_GB2312" w:cs="仿宋_GB2312" w:hint="eastAsia"/>
          <w:color w:val="000000"/>
          <w:sz w:val="30"/>
          <w:lang w:val="zh-CN"/>
        </w:rPr>
        <w:t>154000.00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Ansi="仿宋_GB2312" w:cs="仿宋_GB2312" w:hint="eastAsia"/>
          <w:color w:val="000000"/>
          <w:sz w:val="30"/>
          <w:lang w:val="zh-CN"/>
        </w:rPr>
        <w:t>50653.32</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，完成</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预算的</w:t>
      </w:r>
      <w:r>
        <w:rPr>
          <w:rFonts w:ascii="仿宋_GB2312" w:eastAsia="仿宋_GB2312" w:hAnsi="仿宋_GB2312" w:cs="仿宋_GB2312" w:hint="eastAsia"/>
          <w:color w:val="000000"/>
          <w:sz w:val="30"/>
          <w:lang w:val="zh-CN"/>
        </w:rPr>
        <w:t>32.89</w:t>
      </w:r>
      <w:r>
        <w:rPr>
          <w:rFonts w:ascii="仿宋_GB2312" w:eastAsia="仿宋_GB2312" w:hint="eastAsia"/>
          <w:sz w:val="30"/>
          <w:szCs w:val="30"/>
          <w:highlight w:val="none"/>
        </w:rPr>
        <w:t>%；公务接待费支出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Ansi="仿宋_GB2312" w:cs="仿宋_GB2312" w:hint="eastAsia"/>
          <w:color w:val="000000"/>
          <w:sz w:val="30"/>
          <w:lang w:val="zh-CN"/>
        </w:rPr>
        <w:t>5000.00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，完成</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预算的</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年度一般公共预算财政拨款“三公”经费支出决算数小于</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预算数的主要原因</w:t>
      </w:r>
      <w:r>
        <w:rPr>
          <w:rFonts w:ascii="仿宋_GB2312" w:eastAsia="仿宋_GB2312" w:hint="eastAsia"/>
          <w:sz w:val="30"/>
          <w:szCs w:val="30"/>
          <w:highlight w:val="none"/>
          <w:lang w:eastAsia="zh-CN"/>
        </w:rPr>
        <w:t>是财政厉行节约的要求</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int="eastAsia"/>
          <w:sz w:val="30"/>
          <w:szCs w:val="30"/>
          <w:highlight w:val="none"/>
        </w:rPr>
        <w:t>支出</w:t>
      </w:r>
      <w:r>
        <w:rPr>
          <w:rFonts w:ascii="仿宋_GB2312" w:eastAsia="仿宋_GB2312" w:hint="eastAsia"/>
          <w:sz w:val="30"/>
          <w:szCs w:val="30"/>
          <w:highlight w:val="none"/>
          <w:lang w:eastAsia="zh-CN"/>
        </w:rPr>
        <w:t>的减少。</w:t>
      </w:r>
    </w:p>
    <w:p w14:paraId="3B9F5D08">
      <w:pPr>
        <w:widowControl/>
        <w:snapToGrid w:val="0"/>
        <w:spacing w:before="100" w:after="100" w:line="360" w:lineRule="auto"/>
        <w:ind w:firstLine="600" w:firstLineChars="200"/>
        <w:jc w:val="left"/>
        <w:rPr>
          <w:rFonts w:ascii="仿宋_GB2312" w:eastAsia="仿宋_GB2312" w:hint="eastAsia"/>
          <w:sz w:val="30"/>
          <w:szCs w:val="30"/>
          <w:highlight w:val="none"/>
          <w:lang w:eastAsia="zh-CN"/>
        </w:rPr>
      </w:pPr>
      <w:r>
        <w:rPr>
          <w:rFonts w:ascii="仿宋_GB2312" w:eastAsia="仿宋_GB2312" w:hint="eastAsia"/>
          <w:sz w:val="30"/>
          <w:szCs w:val="30"/>
          <w:highlight w:val="none"/>
        </w:rPr>
        <w:t>一般公共预算财政拨款“三公”经费支出</w:t>
      </w:r>
      <w:r>
        <w:rPr>
          <w:rFonts w:ascii="仿宋_GB2312" w:eastAsia="仿宋_GB2312" w:hint="eastAsia"/>
          <w:sz w:val="30"/>
          <w:szCs w:val="30"/>
          <w:highlight w:val="none"/>
          <w:lang w:eastAsia="zh-CN"/>
        </w:rPr>
        <w:t>中：</w:t>
      </w:r>
      <w:r>
        <w:rPr>
          <w:rFonts w:ascii="仿宋_GB2312" w:eastAsia="仿宋_GB2312" w:hint="eastAsia"/>
          <w:sz w:val="30"/>
          <w:szCs w:val="30"/>
          <w:highlight w:val="none"/>
        </w:rPr>
        <w:t>因公出国（境）费支出决算增加</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color w:val="auto"/>
          <w:sz w:val="30"/>
          <w:szCs w:val="30"/>
          <w:lang w:eastAsia="zh-CN"/>
        </w:rPr>
        <w:t>上年无此项支出</w:t>
      </w:r>
      <w:r>
        <w:rPr>
          <w:rFonts w:ascii="仿宋_GB2312" w:eastAsia="仿宋_GB2312" w:hint="eastAsia"/>
          <w:sz w:val="30"/>
          <w:szCs w:val="30"/>
          <w:highlight w:val="none"/>
        </w:rPr>
        <w:t>；公务用车购置费支出决算增加</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color w:val="auto"/>
          <w:sz w:val="30"/>
          <w:szCs w:val="30"/>
          <w:lang w:eastAsia="zh-CN"/>
        </w:rPr>
        <w:t>上年无此项支出</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int="eastAsia"/>
          <w:sz w:val="30"/>
          <w:szCs w:val="30"/>
          <w:highlight w:val="none"/>
        </w:rPr>
        <w:t>支出决算减少</w:t>
      </w:r>
      <w:r>
        <w:rPr>
          <w:rFonts w:ascii="仿宋_GB2312" w:eastAsia="仿宋_GB2312" w:hAnsi="仿宋_GB2312" w:cs="仿宋_GB2312" w:hint="eastAsia"/>
          <w:color w:val="000000"/>
          <w:sz w:val="30"/>
          <w:lang w:val="zh-CN"/>
        </w:rPr>
        <w:t>12145.44</w:t>
      </w:r>
      <w:r>
        <w:rPr>
          <w:rFonts w:ascii="仿宋_GB2312" w:eastAsia="仿宋_GB2312" w:hint="eastAsia"/>
          <w:sz w:val="30"/>
          <w:szCs w:val="30"/>
          <w:highlight w:val="none"/>
        </w:rPr>
        <w:t>，下降</w:t>
      </w:r>
      <w:r>
        <w:rPr>
          <w:rFonts w:ascii="仿宋_GB2312" w:eastAsia="仿宋_GB2312" w:hAnsi="仿宋_GB2312" w:cs="仿宋_GB2312" w:hint="eastAsia"/>
          <w:color w:val="000000"/>
          <w:sz w:val="30"/>
          <w:lang w:val="zh-CN"/>
        </w:rPr>
        <w:t>19.34</w:t>
      </w:r>
      <w:r>
        <w:rPr>
          <w:rFonts w:ascii="仿宋_GB2312" w:eastAsia="仿宋_GB2312" w:hint="eastAsia"/>
          <w:sz w:val="30"/>
          <w:szCs w:val="30"/>
          <w:highlight w:val="none"/>
        </w:rPr>
        <w:t>%；公务接待费支出决算</w:t>
      </w:r>
      <w:r>
        <w:rPr>
          <w:rFonts w:ascii="仿宋_GB2312" w:eastAsia="仿宋_GB2312" w:hAnsi="宋体" w:cs="Arial" w:hint="eastAsia"/>
          <w:kern w:val="0"/>
          <w:sz w:val="30"/>
          <w:szCs w:val="30"/>
          <w:highlight w:val="none"/>
          <w:lang w:eastAsia="zh-CN"/>
        </w:rPr>
        <w:t>增加</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color w:val="auto"/>
          <w:sz w:val="30"/>
          <w:szCs w:val="30"/>
          <w:lang w:eastAsia="zh-CN"/>
        </w:rPr>
        <w:t>上年无此项支出</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国（境）外接待费支出</w:t>
      </w:r>
      <w:r>
        <w:rPr>
          <w:rFonts w:ascii="仿宋_GB2312" w:eastAsia="仿宋_GB2312" w:hint="eastAsia"/>
          <w:sz w:val="30"/>
          <w:szCs w:val="30"/>
          <w:highlight w:val="none"/>
        </w:rPr>
        <w:t>决算</w:t>
      </w:r>
      <w:r>
        <w:rPr>
          <w:rFonts w:ascii="仿宋_GB2312" w:eastAsia="仿宋_GB2312" w:hAnsi="宋体" w:cs="Arial" w:hint="eastAsia"/>
          <w:kern w:val="0"/>
          <w:sz w:val="30"/>
          <w:szCs w:val="30"/>
          <w:highlight w:val="none"/>
          <w:lang w:eastAsia="zh-CN"/>
        </w:rPr>
        <w:t>增加</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color w:val="auto"/>
          <w:sz w:val="30"/>
          <w:szCs w:val="30"/>
          <w:lang w:eastAsia="zh-CN"/>
        </w:rPr>
        <w:t>上年无此项支出</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年度一般公共预算财政拨款“三公”经费支出决算减少的主要原因</w:t>
      </w:r>
      <w:r>
        <w:rPr>
          <w:rFonts w:ascii="仿宋_GB2312" w:eastAsia="仿宋_GB2312" w:hint="eastAsia"/>
          <w:sz w:val="30"/>
          <w:szCs w:val="30"/>
          <w:highlight w:val="none"/>
          <w:lang w:eastAsia="zh-CN"/>
        </w:rPr>
        <w:t>是是财政厉行节约的要求</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int="eastAsia"/>
          <w:sz w:val="30"/>
          <w:szCs w:val="30"/>
          <w:highlight w:val="none"/>
        </w:rPr>
        <w:t>支出</w:t>
      </w:r>
      <w:r>
        <w:rPr>
          <w:rFonts w:ascii="仿宋_GB2312" w:eastAsia="仿宋_GB2312" w:hint="eastAsia"/>
          <w:sz w:val="30"/>
          <w:szCs w:val="30"/>
          <w:highlight w:val="none"/>
          <w:lang w:eastAsia="zh-CN"/>
        </w:rPr>
        <w:t>的减少。</w:t>
      </w:r>
    </w:p>
    <w:p w14:paraId="476BC0F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rPr>
        <w:t>一般公共预算财政拨款“三公”经费支出</w:t>
      </w:r>
      <w:r>
        <w:rPr>
          <w:rFonts w:ascii="仿宋_GB2312" w:eastAsia="仿宋_GB2312" w:hint="eastAsia"/>
          <w:sz w:val="30"/>
          <w:szCs w:val="30"/>
          <w:highlight w:val="none"/>
          <w:lang w:eastAsia="zh-CN"/>
        </w:rPr>
        <w:t>实物量的</w:t>
      </w:r>
      <w:r>
        <w:rPr>
          <w:rFonts w:ascii="仿宋_GB2312" w:eastAsia="仿宋_GB2312" w:hint="eastAsia"/>
          <w:sz w:val="30"/>
          <w:szCs w:val="30"/>
          <w:highlight w:val="none"/>
        </w:rPr>
        <w:t>具体情况</w:t>
      </w:r>
      <w:r>
        <w:rPr>
          <w:rFonts w:ascii="仿宋_GB2312" w:eastAsia="仿宋_GB2312" w:hint="eastAsia"/>
          <w:sz w:val="30"/>
          <w:szCs w:val="30"/>
          <w:highlight w:val="none"/>
          <w:lang w:eastAsia="zh-CN"/>
        </w:rPr>
        <w:t>：</w:t>
      </w:r>
    </w:p>
    <w:p w14:paraId="551DC894">
      <w:pPr>
        <w:widowControl/>
        <w:numPr>
          <w:ilvl w:val="0"/>
          <w:numId w:val="2"/>
        </w:numPr>
        <w:snapToGrid w:val="0"/>
        <w:spacing w:before="100" w:after="100" w:line="360" w:lineRule="auto"/>
        <w:ind w:firstLine="600" w:firstLineChars="200"/>
        <w:jc w:val="left"/>
        <w:rPr>
          <w:rFonts w:ascii="仿宋_GB2312" w:eastAsia="仿宋_GB2312" w:hint="eastAsia"/>
          <w:b w:val="0"/>
          <w:bCs/>
          <w:sz w:val="30"/>
          <w:szCs w:val="30"/>
          <w:highlight w:val="none"/>
        </w:rPr>
      </w:pPr>
      <w:r>
        <w:rPr>
          <w:rFonts w:ascii="仿宋_GB2312" w:eastAsia="仿宋_GB2312" w:hint="eastAsia"/>
          <w:b w:val="0"/>
          <w:bCs/>
          <w:sz w:val="30"/>
          <w:szCs w:val="30"/>
          <w:highlight w:val="none"/>
        </w:rPr>
        <w:t>安排因公出国（境）团组</w:t>
      </w:r>
      <w:r>
        <w:rPr>
          <w:rFonts w:ascii="仿宋_GB2312" w:eastAsia="仿宋_GB2312" w:hint="eastAsia"/>
          <w:b w:val="0"/>
          <w:bCs/>
          <w:sz w:val="30"/>
          <w:szCs w:val="30"/>
          <w:highlight w:val="none"/>
          <w:lang w:val="en-US" w:eastAsia="zh-CN"/>
        </w:rPr>
        <w:t>0</w:t>
      </w:r>
      <w:r>
        <w:rPr>
          <w:rFonts w:ascii="仿宋_GB2312" w:eastAsia="仿宋_GB2312" w:hint="eastAsia"/>
          <w:b w:val="0"/>
          <w:bCs/>
          <w:sz w:val="30"/>
          <w:szCs w:val="30"/>
          <w:highlight w:val="none"/>
        </w:rPr>
        <w:t>个，累计</w:t>
      </w:r>
      <w:r>
        <w:rPr>
          <w:rFonts w:ascii="仿宋_GB2312" w:eastAsia="仿宋_GB2312" w:hint="eastAsia"/>
          <w:b w:val="0"/>
          <w:bCs/>
          <w:sz w:val="30"/>
          <w:szCs w:val="30"/>
          <w:highlight w:val="none"/>
          <w:lang w:val="en-US" w:eastAsia="zh-CN"/>
        </w:rPr>
        <w:t>0</w:t>
      </w:r>
      <w:r>
        <w:rPr>
          <w:rFonts w:ascii="仿宋_GB2312" w:eastAsia="仿宋_GB2312" w:hint="eastAsia"/>
          <w:b w:val="0"/>
          <w:bCs/>
          <w:sz w:val="30"/>
          <w:szCs w:val="30"/>
          <w:highlight w:val="none"/>
        </w:rPr>
        <w:t>人次。</w:t>
      </w:r>
    </w:p>
    <w:p w14:paraId="467D2E3D">
      <w:pPr>
        <w:widowControl/>
        <w:numPr>
          <w:ilvl w:val="0"/>
          <w:numId w:val="2"/>
        </w:numPr>
        <w:snapToGrid w:val="0"/>
        <w:spacing w:before="100" w:after="100" w:line="360" w:lineRule="auto"/>
        <w:ind w:firstLine="600" w:firstLineChars="200"/>
        <w:jc w:val="left"/>
        <w:rPr>
          <w:rFonts w:ascii="仿宋_GB2312" w:eastAsia="仿宋_GB2312" w:hint="eastAsia"/>
          <w:b w:val="0"/>
          <w:bCs/>
          <w:sz w:val="30"/>
          <w:szCs w:val="30"/>
          <w:highlight w:val="none"/>
        </w:rPr>
      </w:pPr>
      <w:r>
        <w:rPr>
          <w:rFonts w:ascii="仿宋_GB2312" w:eastAsia="仿宋_GB2312" w:hint="eastAsia"/>
          <w:b w:val="0"/>
          <w:bCs/>
          <w:sz w:val="30"/>
          <w:szCs w:val="30"/>
          <w:highlight w:val="none"/>
        </w:rPr>
        <w:t>2.购置车辆</w:t>
      </w:r>
      <w:r>
        <w:rPr>
          <w:rFonts w:ascii="仿宋_GB2312" w:eastAsia="仿宋_GB2312" w:hint="eastAsia"/>
          <w:b w:val="0"/>
          <w:bCs/>
          <w:sz w:val="30"/>
          <w:szCs w:val="30"/>
          <w:highlight w:val="none"/>
          <w:lang w:val="en-US" w:eastAsia="zh-CN"/>
        </w:rPr>
        <w:t>0</w:t>
      </w:r>
      <w:r>
        <w:rPr>
          <w:rFonts w:ascii="仿宋_GB2312" w:eastAsia="仿宋_GB2312" w:hint="eastAsia"/>
          <w:b w:val="0"/>
          <w:bCs/>
          <w:sz w:val="30"/>
          <w:szCs w:val="30"/>
          <w:highlight w:val="none"/>
        </w:rPr>
        <w:t>辆</w:t>
      </w:r>
      <w:r>
        <w:rPr>
          <w:rFonts w:ascii="仿宋_GB2312" w:eastAsia="仿宋_GB2312" w:hint="eastAsia"/>
          <w:b w:val="0"/>
          <w:bCs/>
          <w:color w:val="auto"/>
          <w:sz w:val="30"/>
          <w:szCs w:val="30"/>
          <w:highlight w:val="none"/>
        </w:rPr>
        <w:t>。开支一般公共预算财政拨款的公务用车保有量为</w:t>
      </w:r>
      <w:r>
        <w:rPr>
          <w:rFonts w:ascii="仿宋_GB2312" w:eastAsia="仿宋_GB2312" w:hint="eastAsia"/>
          <w:b w:val="0"/>
          <w:bCs/>
          <w:color w:val="auto"/>
          <w:sz w:val="30"/>
          <w:szCs w:val="30"/>
          <w:highlight w:val="none"/>
          <w:lang w:val="en-US" w:eastAsia="zh-CN"/>
        </w:rPr>
        <w:t>8</w:t>
      </w:r>
      <w:r>
        <w:rPr>
          <w:rFonts w:ascii="仿宋_GB2312" w:eastAsia="仿宋_GB2312" w:hint="eastAsia"/>
          <w:b w:val="0"/>
          <w:bCs/>
          <w:color w:val="auto"/>
          <w:sz w:val="30"/>
          <w:szCs w:val="30"/>
          <w:highlight w:val="none"/>
        </w:rPr>
        <w:t>辆。主要用于</w:t>
      </w:r>
      <w:r>
        <w:rPr>
          <w:rFonts w:ascii="仿宋_GB2312" w:eastAsia="仿宋_GB2312" w:hint="eastAsia"/>
          <w:b w:val="0"/>
          <w:bCs/>
          <w:color w:val="auto"/>
          <w:sz w:val="30"/>
          <w:szCs w:val="30"/>
          <w:highlight w:val="none"/>
          <w:lang w:eastAsia="zh-CN"/>
        </w:rPr>
        <w:t>处理突发公共卫生事件，麻风病慰问，采集水源区水，运输疫苗等</w:t>
      </w:r>
      <w:r>
        <w:rPr>
          <w:rFonts w:ascii="仿宋_GB2312" w:eastAsia="仿宋_GB2312" w:hint="eastAsia"/>
          <w:b w:val="0"/>
          <w:bCs/>
          <w:color w:val="auto"/>
          <w:sz w:val="30"/>
          <w:szCs w:val="30"/>
          <w:highlight w:val="none"/>
        </w:rPr>
        <w:t>所</w:t>
      </w:r>
      <w:r>
        <w:rPr>
          <w:rFonts w:ascii="仿宋_GB2312" w:eastAsia="仿宋_GB2312" w:hint="eastAsia"/>
          <w:b w:val="0"/>
          <w:bCs/>
          <w:sz w:val="30"/>
          <w:szCs w:val="30"/>
          <w:highlight w:val="none"/>
        </w:rPr>
        <w:t>需车辆燃料费、维修费、过路过桥费、保险费等。</w:t>
      </w:r>
    </w:p>
    <w:p w14:paraId="660F48B1">
      <w:pPr>
        <w:widowControl/>
        <w:snapToGrid w:val="0"/>
        <w:spacing w:before="100" w:after="100" w:line="360" w:lineRule="auto"/>
        <w:ind w:firstLine="600" w:firstLineChars="200"/>
        <w:jc w:val="left"/>
        <w:rPr>
          <w:rFonts w:ascii="仿宋_GB2312" w:eastAsia="仿宋_GB2312" w:hint="eastAsia"/>
          <w:b w:val="0"/>
          <w:bCs/>
          <w:color w:val="FF0000"/>
          <w:sz w:val="30"/>
          <w:szCs w:val="30"/>
          <w:highlight w:val="none"/>
          <w:lang w:eastAsia="zh-CN"/>
        </w:rPr>
      </w:pPr>
      <w:r>
        <w:rPr>
          <w:rFonts w:ascii="仿宋_GB2312" w:eastAsia="仿宋_GB2312" w:hint="eastAsia"/>
          <w:b w:val="0"/>
          <w:bCs/>
          <w:sz w:val="30"/>
          <w:szCs w:val="30"/>
          <w:highlight w:val="none"/>
        </w:rPr>
        <w:t>3.安排</w:t>
      </w:r>
      <w:r>
        <w:rPr>
          <w:rFonts w:ascii="仿宋_GB2312" w:eastAsia="仿宋_GB2312" w:hint="eastAsia"/>
          <w:sz w:val="30"/>
          <w:szCs w:val="30"/>
          <w:highlight w:val="none"/>
        </w:rPr>
        <w:t>国内公务接待</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批次（其中：外事接待</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批次），接待人次</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人（其中：外事接待人次</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人）。安排国（境）外公务接待</w:t>
      </w:r>
      <w:r>
        <w:rPr>
          <w:rFonts w:ascii="仿宋_GB2312" w:eastAsia="仿宋_GB2312" w:hAnsi="仿宋_GB2312" w:cs="仿宋_GB2312" w:hint="eastAsia"/>
          <w:color w:val="000000"/>
          <w:sz w:val="30"/>
          <w:lang w:val="zh-CN"/>
        </w:rPr>
        <w:t>0</w:t>
      </w:r>
      <w:r>
        <w:rPr>
          <w:rFonts w:ascii="仿宋_GB2312" w:eastAsia="仿宋_GB2312" w:hint="eastAsia"/>
          <w:sz w:val="30"/>
          <w:szCs w:val="30"/>
          <w:highlight w:val="none"/>
        </w:rPr>
        <w:t>批次，接待人次</w:t>
      </w:r>
      <w:r>
        <w:rPr>
          <w:rFonts w:ascii="仿宋_GB2312" w:eastAsia="仿宋_GB2312" w:hAnsi="仿宋_GB2312" w:cs="仿宋_GB2312" w:hint="eastAsia"/>
          <w:color w:val="000000"/>
          <w:sz w:val="30"/>
          <w:lang w:val="zh-CN"/>
        </w:rPr>
        <w:t>0</w:t>
      </w:r>
      <w:r>
        <w:rPr>
          <w:rFonts w:ascii="仿宋_GB2312" w:eastAsia="仿宋_GB2312" w:hint="eastAsia"/>
          <w:sz w:val="30"/>
          <w:szCs w:val="30"/>
          <w:highlight w:val="none"/>
        </w:rPr>
        <w:t>人。</w:t>
      </w:r>
      <w:bookmarkStart w:id="0" w:name="_GoBack"/>
      <w:bookmarkEnd w:id="0"/>
    </w:p>
    <w:p w14:paraId="436ECF34">
      <w:pPr>
        <w:widowControl/>
        <w:snapToGrid w:val="0"/>
        <w:spacing w:before="100" w:after="100" w:line="360" w:lineRule="auto"/>
        <w:ind w:firstLine="600" w:firstLineChars="200"/>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（三）需要说明的事项</w:t>
      </w:r>
    </w:p>
    <w:p w14:paraId="5468A41E">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lang w:eastAsia="zh-CN"/>
        </w:rPr>
        <w:t>不存在需要说明的事项。</w:t>
      </w:r>
    </w:p>
    <w:p w14:paraId="463A1DB7">
      <w:pPr>
        <w:widowControl/>
        <w:snapToGrid w:val="0"/>
        <w:spacing w:before="100" w:after="100" w:line="360" w:lineRule="auto"/>
        <w:ind w:firstLine="640" w:firstLineChars="200"/>
        <w:jc w:val="left"/>
        <w:rPr>
          <w:rFonts w:ascii="仿宋_GB2312" w:eastAsia="仿宋_GB2312" w:hint="eastAsia"/>
          <w:sz w:val="32"/>
          <w:szCs w:val="32"/>
          <w:highlight w:val="none"/>
        </w:rPr>
      </w:pPr>
      <w:r>
        <w:rPr>
          <w:rFonts w:ascii="黑体" w:eastAsia="黑体" w:hAnsi="黑体" w:cs="方正小标宋简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14:paraId="36146CD3">
      <w:pPr>
        <w:ind w:firstLine="600" w:firstLineChars="200"/>
        <w:jc w:val="left"/>
        <w:rPr>
          <w:rFonts w:ascii="黑体" w:eastAsia="黑体" w:hAnsi="黑体" w:cs="黑体" w:hint="eastAsia"/>
          <w:sz w:val="30"/>
          <w:szCs w:val="30"/>
          <w:highlight w:val="none"/>
        </w:rPr>
      </w:pPr>
      <w:r>
        <w:rPr>
          <w:rFonts w:ascii="黑体" w:eastAsia="黑体" w:hAnsi="黑体" w:cs="黑体" w:hint="eastAsia"/>
          <w:sz w:val="30"/>
          <w:szCs w:val="30"/>
          <w:highlight w:val="none"/>
        </w:rPr>
        <w:t>一</w:t>
      </w:r>
      <w:r>
        <w:rPr>
          <w:rFonts w:ascii="黑体" w:eastAsia="黑体" w:hAnsi="黑体" w:cs="黑体" w:hint="eastAsia"/>
          <w:sz w:val="30"/>
          <w:szCs w:val="30"/>
          <w:highlight w:val="none"/>
          <w:lang w:eastAsia="zh-CN"/>
        </w:rPr>
        <w:t>、</w:t>
      </w:r>
      <w:r>
        <w:rPr>
          <w:rFonts w:ascii="黑体" w:eastAsia="黑体" w:hAnsi="黑体" w:cs="黑体" w:hint="eastAsia"/>
          <w:sz w:val="30"/>
          <w:szCs w:val="30"/>
          <w:highlight w:val="none"/>
        </w:rPr>
        <w:t>机关运行经费支出情况</w:t>
      </w:r>
    </w:p>
    <w:p w14:paraId="64D8ABFC">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仿宋_GB2312" w:cs="仿宋_GB2312" w:hint="eastAsia"/>
          <w:color w:val="auto"/>
          <w:sz w:val="30"/>
          <w:lang w:val="zh-CN"/>
        </w:rPr>
        <w:t>昆明市盘龙区疾病预防控制中心</w:t>
      </w:r>
      <w:r>
        <w:rPr>
          <w:rFonts w:ascii="仿宋_GB2312" w:eastAsia="仿宋_GB2312" w:hAnsi="黑体" w:cs="方正小标宋简体" w:hint="eastAsia"/>
          <w:sz w:val="30"/>
          <w:szCs w:val="30"/>
          <w:highlight w:val="none"/>
          <w:lang w:val="en-US" w:eastAsia="zh-CN"/>
        </w:rPr>
        <w:t>2024</w:t>
      </w:r>
      <w:r>
        <w:rPr>
          <w:rFonts w:ascii="仿宋_GB2312" w:eastAsia="仿宋_GB2312" w:hAnsi="黑体" w:cs="方正小标宋简体" w:hint="eastAsia"/>
          <w:sz w:val="30"/>
          <w:szCs w:val="30"/>
          <w:highlight w:val="none"/>
        </w:rPr>
        <w:t>年机关运行经费支出</w:t>
      </w:r>
      <w:r>
        <w:rPr>
          <w:rFonts w:ascii="仿宋_GB2312" w:eastAsia="仿宋_GB2312" w:hAnsi="仿宋_GB2312" w:cs="仿宋_GB2312" w:hint="eastAsia"/>
          <w:color w:val="auto"/>
          <w:sz w:val="30"/>
          <w:lang w:val="en-US" w:eastAsia="zh-CN"/>
        </w:rPr>
        <w:t>0.00</w:t>
      </w:r>
      <w:r>
        <w:rPr>
          <w:rFonts w:ascii="仿宋_GB2312" w:eastAsia="仿宋_GB2312" w:hAnsi="黑体" w:cs="方正小标宋简体" w:hint="eastAsia"/>
          <w:sz w:val="30"/>
          <w:szCs w:val="30"/>
          <w:highlight w:val="none"/>
          <w:lang w:eastAsia="zh-CN"/>
        </w:rPr>
        <w:t>元</w:t>
      </w:r>
      <w:r>
        <w:rPr>
          <w:rFonts w:ascii="仿宋_GB2312" w:eastAsia="仿宋_GB2312" w:hAnsi="黑体" w:cs="方正小标宋简体" w:hint="eastAsia"/>
          <w:sz w:val="30"/>
          <w:szCs w:val="30"/>
          <w:highlight w:val="none"/>
        </w:rPr>
        <w:t>，</w:t>
      </w:r>
      <w:r>
        <w:rPr>
          <w:rFonts w:ascii="仿宋_GB2312" w:eastAsia="仿宋_GB2312" w:hAnsi="黑体" w:cs="方正小标宋简体" w:hint="eastAsia"/>
          <w:sz w:val="30"/>
          <w:szCs w:val="30"/>
          <w:highlight w:val="none"/>
          <w:lang w:eastAsia="zh-CN"/>
        </w:rPr>
        <w:t>比上年</w:t>
      </w:r>
      <w:r>
        <w:rPr>
          <w:rFonts w:ascii="仿宋_GB2312" w:eastAsia="仿宋_GB2312" w:hint="eastAsia"/>
          <w:sz w:val="30"/>
          <w:szCs w:val="30"/>
          <w:highlight w:val="none"/>
        </w:rPr>
        <w:t>增加</w:t>
      </w:r>
      <w:r>
        <w:rPr>
          <w:rFonts w:ascii="仿宋_GB2312" w:eastAsia="仿宋_GB2312" w:hAnsi="仿宋_GB2312" w:cs="仿宋_GB2312" w:hint="eastAsia"/>
          <w:color w:val="auto"/>
          <w:sz w:val="30"/>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，增长</w:t>
      </w:r>
      <w:r>
        <w:rPr>
          <w:rFonts w:ascii="仿宋_GB2312" w:eastAsia="仿宋_GB2312" w:hAnsi="仿宋_GB2312" w:cs="仿宋_GB2312" w:hint="eastAsia"/>
          <w:color w:val="auto"/>
          <w:sz w:val="30"/>
          <w:lang w:val="en-US" w:eastAsia="zh-CN"/>
        </w:rPr>
        <w:t>0.00</w:t>
      </w:r>
      <w:r>
        <w:rPr>
          <w:rFonts w:ascii="仿宋_GB2312" w:eastAsia="仿宋_GB2312" w:hint="eastAsia"/>
          <w:sz w:val="30"/>
          <w:szCs w:val="30"/>
          <w:highlight w:val="none"/>
        </w:rPr>
        <w:t>%</w:t>
      </w:r>
      <w:r>
        <w:rPr>
          <w:rFonts w:ascii="仿宋_GB2312" w:eastAsia="仿宋_GB2312" w:hAnsi="黑体" w:cs="方正小标宋简体" w:hint="eastAsia"/>
          <w:sz w:val="30"/>
          <w:szCs w:val="30"/>
          <w:highlight w:val="none"/>
        </w:rPr>
        <w:t>。</w:t>
      </w:r>
    </w:p>
    <w:p w14:paraId="1F7652EF">
      <w:pPr>
        <w:widowControl/>
        <w:ind w:firstLine="600" w:firstLineChars="200"/>
        <w:rPr>
          <w:rFonts w:ascii="黑体" w:eastAsia="黑体" w:hAnsi="黑体" w:cs="黑体" w:hint="eastAsia"/>
          <w:color w:val="000000"/>
          <w:kern w:val="0"/>
          <w:sz w:val="30"/>
          <w:szCs w:val="30"/>
          <w:highlight w:val="none"/>
        </w:rPr>
      </w:pPr>
      <w:r>
        <w:rPr>
          <w:rFonts w:ascii="黑体" w:eastAsia="黑体" w:hAnsi="黑体" w:cs="黑体" w:hint="eastAsia"/>
          <w:color w:val="000000"/>
          <w:kern w:val="0"/>
          <w:sz w:val="30"/>
          <w:szCs w:val="30"/>
          <w:highlight w:val="none"/>
          <w:lang w:eastAsia="zh-CN"/>
        </w:rPr>
        <w:t>二、</w:t>
      </w:r>
      <w:r>
        <w:rPr>
          <w:rFonts w:ascii="黑体" w:eastAsia="黑体" w:hAnsi="黑体" w:cs="黑体" w:hint="eastAsia"/>
          <w:color w:val="000000"/>
          <w:kern w:val="0"/>
          <w:sz w:val="30"/>
          <w:szCs w:val="30"/>
          <w:highlight w:val="none"/>
        </w:rPr>
        <w:t>国有资产占用情况</w:t>
      </w:r>
    </w:p>
    <w:p w14:paraId="7A81945D">
      <w:pPr>
        <w:widowControl/>
        <w:ind w:firstLine="600" w:firstLineChars="200"/>
        <w:rPr>
          <w:rFonts w:ascii="仿宋_GB2312" w:eastAsia="仿宋_GB2312" w:hAnsi="黑体" w:cs="方正小标宋简体" w:hint="eastAsia"/>
          <w:color w:val="000000"/>
          <w:kern w:val="0"/>
          <w:sz w:val="30"/>
          <w:szCs w:val="30"/>
          <w:highlight w:val="none"/>
        </w:rPr>
      </w:pPr>
      <w:r>
        <w:rPr>
          <w:rFonts w:ascii="仿宋_GB2312" w:eastAsia="仿宋_GB2312" w:hAnsi="仿宋_GB2312" w:cs="仿宋_GB2312" w:hint="eastAsia"/>
          <w:sz w:val="30"/>
          <w:szCs w:val="30"/>
          <w:highlight w:val="none"/>
          <w:lang w:eastAsia="zh-CN"/>
        </w:rPr>
        <w:t>截至2024年末，</w:t>
      </w:r>
      <w:r>
        <w:rPr>
          <w:rFonts w:ascii="仿宋_GB2312" w:eastAsia="仿宋_GB2312" w:hAnsi="仿宋_GB2312" w:cs="仿宋_GB2312" w:hint="eastAsia"/>
          <w:color w:val="auto"/>
          <w:sz w:val="30"/>
          <w:lang w:val="zh-CN"/>
        </w:rPr>
        <w:t>昆明市盘龙区疾病预防控制中心</w:t>
      </w:r>
      <w:r>
        <w:rPr>
          <w:rFonts w:ascii="仿宋_GB2312" w:eastAsia="仿宋_GB2312" w:hAnsi="仿宋_GB2312" w:cs="仿宋_GB2312" w:hint="eastAsia"/>
          <w:sz w:val="30"/>
          <w:szCs w:val="30"/>
          <w:highlight w:val="none"/>
          <w:lang w:eastAsia="zh-CN"/>
        </w:rPr>
        <w:t>资产总额42144381.44元，其中，流动资产38153504.62元，固定资产3990876.82元（净值），对外投资及有价证券</w:t>
      </w:r>
      <w:r>
        <w:rPr>
          <w:rFonts w:ascii="仿宋_GB2312" w:eastAsia="仿宋_GB2312" w:hAnsi="仿宋_GB2312" w:cs="仿宋_GB2312" w:hint="eastAsia"/>
          <w:sz w:val="30"/>
          <w:szCs w:val="30"/>
          <w:highlight w:val="none"/>
          <w:lang w:val="en-US" w:eastAsia="zh-CN"/>
        </w:rPr>
        <w:t>0.00</w:t>
      </w:r>
      <w:r>
        <w:rPr>
          <w:rFonts w:ascii="仿宋_GB2312" w:eastAsia="仿宋_GB2312" w:hAnsi="仿宋_GB2312" w:cs="仿宋_GB2312" w:hint="eastAsia"/>
          <w:sz w:val="30"/>
          <w:szCs w:val="30"/>
          <w:highlight w:val="none"/>
          <w:lang w:eastAsia="zh-CN"/>
        </w:rPr>
        <w:t>元，在建工程</w:t>
      </w:r>
      <w:r>
        <w:rPr>
          <w:rFonts w:ascii="仿宋_GB2312" w:eastAsia="仿宋_GB2312" w:hAnsi="仿宋_GB2312" w:cs="仿宋_GB2312" w:hint="eastAsia"/>
          <w:sz w:val="30"/>
          <w:szCs w:val="30"/>
          <w:highlight w:val="none"/>
          <w:lang w:val="en-US" w:eastAsia="zh-CN"/>
        </w:rPr>
        <w:t>0.00</w:t>
      </w:r>
      <w:r>
        <w:rPr>
          <w:rFonts w:ascii="仿宋_GB2312" w:eastAsia="仿宋_GB2312" w:hAnsi="仿宋_GB2312" w:cs="仿宋_GB2312" w:hint="eastAsia"/>
          <w:sz w:val="30"/>
          <w:szCs w:val="30"/>
          <w:highlight w:val="none"/>
          <w:lang w:eastAsia="zh-CN"/>
        </w:rPr>
        <w:t>元，无形资产</w:t>
      </w:r>
      <w:r>
        <w:rPr>
          <w:rFonts w:ascii="仿宋_GB2312" w:eastAsia="仿宋_GB2312" w:hAnsi="仿宋_GB2312" w:cs="仿宋_GB2312" w:hint="eastAsia"/>
          <w:sz w:val="30"/>
          <w:szCs w:val="30"/>
          <w:highlight w:val="none"/>
          <w:lang w:val="en-US" w:eastAsia="zh-CN"/>
        </w:rPr>
        <w:t>0.00</w:t>
      </w:r>
      <w:r>
        <w:rPr>
          <w:rFonts w:ascii="仿宋_GB2312" w:eastAsia="仿宋_GB2312" w:hAnsi="仿宋_GB2312" w:cs="仿宋_GB2312" w:hint="eastAsia"/>
          <w:sz w:val="30"/>
          <w:szCs w:val="30"/>
          <w:highlight w:val="none"/>
          <w:lang w:eastAsia="zh-CN"/>
        </w:rPr>
        <w:t>元（净值），其他资产</w:t>
      </w:r>
      <w:r>
        <w:rPr>
          <w:rFonts w:ascii="仿宋_GB2312" w:eastAsia="仿宋_GB2312" w:hAnsi="仿宋_GB2312" w:cs="仿宋_GB2312" w:hint="eastAsia"/>
          <w:sz w:val="30"/>
          <w:szCs w:val="30"/>
          <w:highlight w:val="none"/>
          <w:lang w:val="en-US" w:eastAsia="zh-CN"/>
        </w:rPr>
        <w:t>0.00</w:t>
      </w:r>
      <w:r>
        <w:rPr>
          <w:rFonts w:ascii="仿宋_GB2312" w:eastAsia="仿宋_GB2312" w:hAnsi="仿宋_GB2312" w:cs="仿宋_GB2312" w:hint="eastAsia"/>
          <w:sz w:val="30"/>
          <w:szCs w:val="30"/>
          <w:highlight w:val="none"/>
          <w:lang w:eastAsia="zh-CN"/>
        </w:rPr>
        <w:t>元（净值）（具体内容详见附表）</w:t>
      </w:r>
      <w:r>
        <w:rPr>
          <w:rFonts w:ascii="仿宋_GB2312" w:eastAsia="仿宋_GB2312" w:hAnsi="黑体" w:cs="方正小标宋简体" w:hint="eastAsia"/>
          <w:color w:val="000000"/>
          <w:kern w:val="0"/>
          <w:sz w:val="30"/>
          <w:szCs w:val="30"/>
          <w:highlight w:val="none"/>
        </w:rPr>
        <w:t>。与上年相比，本年资产总额减少</w:t>
      </w:r>
      <w:r>
        <w:rPr>
          <w:rFonts w:ascii="仿宋_GB2312" w:eastAsia="仿宋_GB2312" w:hAnsi="黑体" w:cs="方正小标宋简体" w:hint="eastAsia"/>
          <w:color w:val="000000"/>
          <w:kern w:val="0"/>
          <w:sz w:val="30"/>
          <w:szCs w:val="30"/>
          <w:highlight w:val="none"/>
          <w:lang w:val="en-US" w:eastAsia="zh-CN"/>
        </w:rPr>
        <w:t>22534420.70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，其中固定资产</w:t>
      </w:r>
      <w:r>
        <w:rPr>
          <w:rFonts w:ascii="仿宋_GB2312" w:eastAsia="仿宋_GB2312" w:hAnsi="黑体" w:cs="方正小标宋简体" w:hint="eastAsia"/>
          <w:color w:val="000000"/>
          <w:kern w:val="0"/>
          <w:sz w:val="30"/>
          <w:szCs w:val="30"/>
          <w:highlight w:val="none"/>
          <w:lang w:eastAsia="zh-CN"/>
        </w:rPr>
        <w:t>增加</w:t>
      </w:r>
      <w:r>
        <w:rPr>
          <w:rFonts w:ascii="仿宋_GB2312" w:eastAsia="仿宋_GB2312" w:hAnsi="黑体" w:cs="方正小标宋简体" w:hint="eastAsia"/>
          <w:color w:val="000000"/>
          <w:kern w:val="0"/>
          <w:sz w:val="30"/>
          <w:szCs w:val="30"/>
          <w:highlight w:val="none"/>
          <w:lang w:val="en-US" w:eastAsia="zh-CN"/>
        </w:rPr>
        <w:t>353744.71</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。处置房屋建筑物</w:t>
      </w:r>
      <w:r>
        <w:rPr>
          <w:rFonts w:ascii="仿宋_GB2312" w:eastAsia="仿宋_GB2312" w:hAnsi="黑体" w:cs="方正小标宋简体" w:hint="eastAsia"/>
          <w:color w:val="000000"/>
          <w:kern w:val="0"/>
          <w:sz w:val="30"/>
          <w:szCs w:val="30"/>
          <w:highlight w:val="none"/>
          <w:lang w:eastAsia="zh-CN"/>
        </w:rPr>
        <w:t>（健康步道</w:t>
      </w:r>
      <w:r>
        <w:rPr>
          <w:rFonts w:ascii="仿宋_GB2312" w:eastAsia="仿宋_GB2312" w:hAnsi="黑体" w:cs="方正小标宋简体" w:hint="eastAsia"/>
          <w:color w:val="000000"/>
          <w:kern w:val="0"/>
          <w:sz w:val="30"/>
          <w:szCs w:val="30"/>
          <w:highlight w:val="none"/>
          <w:lang w:val="en-US" w:eastAsia="zh-CN"/>
        </w:rPr>
        <w:t>1个</w:t>
      </w:r>
      <w:r>
        <w:rPr>
          <w:rFonts w:ascii="仿宋_GB2312" w:eastAsia="仿宋_GB2312" w:hAnsi="黑体" w:cs="方正小标宋简体" w:hint="eastAsia"/>
          <w:color w:val="000000"/>
          <w:kern w:val="0"/>
          <w:sz w:val="30"/>
          <w:szCs w:val="30"/>
          <w:highlight w:val="none"/>
          <w:lang w:eastAsia="zh-CN"/>
        </w:rPr>
        <w:t>）</w:t>
      </w:r>
      <w:r>
        <w:rPr>
          <w:rFonts w:ascii="仿宋_GB2312" w:eastAsia="仿宋_GB2312" w:hAnsi="黑体" w:cs="方正小标宋简体" w:hint="eastAsia"/>
          <w:color w:val="000000"/>
          <w:kern w:val="0"/>
          <w:sz w:val="30"/>
          <w:szCs w:val="30"/>
          <w:highlight w:val="none"/>
        </w:rPr>
        <w:t>，账面原值112472.00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；处置车辆</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辆，账面原值</w:t>
      </w:r>
      <w:r>
        <w:rPr>
          <w:rFonts w:ascii="仿宋_GB2312" w:eastAsia="仿宋_GB2312" w:hAnsi="黑体" w:cs="方正小标宋简体" w:hint="eastAsia"/>
          <w:color w:val="000000"/>
          <w:kern w:val="0"/>
          <w:sz w:val="30"/>
          <w:szCs w:val="30"/>
          <w:highlight w:val="none"/>
          <w:lang w:val="en-US" w:eastAsia="zh-CN"/>
        </w:rPr>
        <w:t>0.00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；报废报损资产</w:t>
      </w:r>
      <w:r>
        <w:rPr>
          <w:rFonts w:ascii="仿宋_GB2312" w:eastAsia="仿宋_GB2312" w:hAnsi="黑体" w:cs="方正小标宋简体" w:hint="eastAsia"/>
          <w:color w:val="000000"/>
          <w:kern w:val="0"/>
          <w:sz w:val="30"/>
          <w:szCs w:val="30"/>
          <w:highlight w:val="none"/>
          <w:lang w:val="en-US" w:eastAsia="zh-CN"/>
        </w:rPr>
        <w:t>31</w:t>
      </w:r>
      <w:r>
        <w:rPr>
          <w:rFonts w:ascii="仿宋_GB2312" w:eastAsia="仿宋_GB2312" w:hAnsi="黑体" w:cs="方正小标宋简体" w:hint="eastAsia"/>
          <w:color w:val="000000"/>
          <w:kern w:val="0"/>
          <w:sz w:val="30"/>
          <w:szCs w:val="30"/>
          <w:highlight w:val="none"/>
        </w:rPr>
        <w:t>项，账面原值</w:t>
      </w:r>
      <w:r>
        <w:rPr>
          <w:rFonts w:ascii="仿宋_GB2312" w:eastAsia="仿宋_GB2312" w:hAnsi="黑体" w:cs="方正小标宋简体" w:hint="eastAsia"/>
          <w:color w:val="000000"/>
          <w:kern w:val="0"/>
          <w:sz w:val="30"/>
          <w:szCs w:val="30"/>
          <w:highlight w:val="none"/>
          <w:lang w:val="en-US" w:eastAsia="zh-CN"/>
        </w:rPr>
        <w:t>434035.00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，实现资产处置收入</w:t>
      </w:r>
      <w:r>
        <w:rPr>
          <w:rFonts w:ascii="仿宋_GB2312" w:eastAsia="仿宋_GB2312" w:hAnsi="黑体" w:cs="方正小标宋简体" w:hint="eastAsia"/>
          <w:color w:val="000000"/>
          <w:kern w:val="0"/>
          <w:sz w:val="30"/>
          <w:szCs w:val="30"/>
          <w:highlight w:val="none"/>
          <w:lang w:val="en-US" w:eastAsia="zh-CN"/>
        </w:rPr>
        <w:t>0.00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；出租房屋</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平方米，账面原值</w:t>
      </w:r>
      <w:r>
        <w:rPr>
          <w:rFonts w:ascii="仿宋_GB2312" w:eastAsia="仿宋_GB2312" w:hAnsi="黑体" w:cs="方正小标宋简体" w:hint="eastAsia"/>
          <w:color w:val="000000"/>
          <w:kern w:val="0"/>
          <w:sz w:val="30"/>
          <w:szCs w:val="30"/>
          <w:highlight w:val="none"/>
          <w:lang w:val="en-US" w:eastAsia="zh-CN"/>
        </w:rPr>
        <w:t>0.00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，实现资产使用收入</w:t>
      </w:r>
      <w:r>
        <w:rPr>
          <w:rFonts w:ascii="仿宋_GB2312" w:eastAsia="仿宋_GB2312" w:hAnsi="黑体" w:cs="方正小标宋简体" w:hint="eastAsia"/>
          <w:color w:val="000000"/>
          <w:kern w:val="0"/>
          <w:sz w:val="30"/>
          <w:szCs w:val="30"/>
          <w:highlight w:val="none"/>
          <w:lang w:val="en-US" w:eastAsia="zh-CN"/>
        </w:rPr>
        <w:t>0.00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w:t>
      </w:r>
    </w:p>
    <w:p w14:paraId="1E25513D">
      <w:pPr>
        <w:widowControl/>
        <w:ind w:firstLine="600" w:firstLineChars="200"/>
        <w:rPr>
          <w:rFonts w:ascii="仿宋_GB2312" w:eastAsia="仿宋_GB2312" w:hAnsi="黑体" w:cs="方正小标宋简体" w:hint="eastAsia"/>
          <w:color w:val="000000"/>
          <w:kern w:val="0"/>
          <w:sz w:val="30"/>
          <w:szCs w:val="30"/>
          <w:highlight w:val="none"/>
          <w:lang w:eastAsia="zh-CN"/>
        </w:rPr>
      </w:pPr>
      <w:r>
        <w:rPr>
          <w:rFonts w:ascii="仿宋_GB2312" w:eastAsia="仿宋_GB2312" w:hAnsi="黑体" w:cs="方正小标宋简体" w:hint="eastAsia"/>
          <w:color w:val="000000"/>
          <w:kern w:val="0"/>
          <w:sz w:val="30"/>
          <w:szCs w:val="30"/>
          <w:highlight w:val="none"/>
          <w:lang w:eastAsia="zh-CN"/>
        </w:rPr>
        <w:t>（</w:t>
      </w:r>
      <w:r>
        <w:rPr>
          <w:rFonts w:ascii="仿宋_GB2312" w:eastAsia="仿宋_GB2312" w:hAnsi="黑体" w:cs="方正小标宋简体" w:hint="eastAsia"/>
          <w:color w:val="000000"/>
          <w:kern w:val="0"/>
          <w:sz w:val="30"/>
          <w:szCs w:val="30"/>
          <w:highlight w:val="none"/>
        </w:rPr>
        <w:t>国有资产占有使用情况表</w:t>
      </w:r>
      <w:r>
        <w:rPr>
          <w:rFonts w:ascii="仿宋_GB2312" w:eastAsia="仿宋_GB2312" w:hAnsi="黑体" w:cs="方正小标宋简体" w:hint="eastAsia"/>
          <w:color w:val="000000"/>
          <w:kern w:val="0"/>
          <w:sz w:val="30"/>
          <w:szCs w:val="30"/>
          <w:highlight w:val="none"/>
          <w:lang w:eastAsia="zh-CN"/>
        </w:rPr>
        <w:t>详见附表）</w:t>
      </w:r>
    </w:p>
    <w:tbl>
      <w:tblPr>
        <w:tblStyle w:val="TableNormal"/>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14:paraId="54D0861E">
        <w:tblPrEx>
          <w:tblW w:w="142" w:type="dxa"/>
          <w:tblInd w:w="-15" w:type="dxa"/>
          <w:tblLayout w:type="fixed"/>
          <w:tblCellMar>
            <w:top w:w="0" w:type="dxa"/>
            <w:left w:w="0" w:type="dxa"/>
            <w:bottom w:w="0" w:type="dxa"/>
            <w:right w:w="0" w:type="dxa"/>
          </w:tblCellMar>
        </w:tblPrEx>
        <w:trPr>
          <w:trHeight w:val="495"/>
        </w:trPr>
        <w:tc>
          <w:tcPr>
            <w:tcW w:w="142" w:type="dxa"/>
            <w:tcBorders>
              <w:top w:val="nil"/>
              <w:left w:val="nil"/>
              <w:bottom w:val="nil"/>
              <w:right w:val="nil"/>
            </w:tcBorders>
            <w:noWrap w:val="0"/>
            <w:vAlign w:val="center"/>
          </w:tcPr>
          <w:p w14:paraId="40E41D6B">
            <w:pPr>
              <w:widowControl/>
              <w:jc w:val="left"/>
              <w:rPr>
                <w:rFonts w:ascii="宋体" w:hAnsi="宋体" w:cs="宋体"/>
                <w:color w:val="000000"/>
                <w:kern w:val="0"/>
                <w:sz w:val="17"/>
                <w:szCs w:val="17"/>
                <w:highlight w:val="none"/>
              </w:rPr>
            </w:pPr>
          </w:p>
        </w:tc>
      </w:tr>
      <w:tr w14:paraId="50749F4F">
        <w:tblPrEx>
          <w:tblW w:w="142" w:type="dxa"/>
          <w:tblInd w:w="-15" w:type="dxa"/>
          <w:tblLayout w:type="fixed"/>
          <w:tblCellMar>
            <w:top w:w="0" w:type="dxa"/>
            <w:left w:w="0" w:type="dxa"/>
            <w:bottom w:w="0" w:type="dxa"/>
            <w:right w:w="0" w:type="dxa"/>
          </w:tblCellMar>
        </w:tblPrEx>
        <w:trPr>
          <w:trHeight w:val="347"/>
        </w:trPr>
        <w:tc>
          <w:tcPr>
            <w:tcW w:w="142" w:type="dxa"/>
            <w:tcBorders>
              <w:top w:val="nil"/>
              <w:left w:val="nil"/>
              <w:bottom w:val="nil"/>
              <w:right w:val="nil"/>
            </w:tcBorders>
            <w:noWrap w:val="0"/>
            <w:vAlign w:val="center"/>
          </w:tcPr>
          <w:p w14:paraId="2DCF9C2A">
            <w:pPr>
              <w:widowControl/>
              <w:jc w:val="left"/>
              <w:rPr>
                <w:rFonts w:ascii="宋体" w:hAnsi="宋体" w:cs="宋体"/>
                <w:color w:val="000000"/>
                <w:kern w:val="0"/>
                <w:sz w:val="17"/>
                <w:szCs w:val="17"/>
                <w:highlight w:val="none"/>
              </w:rPr>
            </w:pPr>
          </w:p>
        </w:tc>
      </w:tr>
      <w:tr w14:paraId="05CF6207">
        <w:tblPrEx>
          <w:tblW w:w="142" w:type="dxa"/>
          <w:tblInd w:w="-15" w:type="dxa"/>
          <w:tblLayout w:type="fixed"/>
          <w:tblCellMar>
            <w:top w:w="0" w:type="dxa"/>
            <w:left w:w="0" w:type="dxa"/>
            <w:bottom w:w="0" w:type="dxa"/>
            <w:right w:w="0" w:type="dxa"/>
          </w:tblCellMar>
        </w:tblPrEx>
        <w:trPr>
          <w:trHeight w:val="415"/>
        </w:trPr>
        <w:tc>
          <w:tcPr>
            <w:tcW w:w="142" w:type="dxa"/>
            <w:tcBorders>
              <w:top w:val="nil"/>
              <w:left w:val="nil"/>
              <w:bottom w:val="nil"/>
              <w:right w:val="nil"/>
            </w:tcBorders>
            <w:noWrap w:val="0"/>
            <w:vAlign w:val="center"/>
          </w:tcPr>
          <w:p w14:paraId="181B8EA7">
            <w:pPr>
              <w:widowControl/>
              <w:jc w:val="left"/>
              <w:rPr>
                <w:rFonts w:ascii="宋体" w:hAnsi="宋体" w:cs="宋体"/>
                <w:color w:val="000000"/>
                <w:kern w:val="0"/>
                <w:sz w:val="17"/>
                <w:szCs w:val="17"/>
                <w:highlight w:val="none"/>
              </w:rPr>
            </w:pPr>
          </w:p>
        </w:tc>
      </w:tr>
      <w:tr w14:paraId="1A3DE101">
        <w:tblPrEx>
          <w:tblW w:w="142" w:type="dxa"/>
          <w:tblInd w:w="-15" w:type="dxa"/>
          <w:tblLayout w:type="fixed"/>
          <w:tblCellMar>
            <w:top w:w="0" w:type="dxa"/>
            <w:left w:w="0" w:type="dxa"/>
            <w:bottom w:w="0" w:type="dxa"/>
            <w:right w:w="0" w:type="dxa"/>
          </w:tblCellMar>
        </w:tblPrEx>
        <w:trPr>
          <w:trHeight w:val="345"/>
        </w:trPr>
        <w:tc>
          <w:tcPr>
            <w:tcW w:w="142" w:type="dxa"/>
            <w:tcBorders>
              <w:top w:val="nil"/>
              <w:left w:val="nil"/>
              <w:bottom w:val="nil"/>
              <w:right w:val="nil"/>
            </w:tcBorders>
            <w:noWrap w:val="0"/>
            <w:vAlign w:val="center"/>
          </w:tcPr>
          <w:p w14:paraId="1D1F65EE">
            <w:pPr>
              <w:widowControl/>
              <w:jc w:val="left"/>
              <w:rPr>
                <w:rFonts w:ascii="宋体" w:hAnsi="宋体" w:cs="宋体"/>
                <w:color w:val="000000"/>
                <w:kern w:val="0"/>
                <w:sz w:val="17"/>
                <w:szCs w:val="17"/>
                <w:highlight w:val="none"/>
              </w:rPr>
            </w:pPr>
          </w:p>
        </w:tc>
      </w:tr>
      <w:tr w14:paraId="6A9FF951">
        <w:tblPrEx>
          <w:tblW w:w="142" w:type="dxa"/>
          <w:tblInd w:w="-15" w:type="dxa"/>
          <w:tblLayout w:type="fixed"/>
          <w:tblCellMar>
            <w:top w:w="0" w:type="dxa"/>
            <w:left w:w="0" w:type="dxa"/>
            <w:bottom w:w="0" w:type="dxa"/>
            <w:right w:w="0" w:type="dxa"/>
          </w:tblCellMar>
        </w:tblPrEx>
        <w:trPr>
          <w:trHeight w:val="395"/>
        </w:trPr>
        <w:tc>
          <w:tcPr>
            <w:tcW w:w="142" w:type="dxa"/>
            <w:tcBorders>
              <w:top w:val="nil"/>
              <w:left w:val="nil"/>
              <w:bottom w:val="nil"/>
              <w:right w:val="nil"/>
            </w:tcBorders>
            <w:noWrap w:val="0"/>
            <w:vAlign w:val="center"/>
          </w:tcPr>
          <w:p w14:paraId="049F6CF4">
            <w:pPr>
              <w:widowControl/>
              <w:jc w:val="left"/>
              <w:rPr>
                <w:rFonts w:ascii="宋体" w:hAnsi="宋体" w:cs="宋体"/>
                <w:color w:val="000000"/>
                <w:kern w:val="0"/>
                <w:sz w:val="17"/>
                <w:szCs w:val="17"/>
                <w:highlight w:val="none"/>
              </w:rPr>
            </w:pPr>
          </w:p>
        </w:tc>
      </w:tr>
      <w:tr w14:paraId="576F456E">
        <w:tblPrEx>
          <w:tblW w:w="142" w:type="dxa"/>
          <w:tblInd w:w="-15" w:type="dxa"/>
          <w:tblLayout w:type="fixed"/>
          <w:tblCellMar>
            <w:top w:w="0" w:type="dxa"/>
            <w:left w:w="0" w:type="dxa"/>
            <w:bottom w:w="0" w:type="dxa"/>
            <w:right w:w="0" w:type="dxa"/>
          </w:tblCellMar>
        </w:tblPrEx>
        <w:trPr>
          <w:trHeight w:val="358"/>
        </w:trPr>
        <w:tc>
          <w:tcPr>
            <w:tcW w:w="142" w:type="dxa"/>
            <w:tcBorders>
              <w:top w:val="nil"/>
              <w:left w:val="nil"/>
              <w:bottom w:val="nil"/>
              <w:right w:val="nil"/>
            </w:tcBorders>
            <w:noWrap w:val="0"/>
            <w:vAlign w:val="center"/>
          </w:tcPr>
          <w:p w14:paraId="40D5696B">
            <w:pPr>
              <w:widowControl/>
              <w:jc w:val="left"/>
              <w:rPr>
                <w:rFonts w:ascii="宋体" w:hAnsi="宋体" w:cs="宋体"/>
                <w:color w:val="000000"/>
                <w:kern w:val="0"/>
                <w:sz w:val="17"/>
                <w:szCs w:val="17"/>
                <w:highlight w:val="none"/>
              </w:rPr>
            </w:pPr>
          </w:p>
        </w:tc>
      </w:tr>
      <w:tr w14:paraId="2E9EAD7F">
        <w:tblPrEx>
          <w:tblW w:w="142" w:type="dxa"/>
          <w:tblInd w:w="-15" w:type="dxa"/>
          <w:tblLayout w:type="fixed"/>
          <w:tblCellMar>
            <w:top w:w="0" w:type="dxa"/>
            <w:left w:w="0" w:type="dxa"/>
            <w:bottom w:w="0" w:type="dxa"/>
            <w:right w:w="0" w:type="dxa"/>
          </w:tblCellMar>
        </w:tblPrEx>
        <w:trPr>
          <w:trHeight w:val="563"/>
        </w:trPr>
        <w:tc>
          <w:tcPr>
            <w:tcW w:w="142" w:type="dxa"/>
            <w:tcBorders>
              <w:top w:val="nil"/>
              <w:left w:val="nil"/>
              <w:bottom w:val="nil"/>
              <w:right w:val="nil"/>
            </w:tcBorders>
            <w:noWrap w:val="0"/>
            <w:vAlign w:val="center"/>
          </w:tcPr>
          <w:p w14:paraId="12F747A3">
            <w:pPr>
              <w:widowControl/>
              <w:jc w:val="left"/>
              <w:rPr>
                <w:rFonts w:ascii="宋体" w:hAnsi="宋体" w:cs="宋体"/>
                <w:color w:val="000000"/>
                <w:kern w:val="0"/>
                <w:sz w:val="17"/>
                <w:szCs w:val="17"/>
                <w:highlight w:val="none"/>
              </w:rPr>
            </w:pPr>
          </w:p>
        </w:tc>
      </w:tr>
      <w:tr w14:paraId="3C8D3CDE">
        <w:tblPrEx>
          <w:tblW w:w="142" w:type="dxa"/>
          <w:tblInd w:w="-15" w:type="dxa"/>
          <w:tblLayout w:type="fixed"/>
          <w:tblCellMar>
            <w:top w:w="0" w:type="dxa"/>
            <w:left w:w="0" w:type="dxa"/>
            <w:bottom w:w="0" w:type="dxa"/>
            <w:right w:w="0" w:type="dxa"/>
          </w:tblCellMar>
        </w:tblPrEx>
        <w:trPr>
          <w:trHeight w:val="495"/>
        </w:trPr>
        <w:tc>
          <w:tcPr>
            <w:tcW w:w="142" w:type="dxa"/>
            <w:noWrap w:val="0"/>
            <w:vAlign w:val="center"/>
          </w:tcPr>
          <w:p w14:paraId="002F99D6">
            <w:pPr>
              <w:widowControl/>
              <w:jc w:val="left"/>
              <w:rPr>
                <w:rFonts w:ascii="Times New Roman" w:eastAsia="Times New Roman" w:hAnsi="Times New Roman"/>
                <w:kern w:val="0"/>
                <w:sz w:val="20"/>
                <w:szCs w:val="20"/>
                <w:highlight w:val="none"/>
              </w:rPr>
            </w:pPr>
          </w:p>
        </w:tc>
      </w:tr>
    </w:tbl>
    <w:p w14:paraId="6519972D">
      <w:pPr>
        <w:ind w:firstLine="600" w:firstLineChars="200"/>
        <w:jc w:val="left"/>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p>
    <w:p w14:paraId="6FC70025">
      <w:pPr>
        <w:ind w:firstLine="600" w:firstLineChars="200"/>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2024年度，单位政府采购支出总额</w:t>
      </w:r>
      <w:r>
        <w:rPr>
          <w:rFonts w:ascii="仿宋_GB2312" w:eastAsia="仿宋_GB2312" w:hAnsi="仿宋_GB2312" w:cs="仿宋_GB2312" w:hint="eastAsia"/>
          <w:color w:val="auto"/>
          <w:sz w:val="30"/>
          <w:lang w:val="zh-CN"/>
        </w:rPr>
        <w:t>170702.72</w:t>
      </w:r>
      <w:r>
        <w:rPr>
          <w:rFonts w:ascii="仿宋_GB2312" w:eastAsia="仿宋_GB2312" w:hAnsi="仿宋_GB2312" w:cs="仿宋_GB2312" w:hint="eastAsia"/>
          <w:sz w:val="30"/>
          <w:szCs w:val="30"/>
          <w:highlight w:val="none"/>
          <w:lang w:val="en-US" w:eastAsia="zh-CN"/>
        </w:rPr>
        <w:t>元，其中：政府采购货物支出</w:t>
      </w:r>
      <w:r>
        <w:rPr>
          <w:rFonts w:ascii="仿宋_GB2312" w:eastAsia="仿宋_GB2312" w:hAnsi="仿宋_GB2312" w:cs="仿宋_GB2312" w:hint="eastAsia"/>
          <w:color w:val="auto"/>
          <w:sz w:val="30"/>
          <w:lang w:val="zh-CN"/>
        </w:rPr>
        <w:t>133494.00</w:t>
      </w:r>
      <w:r>
        <w:rPr>
          <w:rFonts w:ascii="仿宋_GB2312" w:eastAsia="仿宋_GB2312" w:hAnsi="仿宋_GB2312" w:cs="仿宋_GB2312" w:hint="eastAsia"/>
          <w:sz w:val="30"/>
          <w:szCs w:val="30"/>
          <w:highlight w:val="none"/>
          <w:lang w:val="en-US" w:eastAsia="zh-CN"/>
        </w:rPr>
        <w:t>元；政府采购工程支出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元；政府采购服务支出</w:t>
      </w:r>
      <w:r>
        <w:rPr>
          <w:rFonts w:ascii="仿宋_GB2312" w:eastAsia="仿宋_GB2312" w:hAnsi="仿宋_GB2312" w:cs="仿宋_GB2312" w:hint="eastAsia"/>
          <w:color w:val="auto"/>
          <w:sz w:val="30"/>
          <w:lang w:val="zh-CN"/>
        </w:rPr>
        <w:t>37208.72</w:t>
      </w:r>
      <w:r>
        <w:rPr>
          <w:rFonts w:ascii="仿宋_GB2312" w:eastAsia="仿宋_GB2312" w:hAnsi="仿宋_GB2312" w:cs="仿宋_GB2312" w:hint="eastAsia"/>
          <w:sz w:val="30"/>
          <w:szCs w:val="30"/>
          <w:highlight w:val="none"/>
          <w:lang w:val="en-US" w:eastAsia="zh-CN"/>
        </w:rPr>
        <w:t>元。授予中小企业合同金额</w:t>
      </w:r>
      <w:r>
        <w:rPr>
          <w:rFonts w:ascii="仿宋_GB2312" w:eastAsia="仿宋_GB2312" w:hAnsi="仿宋_GB2312" w:cs="仿宋_GB2312" w:hint="eastAsia"/>
          <w:color w:val="auto"/>
          <w:sz w:val="30"/>
          <w:lang w:val="zh-CN"/>
        </w:rPr>
        <w:t>57143.72</w:t>
      </w:r>
      <w:r>
        <w:rPr>
          <w:rFonts w:ascii="仿宋_GB2312" w:eastAsia="仿宋_GB2312" w:hAnsi="仿宋_GB2312" w:cs="仿宋_GB2312" w:hint="eastAsia"/>
          <w:sz w:val="30"/>
          <w:szCs w:val="30"/>
          <w:highlight w:val="none"/>
          <w:lang w:val="en-US" w:eastAsia="zh-CN"/>
        </w:rPr>
        <w:t>元，其中：授予小微企业合同金额</w:t>
      </w:r>
      <w:r>
        <w:rPr>
          <w:rFonts w:ascii="仿宋_GB2312" w:eastAsia="仿宋_GB2312" w:hAnsi="仿宋_GB2312" w:cs="仿宋_GB2312" w:hint="eastAsia"/>
          <w:color w:val="auto"/>
          <w:sz w:val="30"/>
          <w:lang w:val="zh-CN"/>
        </w:rPr>
        <w:t>57143.72</w:t>
      </w:r>
      <w:r>
        <w:rPr>
          <w:rFonts w:ascii="仿宋_GB2312" w:eastAsia="仿宋_GB2312" w:hAnsi="仿宋_GB2312" w:cs="仿宋_GB2312" w:hint="eastAsia"/>
          <w:sz w:val="30"/>
          <w:szCs w:val="30"/>
          <w:highlight w:val="none"/>
          <w:lang w:val="en-US" w:eastAsia="zh-CN"/>
        </w:rPr>
        <w:t>元。</w:t>
      </w:r>
    </w:p>
    <w:p w14:paraId="5193DECF">
      <w:pPr>
        <w:ind w:firstLine="600" w:firstLineChars="200"/>
        <w:jc w:val="left"/>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四、单位绩效自评情况</w:t>
      </w:r>
    </w:p>
    <w:p w14:paraId="6555FCC4">
      <w:pPr>
        <w:widowControl/>
        <w:snapToGrid w:val="0"/>
        <w:spacing w:before="100" w:after="100" w:line="360" w:lineRule="auto"/>
        <w:ind w:firstLine="600"/>
        <w:jc w:val="left"/>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单位绩效自评情况详见附表。</w:t>
      </w:r>
    </w:p>
    <w:p w14:paraId="01F3E2C7">
      <w:pPr>
        <w:widowControl/>
        <w:snapToGrid w:val="0"/>
        <w:spacing w:before="100" w:after="100" w:line="360" w:lineRule="auto"/>
        <w:ind w:firstLine="600" w:firstLineChars="200"/>
        <w:jc w:val="left"/>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五、其他重要事项情况说明</w:t>
      </w:r>
    </w:p>
    <w:p w14:paraId="40467D42">
      <w:pPr>
        <w:keepNext/>
        <w:keepLines/>
        <w:spacing w:before="100" w:beforeLines="0" w:after="100" w:afterLines="0" w:line="360" w:lineRule="auto"/>
        <w:ind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无其他重要事项说明。</w:t>
      </w:r>
    </w:p>
    <w:p w14:paraId="28FE5292">
      <w:pPr>
        <w:widowControl/>
        <w:snapToGrid w:val="0"/>
        <w:spacing w:before="100" w:after="100" w:line="360" w:lineRule="auto"/>
        <w:ind w:firstLine="600" w:firstLineChars="200"/>
        <w:jc w:val="left"/>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六、相关口径说明</w:t>
      </w:r>
    </w:p>
    <w:p w14:paraId="65CB3C93">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（一）</w:t>
      </w:r>
      <w:r>
        <w:rPr>
          <w:rFonts w:ascii="仿宋_GB2312" w:eastAsia="仿宋_GB2312" w:hAnsi="黑体" w:cs="方正小标宋简体" w:hint="eastAsia"/>
          <w:sz w:val="30"/>
          <w:szCs w:val="30"/>
          <w:highlight w:val="none"/>
        </w:rPr>
        <w:t>基本支出中人员经费包括工资福利支出和对个人和家庭的补助，公用</w:t>
      </w:r>
      <w:r>
        <w:rPr>
          <w:rFonts w:ascii="仿宋_GB2312" w:eastAsia="仿宋_GB2312" w:hAnsi="黑体" w:cs="方正小标宋简体" w:hint="eastAsia"/>
          <w:sz w:val="30"/>
          <w:szCs w:val="30"/>
          <w:highlight w:val="none"/>
          <w:lang w:eastAsia="zh-CN"/>
        </w:rPr>
        <w:t>经费</w:t>
      </w:r>
      <w:r>
        <w:rPr>
          <w:rFonts w:ascii="仿宋_GB2312" w:eastAsia="仿宋_GB2312" w:hAnsi="黑体" w:cs="方正小标宋简体" w:hint="eastAsia"/>
          <w:sz w:val="30"/>
          <w:szCs w:val="30"/>
          <w:highlight w:val="none"/>
        </w:rPr>
        <w:t>包括商品和服务支出、资本性支出等人员经费以外的支出。</w:t>
      </w:r>
    </w:p>
    <w:p w14:paraId="40AF974E">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（二）</w:t>
      </w:r>
      <w:r>
        <w:rPr>
          <w:rFonts w:ascii="仿宋_GB2312" w:eastAsia="仿宋_GB2312" w:hAnsi="黑体" w:cs="方正小标宋简体" w:hint="eastAsia"/>
          <w:sz w:val="30"/>
          <w:szCs w:val="30"/>
          <w:highlight w:val="none"/>
        </w:rPr>
        <w:t>机关运行经费指行政单位和参照公务员法管理的事业单位使用一般公共预算财政拨款安排的基本支出中的公用经费支出</w:t>
      </w:r>
      <w:r>
        <w:rPr>
          <w:rFonts w:ascii="仿宋_GB2312" w:eastAsia="仿宋_GB2312" w:hAnsi="黑体" w:cs="方正小标宋简体" w:hint="eastAsia"/>
          <w:sz w:val="30"/>
          <w:szCs w:val="30"/>
          <w:highlight w:val="none"/>
          <w:lang w:eastAsia="zh-CN"/>
        </w:rPr>
        <w:t>。</w:t>
      </w:r>
    </w:p>
    <w:p w14:paraId="65393E33">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（三）</w:t>
      </w:r>
      <w:r>
        <w:rPr>
          <w:rFonts w:ascii="仿宋_GB2312" w:eastAsia="仿宋_GB2312" w:hAnsi="黑体" w:cs="方正小标宋简体" w:hint="eastAsia"/>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仿宋_GB2312" w:eastAsia="仿宋_GB2312" w:hAnsi="黑体" w:cs="方正小标宋简体" w:hint="eastAsia"/>
          <w:sz w:val="30"/>
          <w:szCs w:val="30"/>
          <w:highlight w:val="none"/>
          <w:lang w:eastAsia="zh-CN"/>
        </w:rPr>
        <w:t>、牌照费</w:t>
      </w:r>
      <w:r>
        <w:rPr>
          <w:rFonts w:ascii="仿宋_GB2312" w:eastAsia="仿宋_GB2312" w:hAnsi="黑体" w:cs="方正小标宋简体" w:hint="eastAsia"/>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仿宋_GB2312" w:eastAsia="仿宋_GB2312" w:hAnsi="黑体" w:cs="方正小标宋简体" w:hint="eastAsia"/>
          <w:sz w:val="30"/>
          <w:szCs w:val="30"/>
          <w:highlight w:val="none"/>
          <w:lang w:eastAsia="zh-CN"/>
        </w:rPr>
        <w:t>本文中公开的财政拨款“三公”经费相关数据是一般公共预算、政府性基金及国有资本经营预算财政拨款支出的相关经费，不含非财政拨款部分。</w:t>
      </w:r>
    </w:p>
    <w:p w14:paraId="4B2CFC0C">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（四）本文所称财政拨款</w:t>
      </w:r>
      <w:r>
        <w:rPr>
          <w:rFonts w:ascii="仿宋_GB2312" w:eastAsia="仿宋_GB2312" w:hAnsi="黑体" w:cs="方正小标宋简体" w:hint="eastAsia"/>
          <w:sz w:val="30"/>
          <w:szCs w:val="30"/>
          <w:highlight w:val="none"/>
        </w:rPr>
        <w:t>“三公”经费决算数</w:t>
      </w:r>
      <w:r>
        <w:rPr>
          <w:rFonts w:ascii="仿宋_GB2312" w:eastAsia="仿宋_GB2312" w:hAnsi="黑体" w:cs="方正小标宋简体" w:hint="eastAsia"/>
          <w:sz w:val="30"/>
          <w:szCs w:val="30"/>
          <w:highlight w:val="none"/>
          <w:lang w:eastAsia="zh-CN"/>
        </w:rPr>
        <w:t>是</w:t>
      </w:r>
      <w:r>
        <w:rPr>
          <w:rFonts w:ascii="仿宋_GB2312" w:eastAsia="仿宋_GB2312" w:hAnsi="黑体" w:cs="方正小标宋简体" w:hint="eastAsia"/>
          <w:sz w:val="30"/>
          <w:szCs w:val="30"/>
          <w:highlight w:val="none"/>
        </w:rPr>
        <w:t>指各部门（含下属单位）</w:t>
      </w:r>
      <w:r>
        <w:rPr>
          <w:rFonts w:ascii="仿宋_GB2312" w:eastAsia="仿宋_GB2312" w:hAnsi="黑体" w:cs="方正小标宋简体" w:hint="eastAsia"/>
          <w:sz w:val="30"/>
          <w:szCs w:val="30"/>
          <w:highlight w:val="none"/>
          <w:lang w:eastAsia="zh-CN"/>
        </w:rPr>
        <w:t>或单位</w:t>
      </w:r>
      <w:r>
        <w:rPr>
          <w:rFonts w:ascii="仿宋_GB2312" w:eastAsia="仿宋_GB2312" w:hAnsi="黑体" w:cs="方正小标宋简体" w:hint="eastAsia"/>
          <w:sz w:val="30"/>
          <w:szCs w:val="30"/>
          <w:highlight w:val="none"/>
        </w:rPr>
        <w:t>当年通过本级财政拨款和以前年度财政拨款结转结余资金安排的因公出国（境）费、公务用车购置及运行维护费和公务接待费支出数（包括基本支出和项目支出）。</w:t>
      </w:r>
    </w:p>
    <w:p w14:paraId="2D15CE4C">
      <w:pPr>
        <w:jc w:val="center"/>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14:paraId="425ADF28">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3148A920">
      <w:pPr>
        <w:pStyle w:val="pMsoNormal"/>
        <w:spacing w:before="0" w:after="0" w:line="590" w:lineRule="atLeast"/>
        <w:ind w:left="0" w:right="0" w:firstLine="600"/>
        <w:rPr>
          <w:rFonts w:ascii="宋体" w:eastAsia="宋体" w:hAnsi="宋体" w:cs="宋体"/>
        </w:rPr>
      </w:pPr>
      <w:r>
        <w:rPr>
          <w:rFonts w:ascii="仿宋_GB2312" w:eastAsia="仿宋_GB2312" w:hAnsi="仿宋_GB2312" w:cs="仿宋_GB2312"/>
          <w:sz w:val="30"/>
          <w:szCs w:val="30"/>
        </w:rPr>
        <w:t>预防性体检及卫生监测：对盘龙辖区餐饮服务行业、公共服务行业从业人员在从业前、从业期间进行预防性健康检查管理工作，对辖区公共场所进行卫生监测（空气、毛巾等采样），配合相关部门完成公共场所卫生监测工作。对辖区医院、社区卫生服务机构、公共单位医务室、个体诊所等进行消毒隔离监测。</w:t>
      </w:r>
    </w:p>
    <w:p w14:paraId="7B52D2D5">
      <w:pPr>
        <w:pStyle w:val="pMsoNormal"/>
        <w:spacing w:before="0" w:after="0" w:line="590" w:lineRule="atLeast"/>
        <w:ind w:left="0" w:right="0" w:firstLine="600"/>
        <w:rPr>
          <w:rFonts w:ascii="宋体" w:eastAsia="宋体" w:hAnsi="宋体" w:cs="宋体"/>
        </w:rPr>
      </w:pPr>
      <w:r>
        <w:rPr>
          <w:rFonts w:ascii="仿宋_GB2312" w:eastAsia="仿宋_GB2312" w:hAnsi="仿宋_GB2312" w:cs="仿宋_GB2312"/>
          <w:sz w:val="30"/>
          <w:szCs w:val="30"/>
        </w:rPr>
        <w:t>突发公共卫生事件应急处理：盘龙区突发公共卫生事件及传染病报告管理。</w:t>
      </w:r>
    </w:p>
    <w:p w14:paraId="6E8B50EC">
      <w:pPr>
        <w:pStyle w:val="pMsoNormal"/>
        <w:spacing w:before="0" w:after="0" w:line="590" w:lineRule="atLeast"/>
        <w:ind w:left="0" w:right="0" w:firstLine="600"/>
        <w:rPr>
          <w:rFonts w:ascii="宋体" w:eastAsia="宋体" w:hAnsi="宋体" w:cs="宋体"/>
        </w:rPr>
      </w:pPr>
      <w:r>
        <w:rPr>
          <w:rFonts w:ascii="仿宋_GB2312" w:eastAsia="仿宋_GB2312" w:hAnsi="仿宋_GB2312" w:cs="仿宋_GB2312"/>
          <w:sz w:val="30"/>
          <w:szCs w:val="30"/>
        </w:rPr>
        <w:t>计划免疫防治：全区适龄儿童国家免疫规划疫苗的免费接种，强化免疫和查漏补种工作，流动儿童管理和疫苗针对传染病监测。</w:t>
      </w:r>
    </w:p>
    <w:p w14:paraId="7FCF54C1">
      <w:pPr>
        <w:pStyle w:val="pMsoNormal"/>
        <w:spacing w:before="0" w:after="0" w:line="590" w:lineRule="atLeast"/>
        <w:ind w:left="0" w:right="0" w:firstLine="600"/>
        <w:rPr>
          <w:rFonts w:ascii="宋体" w:eastAsia="宋体" w:hAnsi="宋体" w:cs="宋体"/>
        </w:rPr>
      </w:pPr>
      <w:r>
        <w:rPr>
          <w:rFonts w:ascii="仿宋_GB2312" w:eastAsia="仿宋_GB2312" w:hAnsi="仿宋_GB2312" w:cs="仿宋_GB2312"/>
          <w:sz w:val="30"/>
          <w:szCs w:val="30"/>
        </w:rPr>
        <w:t>艾滋病防治：FSW人群（暗娼人群）干预，MSM人群（男男人群）干预，IDU人群（吸毒人群）干预，感染者和病人行为干预、配偶检测、结核病检查、CD4检测、艾滋病扩大检测、社区开展老年人群免费检测。</w:t>
      </w:r>
    </w:p>
    <w:p w14:paraId="6DDFBC90">
      <w:pPr>
        <w:pStyle w:val="pMsoNormal"/>
        <w:spacing w:before="0" w:after="0" w:line="590" w:lineRule="atLeast"/>
        <w:ind w:left="0" w:right="0" w:firstLine="600"/>
        <w:rPr>
          <w:rFonts w:ascii="宋体" w:eastAsia="宋体" w:hAnsi="宋体" w:cs="宋体"/>
        </w:rPr>
      </w:pPr>
      <w:r>
        <w:rPr>
          <w:rFonts w:ascii="仿宋_GB2312" w:eastAsia="仿宋_GB2312" w:hAnsi="仿宋_GB2312" w:cs="仿宋_GB2312"/>
          <w:sz w:val="30"/>
          <w:szCs w:val="30"/>
        </w:rPr>
        <w:t>慢性病病防治：心脑血管事件监测、全人群死亡原因原监测、慢病示范区工作、基本公共卫生服务高血压及糖尿病患者管理。</w:t>
      </w:r>
    </w:p>
    <w:p w14:paraId="55BEA1E2">
      <w:pPr>
        <w:pStyle w:val="pMsoNormal"/>
        <w:spacing w:before="0" w:after="0" w:line="590" w:lineRule="atLeast"/>
        <w:ind w:left="0" w:right="0" w:firstLine="600"/>
        <w:rPr>
          <w:rFonts w:ascii="宋体" w:eastAsia="宋体" w:hAnsi="宋体" w:cs="宋体"/>
        </w:rPr>
      </w:pPr>
      <w:r>
        <w:rPr>
          <w:rFonts w:ascii="仿宋_GB2312" w:eastAsia="仿宋_GB2312" w:hAnsi="仿宋_GB2312" w:cs="仿宋_GB2312"/>
          <w:sz w:val="30"/>
          <w:szCs w:val="30"/>
        </w:rPr>
        <w:t>其他疾病预防：手足口普通及重症病例监测、疟疾、登革热、碘缺乏病监测及克山病消除。</w:t>
      </w:r>
    </w:p>
    <w:p w14:paraId="17CB478B">
      <w:pPr>
        <w:rPr>
          <w:highlight w:val="none"/>
        </w:rPr>
      </w:pPr>
    </w:p>
    <w:p>
      <w:pPr>
        <w:rPr>
          <w:rFonts w:ascii="Arial" w:eastAsia="Arial" w:hAnsi="Arial" w:cs="Arial"/>
          <w:b/>
          <w:sz w:val="36"/>
        </w:rPr>
      </w:pPr>
      <w:r>
        <w:rPr>
          <w:rFonts w:ascii="Arial" w:eastAsia="Arial" w:hAnsi="Arial" w:cs="Arial"/>
          <w:b/>
          <w:sz w:val="36"/>
        </w:rPr>
        <w:t>监督索引号53010300336100401111</w:t>
      </w:r>
    </w:p>
    <w:sectPr>
      <w:headerReference w:type="default" r:id="rId5"/>
      <w:footerReference w:type="even" r:id="rId6"/>
      <w:footerReference w:type="default" r:id="rId7"/>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1B1E698">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14:paraId="5D51C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A3A6C3E">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pStyle w:val="Footer"/>
                            <w:rPr>
                              <w:rStyle w:val="PageNumber"/>
                            </w:rPr>
                          </w:pPr>
                          <w:r>
                            <w:rP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06A815B0">
                    <w:pPr>
                      <w:pStyle w:val="Footer"/>
                      <w:rPr>
                        <w:rStyle w:val="PageNumber"/>
                      </w:rPr>
                    </w:pPr>
                    <w:r>
                      <w:rP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CDFC02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809A084"/>
    <w:multiLevelType w:val="singleLevel"/>
    <w:tmpl w:val="B809A084"/>
    <w:lvl w:ilvl="0">
      <w:start w:val="4"/>
      <w:numFmt w:val="chineseCounting"/>
      <w:suff w:val="nothing"/>
      <w:lvlText w:val="%1、"/>
      <w:lvlJc w:val="left"/>
      <w:rPr>
        <w:rFonts w:hint="eastAsia"/>
      </w:rPr>
    </w:lvl>
  </w:abstractNum>
  <w:abstractNum w:abstractNumId="1">
    <w:nsid w:val="4931B992"/>
    <w:multiLevelType w:val="singleLevel"/>
    <w:tmpl w:val="4931B992"/>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6D5B44"/>
    <w:rsid w:val="00295221"/>
    <w:rsid w:val="004428D7"/>
    <w:rsid w:val="007769FD"/>
    <w:rsid w:val="009D25BF"/>
    <w:rsid w:val="01036801"/>
    <w:rsid w:val="01207E49"/>
    <w:rsid w:val="01ED26C2"/>
    <w:rsid w:val="025811C6"/>
    <w:rsid w:val="02896555"/>
    <w:rsid w:val="029B292C"/>
    <w:rsid w:val="02B75F93"/>
    <w:rsid w:val="02B871BB"/>
    <w:rsid w:val="02E24634"/>
    <w:rsid w:val="02FB33E1"/>
    <w:rsid w:val="03305DE9"/>
    <w:rsid w:val="03321D76"/>
    <w:rsid w:val="034D0487"/>
    <w:rsid w:val="03B11286"/>
    <w:rsid w:val="03CA58FE"/>
    <w:rsid w:val="041A7827"/>
    <w:rsid w:val="04BC11CE"/>
    <w:rsid w:val="04C10576"/>
    <w:rsid w:val="05174717"/>
    <w:rsid w:val="0574646B"/>
    <w:rsid w:val="058F13D8"/>
    <w:rsid w:val="059C5753"/>
    <w:rsid w:val="05DC7F46"/>
    <w:rsid w:val="05E97883"/>
    <w:rsid w:val="060B1C24"/>
    <w:rsid w:val="062A0404"/>
    <w:rsid w:val="063858F6"/>
    <w:rsid w:val="06444EBA"/>
    <w:rsid w:val="065D0EEB"/>
    <w:rsid w:val="067D4F13"/>
    <w:rsid w:val="070868DF"/>
    <w:rsid w:val="07405F45"/>
    <w:rsid w:val="07415969"/>
    <w:rsid w:val="074E4226"/>
    <w:rsid w:val="075C4FC8"/>
    <w:rsid w:val="07944DAE"/>
    <w:rsid w:val="07B029A5"/>
    <w:rsid w:val="089E4E3D"/>
    <w:rsid w:val="08D05336"/>
    <w:rsid w:val="08D44158"/>
    <w:rsid w:val="08D73239"/>
    <w:rsid w:val="08F51F25"/>
    <w:rsid w:val="0944019E"/>
    <w:rsid w:val="095E4341"/>
    <w:rsid w:val="09EF4584"/>
    <w:rsid w:val="0A095F75"/>
    <w:rsid w:val="0A51772C"/>
    <w:rsid w:val="0A5C0B70"/>
    <w:rsid w:val="0A96061B"/>
    <w:rsid w:val="0B2129CD"/>
    <w:rsid w:val="0B6111D7"/>
    <w:rsid w:val="0B870169"/>
    <w:rsid w:val="0C16119B"/>
    <w:rsid w:val="0C3F033D"/>
    <w:rsid w:val="0C5B40EC"/>
    <w:rsid w:val="0C9678DC"/>
    <w:rsid w:val="0CBD0903"/>
    <w:rsid w:val="0D11231B"/>
    <w:rsid w:val="0D230698"/>
    <w:rsid w:val="0D805349"/>
    <w:rsid w:val="0D974C37"/>
    <w:rsid w:val="0DAD6122"/>
    <w:rsid w:val="0DE011E3"/>
    <w:rsid w:val="0E260B59"/>
    <w:rsid w:val="0E36301F"/>
    <w:rsid w:val="0E522B37"/>
    <w:rsid w:val="0E9E11F2"/>
    <w:rsid w:val="0ED33725"/>
    <w:rsid w:val="0F567CC7"/>
    <w:rsid w:val="0F912D77"/>
    <w:rsid w:val="0FA0503D"/>
    <w:rsid w:val="0FAA4025"/>
    <w:rsid w:val="10A96308"/>
    <w:rsid w:val="10B66081"/>
    <w:rsid w:val="10CC4F4C"/>
    <w:rsid w:val="10D57F53"/>
    <w:rsid w:val="10F92FC2"/>
    <w:rsid w:val="11A074A9"/>
    <w:rsid w:val="11B85B08"/>
    <w:rsid w:val="12192820"/>
    <w:rsid w:val="12B37192"/>
    <w:rsid w:val="12CA3600"/>
    <w:rsid w:val="13174A9C"/>
    <w:rsid w:val="133D1BD6"/>
    <w:rsid w:val="141806CE"/>
    <w:rsid w:val="14AE268B"/>
    <w:rsid w:val="14E6571C"/>
    <w:rsid w:val="15081CAF"/>
    <w:rsid w:val="154214E8"/>
    <w:rsid w:val="15E37E25"/>
    <w:rsid w:val="16007566"/>
    <w:rsid w:val="16020FCA"/>
    <w:rsid w:val="1658184C"/>
    <w:rsid w:val="16662B77"/>
    <w:rsid w:val="167105AF"/>
    <w:rsid w:val="16875E24"/>
    <w:rsid w:val="16F67E8F"/>
    <w:rsid w:val="175A544A"/>
    <w:rsid w:val="17DF1149"/>
    <w:rsid w:val="18212C19"/>
    <w:rsid w:val="18EB5F6F"/>
    <w:rsid w:val="18F42ED9"/>
    <w:rsid w:val="19024D8D"/>
    <w:rsid w:val="191028B7"/>
    <w:rsid w:val="19326BF6"/>
    <w:rsid w:val="196F58D1"/>
    <w:rsid w:val="19EF2C27"/>
    <w:rsid w:val="1A2B1B6F"/>
    <w:rsid w:val="1A473E5F"/>
    <w:rsid w:val="1A4B77A0"/>
    <w:rsid w:val="1A824F3A"/>
    <w:rsid w:val="1AB64312"/>
    <w:rsid w:val="1ADD6866"/>
    <w:rsid w:val="1AE314CA"/>
    <w:rsid w:val="1AEB2A75"/>
    <w:rsid w:val="1AEC1322"/>
    <w:rsid w:val="1AF03547"/>
    <w:rsid w:val="1AF570FB"/>
    <w:rsid w:val="1B291FC1"/>
    <w:rsid w:val="1B512D88"/>
    <w:rsid w:val="1B8076CB"/>
    <w:rsid w:val="1C060756"/>
    <w:rsid w:val="1C68515D"/>
    <w:rsid w:val="1C982A4B"/>
    <w:rsid w:val="1CA001A1"/>
    <w:rsid w:val="1CA2700A"/>
    <w:rsid w:val="1CC65FE8"/>
    <w:rsid w:val="1D2C0DC3"/>
    <w:rsid w:val="1D4D5A3F"/>
    <w:rsid w:val="1D774D0D"/>
    <w:rsid w:val="1DB86B36"/>
    <w:rsid w:val="1E1A4F9E"/>
    <w:rsid w:val="1E407AA6"/>
    <w:rsid w:val="1E842C65"/>
    <w:rsid w:val="1E8C1E71"/>
    <w:rsid w:val="1E912C74"/>
    <w:rsid w:val="1EE05F70"/>
    <w:rsid w:val="1EE76EF1"/>
    <w:rsid w:val="1F174475"/>
    <w:rsid w:val="1F1D5657"/>
    <w:rsid w:val="1F8D7EC2"/>
    <w:rsid w:val="2005391D"/>
    <w:rsid w:val="20404643"/>
    <w:rsid w:val="205F017A"/>
    <w:rsid w:val="208C5FC9"/>
    <w:rsid w:val="20AC638C"/>
    <w:rsid w:val="20BA7ED4"/>
    <w:rsid w:val="20D7044D"/>
    <w:rsid w:val="20E47C64"/>
    <w:rsid w:val="210F22C5"/>
    <w:rsid w:val="21211468"/>
    <w:rsid w:val="21231873"/>
    <w:rsid w:val="21485CA7"/>
    <w:rsid w:val="21494BAA"/>
    <w:rsid w:val="217B5541"/>
    <w:rsid w:val="218B504F"/>
    <w:rsid w:val="218E7681"/>
    <w:rsid w:val="2194487E"/>
    <w:rsid w:val="21B519F4"/>
    <w:rsid w:val="21CB04C7"/>
    <w:rsid w:val="21E01D62"/>
    <w:rsid w:val="21F3287C"/>
    <w:rsid w:val="2222656A"/>
    <w:rsid w:val="224F1F1F"/>
    <w:rsid w:val="225F006D"/>
    <w:rsid w:val="22736EC0"/>
    <w:rsid w:val="22904445"/>
    <w:rsid w:val="22BE7196"/>
    <w:rsid w:val="22FE172B"/>
    <w:rsid w:val="22FF4B33"/>
    <w:rsid w:val="23090C44"/>
    <w:rsid w:val="231D41B2"/>
    <w:rsid w:val="236F7A9C"/>
    <w:rsid w:val="2372573E"/>
    <w:rsid w:val="23731D80"/>
    <w:rsid w:val="23803DE0"/>
    <w:rsid w:val="239422C2"/>
    <w:rsid w:val="23E06206"/>
    <w:rsid w:val="23EB33AE"/>
    <w:rsid w:val="23FC6838"/>
    <w:rsid w:val="2406257A"/>
    <w:rsid w:val="24067402"/>
    <w:rsid w:val="24C1257F"/>
    <w:rsid w:val="253936BF"/>
    <w:rsid w:val="25A131FF"/>
    <w:rsid w:val="25AF2274"/>
    <w:rsid w:val="25C828BD"/>
    <w:rsid w:val="261B19B5"/>
    <w:rsid w:val="262B61F3"/>
    <w:rsid w:val="26551548"/>
    <w:rsid w:val="26681488"/>
    <w:rsid w:val="26A32E80"/>
    <w:rsid w:val="26C9124A"/>
    <w:rsid w:val="26E302AC"/>
    <w:rsid w:val="26E716EB"/>
    <w:rsid w:val="26E821F4"/>
    <w:rsid w:val="26F32549"/>
    <w:rsid w:val="27811B2D"/>
    <w:rsid w:val="27F85AB9"/>
    <w:rsid w:val="28007168"/>
    <w:rsid w:val="28032F29"/>
    <w:rsid w:val="28732C56"/>
    <w:rsid w:val="28EF77AE"/>
    <w:rsid w:val="290465B4"/>
    <w:rsid w:val="291A1CD0"/>
    <w:rsid w:val="292345FF"/>
    <w:rsid w:val="29713E9A"/>
    <w:rsid w:val="2988177C"/>
    <w:rsid w:val="29910221"/>
    <w:rsid w:val="29AF2EC1"/>
    <w:rsid w:val="29F379FC"/>
    <w:rsid w:val="2A1B2E51"/>
    <w:rsid w:val="2A4250E7"/>
    <w:rsid w:val="2A470D3B"/>
    <w:rsid w:val="2A63427A"/>
    <w:rsid w:val="2A9A2652"/>
    <w:rsid w:val="2ADD0968"/>
    <w:rsid w:val="2B1B7108"/>
    <w:rsid w:val="2B87285B"/>
    <w:rsid w:val="2BA25686"/>
    <w:rsid w:val="2BBB79B6"/>
    <w:rsid w:val="2BD173A2"/>
    <w:rsid w:val="2C39073D"/>
    <w:rsid w:val="2C49057B"/>
    <w:rsid w:val="2C6D413B"/>
    <w:rsid w:val="2C8B49F0"/>
    <w:rsid w:val="2CA07FE0"/>
    <w:rsid w:val="2CF73501"/>
    <w:rsid w:val="2CFA1B54"/>
    <w:rsid w:val="2D0D3A84"/>
    <w:rsid w:val="2D6A0CD0"/>
    <w:rsid w:val="2D6E47ED"/>
    <w:rsid w:val="2D8B3B3C"/>
    <w:rsid w:val="2DB839F8"/>
    <w:rsid w:val="2DB93F6F"/>
    <w:rsid w:val="2DBC2EE6"/>
    <w:rsid w:val="2DD318FB"/>
    <w:rsid w:val="2E001FA1"/>
    <w:rsid w:val="2E19735E"/>
    <w:rsid w:val="2E311C70"/>
    <w:rsid w:val="2EC200F1"/>
    <w:rsid w:val="2EEC20C5"/>
    <w:rsid w:val="2F070B32"/>
    <w:rsid w:val="2F5319D5"/>
    <w:rsid w:val="2F542417"/>
    <w:rsid w:val="30006F3F"/>
    <w:rsid w:val="30170C37"/>
    <w:rsid w:val="307E00A8"/>
    <w:rsid w:val="30987FD3"/>
    <w:rsid w:val="309D69CA"/>
    <w:rsid w:val="30B90B35"/>
    <w:rsid w:val="30F10F6B"/>
    <w:rsid w:val="31290D56"/>
    <w:rsid w:val="31A07D10"/>
    <w:rsid w:val="31D2040B"/>
    <w:rsid w:val="32353CF2"/>
    <w:rsid w:val="32367BE1"/>
    <w:rsid w:val="323A2653"/>
    <w:rsid w:val="329747D7"/>
    <w:rsid w:val="32A34D83"/>
    <w:rsid w:val="32CE2FBA"/>
    <w:rsid w:val="339B40BE"/>
    <w:rsid w:val="33EF767C"/>
    <w:rsid w:val="34031CD9"/>
    <w:rsid w:val="34164660"/>
    <w:rsid w:val="3484654D"/>
    <w:rsid w:val="34ED2FD4"/>
    <w:rsid w:val="35193A9B"/>
    <w:rsid w:val="359B67E6"/>
    <w:rsid w:val="35E72C38"/>
    <w:rsid w:val="360B4DA5"/>
    <w:rsid w:val="364F30EB"/>
    <w:rsid w:val="369F7346"/>
    <w:rsid w:val="36A645FC"/>
    <w:rsid w:val="36DE447A"/>
    <w:rsid w:val="36F315F4"/>
    <w:rsid w:val="37282ED2"/>
    <w:rsid w:val="37511F24"/>
    <w:rsid w:val="37630C41"/>
    <w:rsid w:val="38892B9F"/>
    <w:rsid w:val="388C1B47"/>
    <w:rsid w:val="38D163E1"/>
    <w:rsid w:val="38DE5FCC"/>
    <w:rsid w:val="39431FB5"/>
    <w:rsid w:val="394E1A4D"/>
    <w:rsid w:val="395D7B12"/>
    <w:rsid w:val="398B6BF8"/>
    <w:rsid w:val="39D407FB"/>
    <w:rsid w:val="39E061C4"/>
    <w:rsid w:val="3AC20DED"/>
    <w:rsid w:val="3AF04F3A"/>
    <w:rsid w:val="3AF962CD"/>
    <w:rsid w:val="3AFA7487"/>
    <w:rsid w:val="3B072224"/>
    <w:rsid w:val="3B4A1EE5"/>
    <w:rsid w:val="3B667025"/>
    <w:rsid w:val="3B954C1E"/>
    <w:rsid w:val="3B990744"/>
    <w:rsid w:val="3B9D7FB8"/>
    <w:rsid w:val="3C776E08"/>
    <w:rsid w:val="3C905EAB"/>
    <w:rsid w:val="3D5A33CC"/>
    <w:rsid w:val="3D62570E"/>
    <w:rsid w:val="3DDF50EC"/>
    <w:rsid w:val="3DE37522"/>
    <w:rsid w:val="3E106008"/>
    <w:rsid w:val="3E444804"/>
    <w:rsid w:val="3E623312"/>
    <w:rsid w:val="3E8B6203"/>
    <w:rsid w:val="3E907212"/>
    <w:rsid w:val="3EB014F1"/>
    <w:rsid w:val="3FCD7387"/>
    <w:rsid w:val="40330901"/>
    <w:rsid w:val="40490124"/>
    <w:rsid w:val="40EF4827"/>
    <w:rsid w:val="40F03BB3"/>
    <w:rsid w:val="40F811B0"/>
    <w:rsid w:val="41B01923"/>
    <w:rsid w:val="41F16AFC"/>
    <w:rsid w:val="42055244"/>
    <w:rsid w:val="420A7EBF"/>
    <w:rsid w:val="42AE60B2"/>
    <w:rsid w:val="42C65DB9"/>
    <w:rsid w:val="42CB3B33"/>
    <w:rsid w:val="42FB3958"/>
    <w:rsid w:val="4331430B"/>
    <w:rsid w:val="4343168B"/>
    <w:rsid w:val="434B1318"/>
    <w:rsid w:val="435E72D5"/>
    <w:rsid w:val="437E3642"/>
    <w:rsid w:val="438415F8"/>
    <w:rsid w:val="43885EFC"/>
    <w:rsid w:val="43A2314C"/>
    <w:rsid w:val="43B832ED"/>
    <w:rsid w:val="43E4284F"/>
    <w:rsid w:val="4409139E"/>
    <w:rsid w:val="44235D2F"/>
    <w:rsid w:val="443F0DBF"/>
    <w:rsid w:val="44907E93"/>
    <w:rsid w:val="44BC401A"/>
    <w:rsid w:val="44E53468"/>
    <w:rsid w:val="44E91DF6"/>
    <w:rsid w:val="45203683"/>
    <w:rsid w:val="453244B9"/>
    <w:rsid w:val="45A4152D"/>
    <w:rsid w:val="45A867F1"/>
    <w:rsid w:val="45ED4C8D"/>
    <w:rsid w:val="462C207A"/>
    <w:rsid w:val="466729D6"/>
    <w:rsid w:val="47501A18"/>
    <w:rsid w:val="47D42FF0"/>
    <w:rsid w:val="47DB78B4"/>
    <w:rsid w:val="48E1676A"/>
    <w:rsid w:val="48E40429"/>
    <w:rsid w:val="49181F09"/>
    <w:rsid w:val="49247934"/>
    <w:rsid w:val="49723E09"/>
    <w:rsid w:val="49B2744B"/>
    <w:rsid w:val="49C155BF"/>
    <w:rsid w:val="4A5D0A54"/>
    <w:rsid w:val="4A81167B"/>
    <w:rsid w:val="4AAC7FF4"/>
    <w:rsid w:val="4ACC74A7"/>
    <w:rsid w:val="4B3C05BE"/>
    <w:rsid w:val="4BA86912"/>
    <w:rsid w:val="4BEA0B1C"/>
    <w:rsid w:val="4C2F3911"/>
    <w:rsid w:val="4C9141EC"/>
    <w:rsid w:val="4C9A6C67"/>
    <w:rsid w:val="4CB51270"/>
    <w:rsid w:val="4CC672B1"/>
    <w:rsid w:val="4D3B1B78"/>
    <w:rsid w:val="4DE00542"/>
    <w:rsid w:val="4E321376"/>
    <w:rsid w:val="4E776A0A"/>
    <w:rsid w:val="4EAA7777"/>
    <w:rsid w:val="4EBD7EDB"/>
    <w:rsid w:val="4ECC0D58"/>
    <w:rsid w:val="4EDE412D"/>
    <w:rsid w:val="4EF76621"/>
    <w:rsid w:val="4F17581D"/>
    <w:rsid w:val="4FE20970"/>
    <w:rsid w:val="50066E8B"/>
    <w:rsid w:val="50210776"/>
    <w:rsid w:val="504A4293"/>
    <w:rsid w:val="505638FA"/>
    <w:rsid w:val="508F7B4A"/>
    <w:rsid w:val="509A082B"/>
    <w:rsid w:val="51027933"/>
    <w:rsid w:val="51CD169C"/>
    <w:rsid w:val="51CD4EE8"/>
    <w:rsid w:val="527B1241"/>
    <w:rsid w:val="529F347E"/>
    <w:rsid w:val="52CB24B4"/>
    <w:rsid w:val="53F542FC"/>
    <w:rsid w:val="53FC1D2A"/>
    <w:rsid w:val="544F51F8"/>
    <w:rsid w:val="54683F4C"/>
    <w:rsid w:val="54DD506F"/>
    <w:rsid w:val="54FF40F9"/>
    <w:rsid w:val="55293A5A"/>
    <w:rsid w:val="552A00CC"/>
    <w:rsid w:val="554B2170"/>
    <w:rsid w:val="5550572B"/>
    <w:rsid w:val="55544AF4"/>
    <w:rsid w:val="5595621E"/>
    <w:rsid w:val="563E1B84"/>
    <w:rsid w:val="567E52FA"/>
    <w:rsid w:val="573B7525"/>
    <w:rsid w:val="57AB0622"/>
    <w:rsid w:val="57BC6DB9"/>
    <w:rsid w:val="5806612C"/>
    <w:rsid w:val="586645BB"/>
    <w:rsid w:val="588751F0"/>
    <w:rsid w:val="58E11859"/>
    <w:rsid w:val="5924007D"/>
    <w:rsid w:val="593B754E"/>
    <w:rsid w:val="597F68B1"/>
    <w:rsid w:val="598658E0"/>
    <w:rsid w:val="59A017A0"/>
    <w:rsid w:val="59B359C0"/>
    <w:rsid w:val="5A352E07"/>
    <w:rsid w:val="5A70538B"/>
    <w:rsid w:val="5A9666AC"/>
    <w:rsid w:val="5A9C5F1A"/>
    <w:rsid w:val="5AD00A3C"/>
    <w:rsid w:val="5ADB39B5"/>
    <w:rsid w:val="5AFA4609"/>
    <w:rsid w:val="5B5D5515"/>
    <w:rsid w:val="5BDF6159"/>
    <w:rsid w:val="5C0D5C7B"/>
    <w:rsid w:val="5C1F4663"/>
    <w:rsid w:val="5C2C10F5"/>
    <w:rsid w:val="5C9D5C13"/>
    <w:rsid w:val="5CA80AA5"/>
    <w:rsid w:val="5CBE484A"/>
    <w:rsid w:val="5CCD6C15"/>
    <w:rsid w:val="5CDC559C"/>
    <w:rsid w:val="5CFB2A97"/>
    <w:rsid w:val="5D11570E"/>
    <w:rsid w:val="5DA058C2"/>
    <w:rsid w:val="5DC9252F"/>
    <w:rsid w:val="5DD44787"/>
    <w:rsid w:val="5DE073F8"/>
    <w:rsid w:val="5E102C77"/>
    <w:rsid w:val="5E181AE8"/>
    <w:rsid w:val="5E200FB4"/>
    <w:rsid w:val="5E286A5D"/>
    <w:rsid w:val="5E715CB3"/>
    <w:rsid w:val="5E7721E8"/>
    <w:rsid w:val="5F400E00"/>
    <w:rsid w:val="5F585DDC"/>
    <w:rsid w:val="5FCD49D0"/>
    <w:rsid w:val="5FEE67D5"/>
    <w:rsid w:val="600606E1"/>
    <w:rsid w:val="60487659"/>
    <w:rsid w:val="60A25007"/>
    <w:rsid w:val="60DC08A3"/>
    <w:rsid w:val="61063D04"/>
    <w:rsid w:val="61372C6A"/>
    <w:rsid w:val="61507D62"/>
    <w:rsid w:val="6182198A"/>
    <w:rsid w:val="61B374F7"/>
    <w:rsid w:val="61CA6AF3"/>
    <w:rsid w:val="61CD3BE8"/>
    <w:rsid w:val="620165C0"/>
    <w:rsid w:val="620F48D2"/>
    <w:rsid w:val="622B0FE0"/>
    <w:rsid w:val="626544F2"/>
    <w:rsid w:val="62662701"/>
    <w:rsid w:val="627A3650"/>
    <w:rsid w:val="62A1560C"/>
    <w:rsid w:val="62E005A6"/>
    <w:rsid w:val="62E33669"/>
    <w:rsid w:val="62F656EA"/>
    <w:rsid w:val="630A3753"/>
    <w:rsid w:val="63232B02"/>
    <w:rsid w:val="636A1AC0"/>
    <w:rsid w:val="638E2EFC"/>
    <w:rsid w:val="639C3D75"/>
    <w:rsid w:val="63CD6E9B"/>
    <w:rsid w:val="63DE34EA"/>
    <w:rsid w:val="63FD3D96"/>
    <w:rsid w:val="640E26EA"/>
    <w:rsid w:val="6471083B"/>
    <w:rsid w:val="656808BF"/>
    <w:rsid w:val="657B0DDB"/>
    <w:rsid w:val="658E12F0"/>
    <w:rsid w:val="65B77098"/>
    <w:rsid w:val="65C62867"/>
    <w:rsid w:val="65C7004B"/>
    <w:rsid w:val="661D12A7"/>
    <w:rsid w:val="661E3D1F"/>
    <w:rsid w:val="66624235"/>
    <w:rsid w:val="66857217"/>
    <w:rsid w:val="67FD5BCA"/>
    <w:rsid w:val="68401F2D"/>
    <w:rsid w:val="684A5B2A"/>
    <w:rsid w:val="687E16C8"/>
    <w:rsid w:val="689C104D"/>
    <w:rsid w:val="68AC7461"/>
    <w:rsid w:val="68B77D10"/>
    <w:rsid w:val="68C0397C"/>
    <w:rsid w:val="69022D41"/>
    <w:rsid w:val="69425B67"/>
    <w:rsid w:val="695176FB"/>
    <w:rsid w:val="69B61240"/>
    <w:rsid w:val="69E76134"/>
    <w:rsid w:val="69FB41BB"/>
    <w:rsid w:val="6A340551"/>
    <w:rsid w:val="6A4709B8"/>
    <w:rsid w:val="6A806C9E"/>
    <w:rsid w:val="6AFC751A"/>
    <w:rsid w:val="6B0C3CD1"/>
    <w:rsid w:val="6B1462EA"/>
    <w:rsid w:val="6B1D2257"/>
    <w:rsid w:val="6B9F6057"/>
    <w:rsid w:val="6BAF510F"/>
    <w:rsid w:val="6BED4E02"/>
    <w:rsid w:val="6BFA28A1"/>
    <w:rsid w:val="6C0758A4"/>
    <w:rsid w:val="6C6D5B44"/>
    <w:rsid w:val="6C746E90"/>
    <w:rsid w:val="6C9F5465"/>
    <w:rsid w:val="6CA506FA"/>
    <w:rsid w:val="6D051D77"/>
    <w:rsid w:val="6D126704"/>
    <w:rsid w:val="6D6D49D5"/>
    <w:rsid w:val="6E135433"/>
    <w:rsid w:val="6E2A40BA"/>
    <w:rsid w:val="6E78248F"/>
    <w:rsid w:val="6E9470E2"/>
    <w:rsid w:val="6EB646C6"/>
    <w:rsid w:val="6ED1053F"/>
    <w:rsid w:val="6EFF5E89"/>
    <w:rsid w:val="6F2830B0"/>
    <w:rsid w:val="6F330BF1"/>
    <w:rsid w:val="6F44559A"/>
    <w:rsid w:val="6F507BFB"/>
    <w:rsid w:val="6F614322"/>
    <w:rsid w:val="6FA21EBF"/>
    <w:rsid w:val="6FE770FD"/>
    <w:rsid w:val="7016782F"/>
    <w:rsid w:val="7036318B"/>
    <w:rsid w:val="704163FD"/>
    <w:rsid w:val="70644DB9"/>
    <w:rsid w:val="708616B2"/>
    <w:rsid w:val="708C3518"/>
    <w:rsid w:val="70AC5C45"/>
    <w:rsid w:val="70C9768C"/>
    <w:rsid w:val="711A53E2"/>
    <w:rsid w:val="7122697F"/>
    <w:rsid w:val="712A376B"/>
    <w:rsid w:val="71446C65"/>
    <w:rsid w:val="71A84B94"/>
    <w:rsid w:val="71D46217"/>
    <w:rsid w:val="71EF717B"/>
    <w:rsid w:val="723C678F"/>
    <w:rsid w:val="723E21E1"/>
    <w:rsid w:val="72760386"/>
    <w:rsid w:val="72C725F2"/>
    <w:rsid w:val="72D7692B"/>
    <w:rsid w:val="73497518"/>
    <w:rsid w:val="737F124C"/>
    <w:rsid w:val="747157DD"/>
    <w:rsid w:val="74746803"/>
    <w:rsid w:val="74855269"/>
    <w:rsid w:val="74FE13D7"/>
    <w:rsid w:val="75363ACC"/>
    <w:rsid w:val="7590055C"/>
    <w:rsid w:val="75E675A1"/>
    <w:rsid w:val="76DA4A35"/>
    <w:rsid w:val="775942E7"/>
    <w:rsid w:val="77786669"/>
    <w:rsid w:val="77D77E74"/>
    <w:rsid w:val="780E06BE"/>
    <w:rsid w:val="782A5A14"/>
    <w:rsid w:val="78423926"/>
    <w:rsid w:val="784E14AF"/>
    <w:rsid w:val="787F460C"/>
    <w:rsid w:val="78E43650"/>
    <w:rsid w:val="78F1359A"/>
    <w:rsid w:val="790C6195"/>
    <w:rsid w:val="79197BA3"/>
    <w:rsid w:val="79486D64"/>
    <w:rsid w:val="796C2A54"/>
    <w:rsid w:val="79F94C6D"/>
    <w:rsid w:val="79FD4EE1"/>
    <w:rsid w:val="7A1E467C"/>
    <w:rsid w:val="7A840A52"/>
    <w:rsid w:val="7A8D4744"/>
    <w:rsid w:val="7A8D5499"/>
    <w:rsid w:val="7AA028C5"/>
    <w:rsid w:val="7AD95CEC"/>
    <w:rsid w:val="7B482360"/>
    <w:rsid w:val="7B886F65"/>
    <w:rsid w:val="7B991389"/>
    <w:rsid w:val="7C923759"/>
    <w:rsid w:val="7CA01B71"/>
    <w:rsid w:val="7CF52723"/>
    <w:rsid w:val="7CF93F8F"/>
    <w:rsid w:val="7CFE370D"/>
    <w:rsid w:val="7D057B0C"/>
    <w:rsid w:val="7D3455C0"/>
    <w:rsid w:val="7D5216BB"/>
    <w:rsid w:val="7DC123FB"/>
    <w:rsid w:val="7DCA4966"/>
    <w:rsid w:val="7DD6636F"/>
    <w:rsid w:val="7E21732F"/>
    <w:rsid w:val="7E2E406D"/>
    <w:rsid w:val="7E391E44"/>
    <w:rsid w:val="7E637FA1"/>
    <w:rsid w:val="7E9D3A96"/>
    <w:rsid w:val="7E9F516C"/>
    <w:rsid w:val="7EBC5951"/>
    <w:rsid w:val="7EC85AD8"/>
    <w:rsid w:val="7EDE5857"/>
    <w:rsid w:val="7F2A6FBC"/>
    <w:rsid w:val="7F4E0757"/>
    <w:rsid w:val="7F6C1599"/>
    <w:rsid w:val="7F6E7B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style>
  <w:style w:type="paragraph" w:customStyle="1" w:styleId="23">
    <w:name w:val="23"/>
    <w:basedOn w:val="Normal"/>
    <w:qFormat/>
  </w:style>
  <w:style w:type="paragraph" w:customStyle="1" w:styleId="pMsoNormal">
    <w:name w:val="p_MsoNormal"/>
    <w:basedOn w:val="Normal"/>
    <w:qFormat/>
    <w:pPr>
      <w:jc w:val="left"/>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7139</Words>
  <Characters>8089</Characters>
  <Application>Microsoft Office Word</Application>
  <DocSecurity>0</DocSecurity>
  <Lines>0</Lines>
  <Paragraphs>0</Paragraphs>
  <ScaleCrop>false</ScaleCrop>
  <Company>云南省财政厅</Company>
  <LinksUpToDate>false</LinksUpToDate>
  <CharactersWithSpaces>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李瑞婷(拟稿)</dc:creator>
  <cp:lastModifiedBy>ZZZZQ</cp:lastModifiedBy>
  <cp:revision>1</cp:revision>
  <cp:lastPrinted>2024-07-30T06:24:00Z</cp:lastPrinted>
  <dcterms:created xsi:type="dcterms:W3CDTF">2024-06-03T01:34:00Z</dcterms:created>
  <dcterms:modified xsi:type="dcterms:W3CDTF">2025-10-29T05:37:52Z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94AB16AA2EEE42C4A326E21AF59415CC_12</vt:lpwstr>
  </property>
  <property fmtid="{D5CDD505-2E9C-101B-9397-08002B2CF9AE}" pid="3" name="KSOProductBuildVer">
    <vt:lpwstr>2052-12.1.0.23542</vt:lpwstr>
  </property>
  <property fmtid="{D5CDD505-2E9C-101B-9397-08002B2CF9AE}" pid="4" name="KSOTemplateDocerSaveRecord">
    <vt:lpwstr>eyJoZGlkIjoiNGYyOTY5ZmU0MjU1NDU4OWRhOTc1ZDE4ZTc0ODRmNTMiLCJ1c2VySWQiOiI0OTgwOTA3MzAifQ==</vt:lpwstr>
  </property>
</Properties>
</file>