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21C5">
      <w:pPr>
        <w:jc w:val="left"/>
        <w:outlineLvl w:val="0"/>
        <w:rPr>
          <w:rFonts w:hint="eastAsia" w:ascii="方正小标宋简体" w:hAnsi="方正小标宋简体" w:eastAsia="方正小标宋简体"/>
          <w:sz w:val="36"/>
          <w:lang w:val="zh-CN"/>
        </w:rPr>
      </w:pPr>
      <w:r>
        <w:rPr>
          <w:rFonts w:ascii="Arial" w:hAnsi="Arial" w:eastAsia="宋体" w:cs="Arial"/>
          <w:b/>
          <w:bCs/>
          <w:i w:val="0"/>
          <w:iCs w:val="0"/>
          <w:caps w:val="0"/>
          <w:color w:val="000000"/>
          <w:spacing w:val="0"/>
          <w:sz w:val="18"/>
          <w:szCs w:val="18"/>
        </w:rPr>
        <w:t>监督索引号53010303200400101000</w:t>
      </w:r>
    </w:p>
    <w:p w14:paraId="383DF71D">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昆明市盘龙区住房和城乡建设局（本级）</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1B340A66">
      <w:pPr>
        <w:jc w:val="center"/>
        <w:rPr>
          <w:rFonts w:hint="eastAsia" w:ascii="方正小标宋简体" w:hAnsi="方正小标宋简体" w:eastAsia="方正小标宋简体" w:cs="方正小标宋简体"/>
          <w:sz w:val="36"/>
          <w:szCs w:val="36"/>
          <w:highlight w:val="none"/>
        </w:rPr>
      </w:pPr>
    </w:p>
    <w:p w14:paraId="433B6A12">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78FBBCE2">
      <w:pPr>
        <w:jc w:val="left"/>
        <w:rPr>
          <w:rFonts w:hint="eastAsia" w:ascii="黑体" w:hAnsi="黑体" w:eastAsia="黑体"/>
          <w:sz w:val="30"/>
          <w:szCs w:val="30"/>
          <w:highlight w:val="none"/>
        </w:rPr>
      </w:pPr>
    </w:p>
    <w:p w14:paraId="2916A4FB">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7AA1ABFF">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1513F64A">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2FF1B2BF">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228D1436">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6439D95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52BFB3E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0D8FCBA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55AFAE0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46611C8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453278C2">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74756568">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2AB96AA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59E3FA0">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7CEBB9FE">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E5A078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3ACBE99F">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6FFF11D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6A048A9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3A75D4E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6C84CB9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340D62DF">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90D1CB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00E279C9">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097BEA8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7307E683">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2EE05D84">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5CE20DC5">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61F3959">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3F4A3B91">
      <w:pPr>
        <w:jc w:val="center"/>
        <w:rPr>
          <w:rFonts w:hint="eastAsia" w:ascii="黑体" w:hAnsi="黑体" w:eastAsia="黑体"/>
          <w:sz w:val="32"/>
          <w:szCs w:val="32"/>
          <w:highlight w:val="none"/>
        </w:rPr>
      </w:pPr>
    </w:p>
    <w:p w14:paraId="6EFF1A87">
      <w:pPr>
        <w:jc w:val="center"/>
        <w:rPr>
          <w:rFonts w:hint="eastAsia" w:ascii="黑体" w:hAnsi="黑体" w:eastAsia="黑体"/>
          <w:sz w:val="32"/>
          <w:szCs w:val="32"/>
          <w:highlight w:val="none"/>
        </w:rPr>
      </w:pPr>
    </w:p>
    <w:p w14:paraId="234099F8">
      <w:pPr>
        <w:jc w:val="center"/>
        <w:rPr>
          <w:rFonts w:hint="eastAsia" w:ascii="黑体" w:hAnsi="黑体" w:eastAsia="黑体"/>
          <w:sz w:val="32"/>
          <w:szCs w:val="32"/>
          <w:highlight w:val="none"/>
        </w:rPr>
      </w:pPr>
    </w:p>
    <w:p w14:paraId="3DD2A77C">
      <w:pPr>
        <w:jc w:val="center"/>
        <w:rPr>
          <w:rFonts w:hint="eastAsia" w:ascii="黑体" w:hAnsi="黑体" w:eastAsia="黑体"/>
          <w:sz w:val="32"/>
          <w:szCs w:val="32"/>
          <w:highlight w:val="none"/>
        </w:rPr>
      </w:pPr>
    </w:p>
    <w:p w14:paraId="6520BED1">
      <w:pPr>
        <w:jc w:val="both"/>
        <w:rPr>
          <w:rFonts w:hint="eastAsia" w:ascii="黑体" w:hAnsi="黑体" w:eastAsia="黑体"/>
          <w:sz w:val="32"/>
          <w:szCs w:val="32"/>
          <w:highlight w:val="none"/>
        </w:rPr>
      </w:pPr>
    </w:p>
    <w:p w14:paraId="4980B39D">
      <w:pPr>
        <w:jc w:val="both"/>
        <w:rPr>
          <w:rFonts w:hint="eastAsia" w:ascii="黑体" w:hAnsi="黑体" w:eastAsia="黑体"/>
          <w:sz w:val="32"/>
          <w:szCs w:val="32"/>
          <w:highlight w:val="none"/>
        </w:rPr>
      </w:pPr>
    </w:p>
    <w:p w14:paraId="571CAB17">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54D1A517">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4834EC3A">
      <w:pPr>
        <w:spacing w:line="600" w:lineRule="exact"/>
        <w:ind w:firstLine="600" w:firstLineChars="200"/>
        <w:outlineLvl w:val="1"/>
        <w:rPr>
          <w:rFonts w:hint="eastAsia" w:ascii="仿宋_GB2312" w:hAnsi="仿宋_GB2312" w:eastAsia="仿宋_GB2312" w:cs="仿宋_GB2312"/>
          <w:sz w:val="30"/>
          <w:lang w:val="en-US"/>
        </w:rPr>
      </w:pPr>
      <w:r>
        <w:rPr>
          <w:rFonts w:hint="eastAsia" w:ascii="仿宋" w:hAnsi="仿宋" w:eastAsia="仿宋"/>
          <w:sz w:val="30"/>
          <w:lang w:val="en-US"/>
        </w:rPr>
        <w:t>1、</w:t>
      </w:r>
      <w:r>
        <w:rPr>
          <w:rFonts w:hint="eastAsia" w:ascii="仿宋_GB2312" w:hAnsi="仿宋_GB2312" w:eastAsia="仿宋_GB2312" w:cs="仿宋_GB2312"/>
          <w:sz w:val="30"/>
          <w:lang w:val="en-US"/>
        </w:rPr>
        <w:t>负责贯彻执行国家、省、市有关住房和城乡建设、人民防空的法律、法规、规章及方针政策，拟订全区住房和城乡建设中长期发展规划、年度建设计划，并组织实施。</w:t>
      </w:r>
    </w:p>
    <w:p w14:paraId="710695AC">
      <w:pPr>
        <w:spacing w:line="600" w:lineRule="exact"/>
        <w:ind w:firstLine="600" w:firstLineChars="200"/>
        <w:outlineLvl w:val="1"/>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2、负责审批权限范围内的城市建设计划、初步设计审查、施工许可及工程竣工验收备案。</w:t>
      </w:r>
    </w:p>
    <w:p w14:paraId="4E7399AB">
      <w:pPr>
        <w:spacing w:line="600" w:lineRule="exact"/>
        <w:ind w:firstLine="600" w:firstLineChars="200"/>
        <w:outlineLvl w:val="1"/>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3、负责审批权限范围内的建设工程消防设计审查、消防验收、备案和抽查。</w:t>
      </w:r>
    </w:p>
    <w:p w14:paraId="4F72A8F1">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4、负责工程建设项目的质量监督及本行业领域的安全生产监管；负责建筑施工企业安全生产许可证核发、延期审查和批后管理；负责建设工程标准化和造价管理工作，参与编制建筑经济定额。</w:t>
      </w:r>
    </w:p>
    <w:p w14:paraId="555A61D4">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5、负责贯彻执行建筑业的行业管理法律、法规及政策，规范建筑市场，推进建筑业发展；在权限范围内负责建筑业企业的资质审查、报批管理。</w:t>
      </w:r>
    </w:p>
    <w:p w14:paraId="782539B1">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6、负责贯彻执行房地产业的行业管理法律、法规及政策，规范房地产市场秩序；负责贯彻执行物业服务行业的法律、法规及政策，指导、监督辖区内各物业服务企业工作；负责贯彻执行房屋租赁行业的地方性法规、规章和规范性文件，指导、监督辖区内各房屋中介机构工作；负责辖区房屋安全管理鉴定工作。</w:t>
      </w:r>
    </w:p>
    <w:p w14:paraId="1965B814">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7、负责辖区内瓶装液化燃气供应站（点）、液化燃气用户的行业管理、安全管理工作；负责对辖区内瓶装液化气供应站（点）操作人员持证上岗情况的监督检查工作。</w:t>
      </w:r>
    </w:p>
    <w:p w14:paraId="443D73CD">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8、按照上级业务主管部门的要求承担滇池流域外城镇排水与污水处理职责。</w:t>
      </w:r>
    </w:p>
    <w:p w14:paraId="36D9F651">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9、负责政府工程项目的代建监督、指导工作；配合做好建筑和市政工程施工图设计文件审查备案工作；负责主城区城市道路、桥梁（隧道）的路面平整及井盖运行管理（不含其他附属设施），指导、监督、检查日常维护管养工作；负责辖区内城市道路、桥梁占用挖掘的监管，指导辖区内城市规划道路、桥梁（隧道）路面及井盖的管养维护工作。</w:t>
      </w:r>
    </w:p>
    <w:p w14:paraId="4B370F04">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10、负责贯彻有关村镇建设的法律、法规及政策，指导辖区内村镇建设、安全及危房改造，负责农村民居通用图的设计及推广；配合做好特色小（城）镇、美丽乡村等创建工作。</w:t>
      </w:r>
    </w:p>
    <w:p w14:paraId="1822773C">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11、负责辖区内建筑工程抗震设防管理及农村民居抗震安全工作；负责建设工程的抗震设防专项审查，协助有关部门做好震后抢险工作；指导和组织震后恢复重建工作。</w:t>
      </w:r>
    </w:p>
    <w:p w14:paraId="41E8D84C">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12、负责拟订辖区保障性安居工程的发展规划、计划并监督实施；负责指导监督辖区直管公房的维修、抗震加固和改造；承担直管公房房屋租金收取工作；负责直管公房统计年报工作；指导参与辖区住房制度改革工作及住房补贴发放工作；负责私有房产历史遗留问题的核查和政策落实工作。</w:t>
      </w:r>
    </w:p>
    <w:p w14:paraId="062A2719">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13、负责依据城市发展总体规划，平时组织开展人民防空建设，战时组织开展城市人民防空袭斗争。负责人防工程维护管理，负责人防设施拆除迁移审批。</w:t>
      </w:r>
    </w:p>
    <w:p w14:paraId="5657B859">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14、负责贯彻执行国家和省、市、区颁布的工程建设有关消防工程的政策、法律、法规、规范、标准；负责辖区内新建、扩建、改建工程项目的消防工程设计审查、验收和备案。</w:t>
      </w:r>
    </w:p>
    <w:p w14:paraId="7E772957">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15、负责建筑起重机械的安全监督管理。</w:t>
      </w:r>
    </w:p>
    <w:p w14:paraId="2811820F">
      <w:pPr>
        <w:keepNext/>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16、完成区委、区政府和上级机关交办的其他任务。</w:t>
      </w:r>
    </w:p>
    <w:p w14:paraId="16ED1478">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val="en-US" w:eastAsia="zh-CN"/>
        </w:rPr>
        <w:t>单位</w:t>
      </w:r>
      <w:r>
        <w:rPr>
          <w:rFonts w:hint="eastAsia" w:ascii="黑体" w:hAnsi="黑体" w:eastAsia="黑体"/>
          <w:sz w:val="30"/>
          <w:szCs w:val="30"/>
          <w:highlight w:val="none"/>
        </w:rPr>
        <w:t>基本情况</w:t>
      </w:r>
    </w:p>
    <w:p w14:paraId="14FA5BD6">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4635CA85">
      <w:pPr>
        <w:keepNext/>
        <w:keepLines/>
        <w:pageBreakBefore w:val="0"/>
        <w:kinsoku/>
        <w:wordWrap/>
        <w:overflowPunct/>
        <w:topLinePunct w:val="0"/>
        <w:autoSpaceDE/>
        <w:autoSpaceDN/>
        <w:bidi w:val="0"/>
        <w:adjustRightInd/>
        <w:snapToGrid/>
        <w:spacing w:beforeLines="0" w:afterLines="0" w:line="590" w:lineRule="exact"/>
        <w:ind w:firstLine="600"/>
        <w:jc w:val="both"/>
        <w:textAlignment w:val="auto"/>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我单位共设置</w:t>
      </w:r>
      <w:r>
        <w:rPr>
          <w:rFonts w:hint="eastAsia" w:ascii="仿宋_GB2312" w:hAnsi="仿宋_GB2312" w:eastAsia="仿宋_GB2312" w:cs="仿宋_GB2312"/>
          <w:sz w:val="30"/>
          <w:lang w:val="en-US" w:eastAsia="zh-CN"/>
        </w:rPr>
        <w:t>8</w:t>
      </w:r>
      <w:r>
        <w:rPr>
          <w:rFonts w:hint="eastAsia" w:ascii="仿宋_GB2312" w:hAnsi="仿宋_GB2312" w:eastAsia="仿宋_GB2312" w:cs="仿宋_GB2312"/>
          <w:sz w:val="30"/>
          <w:lang w:val="en-US"/>
        </w:rPr>
        <w:t>个内设机构，包括：综合办公室、财务科、城乡建设科、工程建设审批科、物业服务科、企业服务管理科、政策法规科、人民防空综合科</w:t>
      </w:r>
    </w:p>
    <w:p w14:paraId="3003AFFC">
      <w:pPr>
        <w:spacing w:line="600" w:lineRule="exact"/>
        <w:ind w:firstLine="600" w:firstLineChars="200"/>
        <w:outlineLvl w:val="2"/>
        <w:rPr>
          <w:rFonts w:hint="eastAsia" w:ascii="仿宋_GB2312" w:hAnsi="仿宋_GB2312" w:eastAsia="仿宋_GB2312" w:cs="仿宋_GB2312"/>
          <w:sz w:val="30"/>
          <w:lang w:val="en-US"/>
        </w:rPr>
      </w:pPr>
      <w:r>
        <w:rPr>
          <w:rFonts w:hint="eastAsia" w:ascii="仿宋_GB2312" w:hAnsi="仿宋_GB2312" w:eastAsia="仿宋_GB2312" w:cs="仿宋_GB2312"/>
          <w:sz w:val="30"/>
          <w:lang w:val="en-US"/>
        </w:rPr>
        <w:t>我单位为基层预算单位，无下属单位。</w:t>
      </w:r>
    </w:p>
    <w:p w14:paraId="4E2EF86A">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71CAA286">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hAnsi="仿宋_GB2312" w:eastAsia="仿宋_GB2312" w:cs="仿宋_GB2312"/>
          <w:color w:val="auto"/>
          <w:sz w:val="30"/>
          <w:lang w:val="zh-CN"/>
        </w:rPr>
        <w:t>昆明市盘龙区住房和城乡建设局</w:t>
      </w:r>
      <w:r>
        <w:rPr>
          <w:rFonts w:hint="eastAsia" w:ascii="仿宋_GB2312" w:eastAsia="仿宋_GB2312"/>
          <w:sz w:val="30"/>
          <w:szCs w:val="30"/>
          <w:highlight w:val="none"/>
          <w:lang w:val="en-US" w:eastAsia="zh-CN"/>
        </w:rPr>
        <w:t>（一级主管部门）的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5682CC89">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07C76517">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81</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12</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69</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1FF71056">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4</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4</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5BF63C2D">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54</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54</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14:paraId="376BB8F8">
      <w:pPr>
        <w:spacing w:line="600" w:lineRule="exact"/>
        <w:ind w:firstLine="600" w:firstLineChars="200"/>
        <w:jc w:val="left"/>
        <w:rPr>
          <w:rFonts w:hint="default" w:ascii="仿宋_GB2312" w:hAnsi="宋体" w:eastAsia="仿宋_GB2312" w:cs="Arial"/>
          <w:color w:val="FF0000"/>
          <w:kern w:val="0"/>
          <w:sz w:val="30"/>
          <w:szCs w:val="30"/>
          <w:highlight w:val="none"/>
          <w:lang w:val="en-US"/>
        </w:rPr>
      </w:pPr>
      <w:r>
        <w:rPr>
          <w:rFonts w:hint="eastAsia" w:ascii="仿宋_GB2312" w:hAnsi="仿宋_GB2312" w:eastAsia="仿宋_GB2312" w:cs="仿宋_GB2312"/>
          <w:b w:val="0"/>
          <w:bCs w:val="0"/>
          <w:sz w:val="30"/>
          <w:szCs w:val="30"/>
          <w:highlight w:val="none"/>
          <w:u w:val="none"/>
          <w:lang w:val="en-US" w:eastAsia="zh-CN"/>
        </w:rPr>
        <w:t>车辆编制2辆，在编实有车辆2辆，超编0辆。</w:t>
      </w:r>
    </w:p>
    <w:p w14:paraId="2FDE82CD">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3166BCDB">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凝聚全局合力，彰显自身建设崭新气象。继续坚持把党的政治建设摆在首位，突出抓好意识形态工作，优化上下贯通、执行有力的组织体系，打造“能干事、干实事”的住建队伍，切实提升工作的实效。一是坚持以习近平新时代中国特色社会主义思想为指导,认真贯彻落实区委区政府各项安排部署,以党建为引领，把学习教育贯穿到日常工作中。二是加强意识形态工作。将党建工作责任制、日常业务工作和意识形态工作责任制有机融合，牢牢把握正确政治方向和舆论方向，及时回应群众提出的诉求。三是深化廉政纪律。认真履行党风廉政建设责任制，加强全局干部职工党风廉政和纪律建设，推动全面从严治党向纵深发展。四是严格落实保密和国家安全工作要求，每年定期组织保密工作培训及警示教育，开展保密检查。深入学习贯彻总体国家安全观，党组每年组织开展国家安全工作专题研究。五是牢牢把握铸牢中华民族共同体意识这条主线，推动党的建设与统战民宗工作深度融合，激发全体统战民宗干部干事创业动能。</w:t>
      </w:r>
    </w:p>
    <w:p w14:paraId="61997A1C">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坚持增进民生福祉，更好提高人民居住水平。一是积极落实市级关于房地产市场纾困相关政策，持续做好房地产融资协调机制工作，做好风险项目化解工作，继续做好保交楼专项借款资金承接、使用、管理、收回、偿还统筹协调工作，优化资金审批流程，加快项目资金审批速度。二是推动完善住房供应体系。建立健全以公共租赁住房、保障性租赁住房和配售型保障性住房为主体的租购并举的住房保障体系，补齐保障性住房建设短板，督促企业加快保租房建设，推动保租房项目尽快面世，解决供需不平衡问题，积极完成2025年度保租房项目建设计划申报。探索城市更新、保障房与商业地产的可结合新发展模式和方向。积极支持惠居公司在盘龙区的工作开展，推进“配售型”保障性住房在盘龙区的建设工作。</w:t>
      </w:r>
    </w:p>
    <w:p w14:paraId="78E6A96A">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以发展驱动为引领，推动行业实现进一步发展。一是进一步落实重点建筑企业领导走访制度，深挖在库企业产值存量，精确掌握企业合同签订情况及项目建设情况，精准指导企业做好产值统计和支撑材料准备工作。二是协调省住建厅和市住建局，下放部分建筑业资质核发权限并实行告知承诺制，以及安全生产许可证核发权限。下发后可以进一步提高办理效率，有效吸引建筑企业迁入及新企业注册落地。三是通过包装项目争取专债、落实资金，加快项目落地见效，推动投资扩量增效吗，吸引我区优质建筑企业参与项目建设，吸引优质企业落户盘龙，增强企业信心，通过注入“活水”为我区现有建筑市场注入新活力。四是进一步落实保障农民工工资制度，强化行业主管部门职责，充分运用实名制平台实现在建项目实名制以及工资支付保障的全流程监管，尽快实现住建领域在建工程项目全覆盖，真正实现“干活有数据、用工有实据，讨薪有依据”的目标，有效遏制欠薪风险。</w:t>
      </w:r>
    </w:p>
    <w:p w14:paraId="31B06E28">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4.聚焦城乡融合发展，高标准推动城乡建设。一是加快推进盘龙区城市燃气管道老化更新改造项目建设，加快立管改造项目建设，借鉴房屋市政质量安全监管方法，对每个实施标段在办理施工许可手续后、施工前，制定质量安全监督计划，召开项目例会，协调对接督促燃气企业加快项目施工招标招选工作，力争11月底盘龙区公共立管改造工作全部进场施工，争取完成市级交办的工作任务。加快项目实施进度，确保项目按时按质按量完成。二是持续做好农村危房改造工作，牵头街道积极完成2024年82户农村危房改造工作，根据上级要求开展2025年农村危房改造计划，对2025年申报的农村危房改造进行审核，确保符合政策要求。三是持续推进金瓦路片区保障性租赁住房配套基础设施建设工程、严家山片区保障性租赁住房配套基础设施建设工程等项目按计划开工，严格履行招标相关规定，着力推进新建项目招标、合同签订等工作；对已建成未移交市政道路，持续跟进道路主体工程现状移交情况，继续推进盘龙区现状道路属性确认工作，提高市政道路管理水平。四是持续推进盘龙区金瓦路片区保障性租赁住房配套基础设施建设工程、大波村、小窑村城中村改造配套基础设施建设工程、盘龙区万华路、铂金大道、世博路排水管道老化更新改造等项目建设任务。六是做好道路维护管养，加强设施维护工作的计划性和预防性，2025年计划对北京路延长线1号桥、穿金路、园博路、北京路等道路进行维护，完成盘龙区2025年桥梁安全检测工作，同时继续牵头各管线单位加大病害井盖巡查整治力度。</w:t>
      </w:r>
    </w:p>
    <w:p w14:paraId="1917E725">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紧盯安全底线，严格落实安全生产职责。突出抓好城镇燃气、房屋市政工程、自建房、高层建筑安全隐患、农村危房等领域风险防范，全力防风险、强整治、除隐患、保安全，坚决守住住建领域安全发展底线。一是持续做好全区城镇燃气安全专项整治工作。根据《盘龙区燃气管理办法》发动各方力量，加大对燃气经营场所、使用场所的安全监管力度，压实各级责任，全力将燃气安全隐患风险降至最低。二是稳步推进建筑工程质量、安全、文明卫生施工总体提升。加强危大工程、大型机械设备检查力度，进一步整治建筑行业乱象。配合大型机械设备使用备案登记下放，进一步优化工作流程，提高整体工作效率。加大巡查力度，做好扬尘管控工作。三是按照国家、省、市时间节点要求持续推进自建房整治工作要求，通过安全鉴定、分类整治，对全区自建房的重大风险隐患管控到位，采取措施到位，及时消除各类安全风险，坚决防止重特大事故发生。</w:t>
      </w:r>
    </w:p>
    <w:p w14:paraId="37A1ACF1">
      <w:pPr>
        <w:spacing w:line="600" w:lineRule="exact"/>
        <w:ind w:firstLine="640" w:firstLineChars="200"/>
        <w:jc w:val="left"/>
        <w:rPr>
          <w:rFonts w:hint="eastAsia" w:ascii="仿宋_GB2312" w:hAnsi="宋体" w:eastAsia="仿宋_GB2312" w:cs="Arial"/>
          <w:kern w:val="0"/>
          <w:sz w:val="30"/>
          <w:szCs w:val="30"/>
          <w:highlight w:val="none"/>
        </w:rPr>
      </w:pPr>
      <w:r>
        <w:rPr>
          <w:rFonts w:hint="eastAsia" w:ascii="Times New Roman" w:hAnsi="Times New Roman" w:eastAsia="仿宋_GB2312" w:cs="Times New Roman"/>
          <w:kern w:val="0"/>
          <w:sz w:val="32"/>
          <w:szCs w:val="32"/>
          <w:highlight w:val="none"/>
          <w:lang w:val="en-US" w:eastAsia="zh-CN"/>
        </w:rPr>
        <w:t>6.深化业务改革，继续推动审批服务提质增效。一是充分吸取优秀经验和做法，继续推进既有建筑审批改革方向。根据辖区情况，以“作风革命、效能革命”为契机，不断深化工作作风、业务能力、服务水平的提升，继续以既有建筑消防为突破口，完善既有建筑规划、建筑设计、工程监督、工程验收等环节标准统一化，推进既有建筑全链条的综合审批制度改革，实现既有建筑再利用的高效审批。二是与时俱进，努力推进社会投资低风险项目住建领域的首违不罚。坚持树牢依法行政、助企惠民的理念,进一步推进</w:t>
      </w:r>
      <w:r>
        <w:rPr>
          <w:rFonts w:hint="default" w:ascii="Times New Roman" w:hAnsi="Times New Roman" w:eastAsia="仿宋_GB2312" w:cs="Times New Roman"/>
          <w:kern w:val="0"/>
          <w:sz w:val="32"/>
          <w:szCs w:val="32"/>
          <w:highlight w:val="none"/>
          <w:lang w:val="en-US" w:eastAsia="zh-CN"/>
        </w:rPr>
        <w:t>“放管服”改革</w:t>
      </w:r>
      <w:r>
        <w:rPr>
          <w:rFonts w:hint="eastAsia" w:ascii="Times New Roman" w:hAnsi="Times New Roman" w:eastAsia="仿宋_GB2312" w:cs="Times New Roman"/>
          <w:kern w:val="0"/>
          <w:sz w:val="32"/>
          <w:szCs w:val="32"/>
          <w:highlight w:val="none"/>
          <w:lang w:val="en-US" w:eastAsia="zh-CN"/>
        </w:rPr>
        <w:t>，</w:t>
      </w:r>
      <w:r>
        <w:rPr>
          <w:rFonts w:hint="default" w:ascii="Times New Roman" w:hAnsi="Times New Roman" w:eastAsia="仿宋_GB2312" w:cs="Times New Roman"/>
          <w:kern w:val="0"/>
          <w:sz w:val="32"/>
          <w:szCs w:val="32"/>
          <w:highlight w:val="none"/>
          <w:lang w:val="en-US" w:eastAsia="zh-CN"/>
        </w:rPr>
        <w:t>促进经济高质量发展，</w:t>
      </w:r>
      <w:r>
        <w:rPr>
          <w:rFonts w:hint="eastAsia" w:ascii="Times New Roman" w:hAnsi="Times New Roman" w:eastAsia="仿宋_GB2312" w:cs="Times New Roman"/>
          <w:kern w:val="0"/>
          <w:sz w:val="32"/>
          <w:szCs w:val="32"/>
          <w:highlight w:val="none"/>
          <w:lang w:val="en-US" w:eastAsia="zh-CN"/>
        </w:rPr>
        <w:t>结合</w:t>
      </w:r>
      <w:r>
        <w:rPr>
          <w:rFonts w:hint="default" w:ascii="Times New Roman" w:hAnsi="Times New Roman" w:eastAsia="仿宋_GB2312" w:cs="Times New Roman"/>
          <w:kern w:val="0"/>
          <w:sz w:val="32"/>
          <w:szCs w:val="32"/>
          <w:highlight w:val="none"/>
          <w:lang w:val="en-US" w:eastAsia="zh-CN"/>
        </w:rPr>
        <w:t>《中华人民共和国行政处罚法》等法律法规规定，以事实为依据，综合考虑违法行为的性质、情节以及社会危害程度，做到过罚相当</w:t>
      </w:r>
      <w:r>
        <w:rPr>
          <w:rFonts w:hint="eastAsia" w:ascii="Times New Roman" w:hAnsi="Times New Roman" w:eastAsia="仿宋_GB2312" w:cs="Times New Roman"/>
          <w:kern w:val="0"/>
          <w:sz w:val="32"/>
          <w:szCs w:val="32"/>
          <w:highlight w:val="none"/>
          <w:lang w:val="en-US" w:eastAsia="zh-CN"/>
        </w:rPr>
        <w:t>，努力实现社会投资低风险项目住建领域</w:t>
      </w:r>
      <w:r>
        <w:rPr>
          <w:rFonts w:hint="default" w:ascii="Times New Roman" w:hAnsi="Times New Roman" w:eastAsia="仿宋_GB2312" w:cs="Times New Roman"/>
          <w:kern w:val="0"/>
          <w:sz w:val="32"/>
          <w:szCs w:val="32"/>
          <w:highlight w:val="none"/>
          <w:lang w:val="en-US" w:eastAsia="zh-CN"/>
        </w:rPr>
        <w:t>实施轻微不罚、首违不罚制度</w:t>
      </w:r>
      <w:r>
        <w:rPr>
          <w:rFonts w:hint="eastAsia" w:ascii="Times New Roman" w:hAnsi="Times New Roman" w:eastAsia="仿宋_GB2312" w:cs="Times New Roman"/>
          <w:kern w:val="0"/>
          <w:sz w:val="32"/>
          <w:szCs w:val="32"/>
          <w:highlight w:val="none"/>
          <w:lang w:val="en-US" w:eastAsia="zh-CN"/>
        </w:rPr>
        <w:t>，实现全市、全省的创新新方法</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三是持续</w:t>
      </w:r>
      <w:r>
        <w:rPr>
          <w:rFonts w:hint="default" w:ascii="Times New Roman" w:hAnsi="Times New Roman" w:eastAsia="仿宋_GB2312" w:cs="Times New Roman"/>
          <w:kern w:val="0"/>
          <w:sz w:val="32"/>
          <w:szCs w:val="32"/>
          <w:highlight w:val="none"/>
          <w:lang w:val="en-US" w:eastAsia="zh-CN"/>
        </w:rPr>
        <w:t>优化</w:t>
      </w:r>
      <w:r>
        <w:rPr>
          <w:rFonts w:hint="eastAsia" w:ascii="Times New Roman" w:hAnsi="Times New Roman" w:eastAsia="仿宋_GB2312" w:cs="Times New Roman"/>
          <w:kern w:val="0"/>
          <w:sz w:val="32"/>
          <w:szCs w:val="32"/>
          <w:highlight w:val="none"/>
          <w:lang w:val="en-US" w:eastAsia="zh-CN"/>
        </w:rPr>
        <w:t>工程建设</w:t>
      </w:r>
      <w:r>
        <w:rPr>
          <w:rFonts w:hint="default" w:ascii="Times New Roman" w:hAnsi="Times New Roman" w:eastAsia="仿宋_GB2312" w:cs="Times New Roman"/>
          <w:kern w:val="0"/>
          <w:sz w:val="32"/>
          <w:szCs w:val="32"/>
          <w:highlight w:val="none"/>
          <w:lang w:val="en-US" w:eastAsia="zh-CN"/>
        </w:rPr>
        <w:t>审批制度</w:t>
      </w:r>
      <w:r>
        <w:rPr>
          <w:rFonts w:hint="eastAsia" w:ascii="Times New Roman" w:hAnsi="Times New Roman" w:eastAsia="仿宋_GB2312" w:cs="Times New Roman"/>
          <w:kern w:val="0"/>
          <w:sz w:val="32"/>
          <w:szCs w:val="32"/>
          <w:highlight w:val="none"/>
          <w:lang w:val="en-US" w:eastAsia="zh-CN"/>
        </w:rPr>
        <w:t>，提高审批服务质量</w:t>
      </w:r>
      <w:r>
        <w:rPr>
          <w:rFonts w:hint="default"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US" w:eastAsia="zh-CN"/>
        </w:rPr>
        <w:t>在执行昆明市工程建设项目审批流程的基础上，需进一步研究区级可协调可优化的事项，形成盘龙区的工程建设项目申报事项“一张表”，加强工程建设项目分级分类管理，简化审批流程，理清事中事后监管和批后管理工作机制，增强政策连续性和可执行性。</w:t>
      </w:r>
    </w:p>
    <w:p w14:paraId="57E0D5FF">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1AD3336B">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5E9B485E">
      <w:pPr>
        <w:spacing w:line="600" w:lineRule="exact"/>
        <w:ind w:firstLine="600" w:firstLineChars="200"/>
        <w:jc w:val="left"/>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lang w:eastAsia="zh-CN"/>
        </w:rPr>
        <w:t>年度无国有资本经营预算财政拨款收入，《国有资本经营预算财政拨款收入支出决算表》为空表。</w:t>
      </w:r>
    </w:p>
    <w:p w14:paraId="68AA08BD">
      <w:pPr>
        <w:spacing w:line="600" w:lineRule="exact"/>
        <w:ind w:firstLine="600" w:firstLineChars="200"/>
        <w:jc w:val="left"/>
        <w:rPr>
          <w:rFonts w:hint="eastAsia" w:ascii="仿宋_GB2312" w:eastAsia="仿宋_GB2312"/>
          <w:sz w:val="30"/>
          <w:szCs w:val="30"/>
          <w:highlight w:val="none"/>
          <w:lang w:eastAsia="zh-CN"/>
        </w:rPr>
      </w:pPr>
    </w:p>
    <w:p w14:paraId="34EE45F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3006DD83">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7EE4EF5F">
      <w:pPr>
        <w:widowControl/>
        <w:snapToGrid w:val="0"/>
        <w:spacing w:before="100" w:after="100" w:line="600" w:lineRule="exact"/>
        <w:ind w:firstLine="538"/>
        <w:jc w:val="both"/>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昆明市盘龙区住房和城乡建设局（本级）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167702095.52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167702095.52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上级补助收入0.00元，占总收入的0.00%；事业收入0.00元（含教育收费0.00元），占总收入的0.00%；经营收入0.00元，占总收入的0.00%；附属单位上缴收入0.00元，占总收入的0.00%；其他收入0.00元，占总收入的0.00%</w:t>
      </w:r>
      <w:r>
        <w:rPr>
          <w:rFonts w:hint="eastAsia" w:ascii="仿宋_GB2312" w:eastAsia="仿宋_GB2312"/>
          <w:sz w:val="30"/>
          <w:szCs w:val="30"/>
          <w:highlight w:val="none"/>
        </w:rPr>
        <w:t>。</w:t>
      </w:r>
    </w:p>
    <w:p w14:paraId="7D940106">
      <w:pPr>
        <w:keepNext w:val="0"/>
        <w:keepLines w:val="0"/>
        <w:pageBreakBefore w:val="0"/>
        <w:widowControl/>
        <w:kinsoku/>
        <w:overflowPunct/>
        <w:topLinePunct w:val="0"/>
        <w:autoSpaceDE/>
        <w:autoSpaceDN/>
        <w:bidi w:val="0"/>
        <w:adjustRightInd/>
        <w:snapToGrid w:val="0"/>
        <w:spacing w:before="100" w:after="100" w:line="360" w:lineRule="auto"/>
        <w:ind w:left="0" w:leftChars="0" w:right="0" w:rightChars="0" w:firstLine="538"/>
        <w:jc w:val="both"/>
        <w:textAlignment w:val="auto"/>
        <w:rPr>
          <w:rFonts w:hint="eastAsia" w:ascii="仿宋_GB2312" w:hAnsi="宋体" w:eastAsia="仿宋_GB2312" w:cs="Arial"/>
          <w:color w:val="FF0000"/>
          <w:kern w:val="0"/>
          <w:sz w:val="30"/>
          <w:szCs w:val="30"/>
          <w:highlight w:val="yellow"/>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14971336.58</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8.20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14971336.58</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8.20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；上级补助收入增加0.00元，增长0.00%；事业收入增加0.00元，增长0.00%；经营收入增加0.00元，增长0.00%；附属单位上缴收入增加0.00元，增长0.00%；其他收入增加0.00元，增长0.00%。</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年度存在政府安排政府性基金预算财政拨款收入且响应国家过“紧日子”政策故与202</w:t>
      </w: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lang w:eastAsia="zh-CN"/>
        </w:rPr>
        <w:t>年相比202</w:t>
      </w: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lang w:eastAsia="zh-CN"/>
        </w:rPr>
        <w:t>年收入决算减少</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 xml:space="preserve"> </w:t>
      </w:r>
    </w:p>
    <w:p w14:paraId="08BEABC2">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717AA89C">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昆明市盘龙区住房和城乡建设局（本级）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167702095.52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24181903.82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14.42</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143520191.70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85.58</w:t>
      </w:r>
      <w:r>
        <w:rPr>
          <w:rFonts w:hint="eastAsia" w:ascii="仿宋_GB2312" w:hAnsi="宋体" w:eastAsia="仿宋_GB2312" w:cs="Arial"/>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kern w:val="0"/>
          <w:sz w:val="30"/>
          <w:szCs w:val="30"/>
          <w:highlight w:val="none"/>
        </w:rPr>
        <w:t>％。</w:t>
      </w:r>
    </w:p>
    <w:p w14:paraId="1141A481">
      <w:pPr>
        <w:keepNext w:val="0"/>
        <w:keepLines w:val="0"/>
        <w:pageBreakBefore w:val="0"/>
        <w:numPr>
          <w:ilvl w:val="0"/>
          <w:numId w:val="0"/>
        </w:numPr>
        <w:kinsoku/>
        <w:overflowPunct/>
        <w:topLinePunct w:val="0"/>
        <w:autoSpaceDE/>
        <w:autoSpaceDN/>
        <w:bidi w:val="0"/>
        <w:adjustRightInd/>
        <w:spacing w:beforeLines="0" w:afterLines="0" w:line="360" w:lineRule="auto"/>
        <w:ind w:left="0" w:leftChars="0" w:right="0" w:rightChars="0" w:firstLine="600" w:firstLineChars="200"/>
        <w:jc w:val="both"/>
        <w:textAlignment w:val="auto"/>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14971336.58</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8.20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576192.53</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2.44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15547529.11</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9.77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；上缴上级支出增加0.00元，增长0.00%；经营支出增加0.00元，增长0.00%；对附属单位补助支出增加0.00元，增长0.00%。</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 w:hAnsi="仿宋" w:eastAsia="仿宋"/>
          <w:color w:val="auto"/>
          <w:sz w:val="30"/>
          <w:lang w:val="en-US"/>
        </w:rPr>
        <w:t>2</w:t>
      </w:r>
      <w:r>
        <w:rPr>
          <w:rFonts w:hint="eastAsia" w:ascii="仿宋" w:hAnsi="仿宋" w:eastAsia="仿宋"/>
          <w:color w:val="auto"/>
          <w:sz w:val="30"/>
          <w:lang w:val="en-US" w:eastAsia="zh-CN"/>
        </w:rPr>
        <w:t>024</w:t>
      </w:r>
      <w:r>
        <w:rPr>
          <w:rFonts w:hint="eastAsia" w:ascii="仿宋" w:hAnsi="仿宋" w:eastAsia="仿宋"/>
          <w:color w:val="auto"/>
          <w:sz w:val="30"/>
          <w:lang w:val="en-US"/>
        </w:rPr>
        <w:t>年</w:t>
      </w:r>
      <w:r>
        <w:rPr>
          <w:rFonts w:hint="eastAsia" w:ascii="仿宋" w:hAnsi="仿宋" w:eastAsia="仿宋"/>
          <w:color w:val="auto"/>
          <w:sz w:val="30"/>
          <w:lang w:val="en-US" w:eastAsia="zh-CN"/>
        </w:rPr>
        <w:t>部分人员转正及正常工资职级晋升导致</w:t>
      </w:r>
      <w:r>
        <w:rPr>
          <w:rFonts w:hint="eastAsia" w:ascii="仿宋" w:hAnsi="仿宋" w:eastAsia="仿宋"/>
          <w:color w:val="auto"/>
          <w:sz w:val="30"/>
          <w:lang w:val="en-US"/>
        </w:rPr>
        <w:t>基本支出金额增加；</w:t>
      </w:r>
      <w:r>
        <w:rPr>
          <w:rFonts w:hint="eastAsia" w:ascii="仿宋_GB2312" w:eastAsia="仿宋_GB2312"/>
          <w:sz w:val="30"/>
          <w:szCs w:val="30"/>
          <w:highlight w:val="none"/>
          <w:lang w:eastAsia="zh-CN"/>
        </w:rPr>
        <w:t>响应国家过“紧日子”政策，缩减部分项目经费导致项目支出与去年相比有所下降。</w:t>
      </w:r>
    </w:p>
    <w:p w14:paraId="71DB6DB8">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743A83D">
      <w:pPr>
        <w:widowControl/>
        <w:snapToGrid w:val="0"/>
        <w:spacing w:before="100" w:after="100" w:line="600" w:lineRule="exact"/>
        <w:ind w:firstLine="538"/>
        <w:jc w:val="both"/>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昆明市盘龙区住房和城乡建设局（本级）</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24181903.82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23161151.65</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95.78</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1020752.17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4.22</w:t>
      </w:r>
      <w:r>
        <w:rPr>
          <w:rFonts w:hint="eastAsia" w:ascii="仿宋_GB2312" w:hAnsi="仿宋_GB2312" w:eastAsia="仿宋_GB2312" w:cs="仿宋_GB2312"/>
          <w:sz w:val="30"/>
          <w:szCs w:val="30"/>
          <w:highlight w:val="none"/>
        </w:rPr>
        <w:t>％。</w:t>
      </w:r>
    </w:p>
    <w:p w14:paraId="00AA4087">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763AA85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both"/>
        <w:textAlignment w:val="auto"/>
        <w:rPr>
          <w:rFonts w:hint="eastAsia" w:ascii="仿宋_GB2312" w:eastAsia="仿宋_GB2312"/>
          <w:color w:val="auto"/>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昆明市盘龙区住房和城乡建设局（本级）</w:t>
      </w:r>
      <w:r>
        <w:rPr>
          <w:rFonts w:hint="eastAsia" w:ascii="仿宋_GB2312" w:eastAsia="仿宋_GB2312"/>
          <w:sz w:val="30"/>
          <w:szCs w:val="30"/>
          <w:highlight w:val="none"/>
        </w:rPr>
        <w:t>为完成特定的行政工作任务或事业发展目标，用于专项业务工作的经费支出</w:t>
      </w:r>
      <w:r>
        <w:rPr>
          <w:rFonts w:hint="eastAsia" w:ascii="仿宋_GB2312" w:hAnsi="仿宋_GB2312" w:eastAsia="仿宋_GB2312" w:cs="仿宋_GB2312"/>
          <w:color w:val="auto"/>
          <w:sz w:val="30"/>
          <w:lang w:val="zh-CN"/>
        </w:rPr>
        <w:t>143520191.70</w:t>
      </w:r>
      <w:r>
        <w:rPr>
          <w:rFonts w:hint="eastAsia" w:ascii="仿宋_GB2312" w:eastAsia="仿宋_GB2312"/>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其中：基本建设类项目支出</w:t>
      </w:r>
      <w:r>
        <w:rPr>
          <w:rFonts w:hint="eastAsia" w:ascii="仿宋_GB2312" w:hAnsi="仿宋_GB2312" w:eastAsia="仿宋_GB2312" w:cs="仿宋_GB2312"/>
          <w:color w:val="auto"/>
          <w:sz w:val="30"/>
          <w:lang w:val="zh-CN"/>
        </w:rPr>
        <w:t>109396736.30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p>
    <w:p w14:paraId="1AFF73C7">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2010302一般行政管理事务项目经费150,000.00元，主要用于房地产市场的监测数据服务</w:t>
      </w:r>
      <w:r>
        <w:rPr>
          <w:rFonts w:hint="eastAsia" w:ascii="仿宋_GB2312" w:eastAsia="仿宋_GB2312"/>
          <w:sz w:val="30"/>
          <w:szCs w:val="30"/>
          <w:highlight w:val="none"/>
          <w:lang w:eastAsia="zh-CN"/>
        </w:rPr>
        <w:t>；</w:t>
      </w:r>
    </w:p>
    <w:p w14:paraId="714FD356">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2012304民族工作专项项目经费12,062.00元，主要用于盘龙区帮带共建磨憨镇尚冈现代化边境幸福村（精品示范村）建设项目工作</w:t>
      </w:r>
      <w:r>
        <w:rPr>
          <w:rFonts w:hint="eastAsia" w:ascii="仿宋_GB2312" w:eastAsia="仿宋_GB2312"/>
          <w:sz w:val="30"/>
          <w:szCs w:val="30"/>
          <w:highlight w:val="none"/>
          <w:lang w:eastAsia="zh-CN"/>
        </w:rPr>
        <w:t>；</w:t>
      </w:r>
    </w:p>
    <w:p w14:paraId="4A2A95EE">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2060404科技成果转化与扩散项目经费117,168.00元，主要用于盘龙区2023年信创工作</w:t>
      </w:r>
      <w:r>
        <w:rPr>
          <w:rFonts w:hint="eastAsia" w:ascii="仿宋_GB2312" w:eastAsia="仿宋_GB2312"/>
          <w:sz w:val="30"/>
          <w:szCs w:val="30"/>
          <w:highlight w:val="none"/>
          <w:lang w:eastAsia="zh-CN"/>
        </w:rPr>
        <w:t>及建筑工程远程视频监控管理信息平台；</w:t>
      </w:r>
    </w:p>
    <w:p w14:paraId="1A771995">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2080905军队转业干部安置项目经费60,452.2</w:t>
      </w:r>
      <w:r>
        <w:rPr>
          <w:rFonts w:hint="eastAsia" w:ascii="仿宋_GB2312" w:eastAsia="仿宋_GB2312"/>
          <w:sz w:val="30"/>
          <w:szCs w:val="30"/>
          <w:highlight w:val="none"/>
          <w:lang w:val="en-US" w:eastAsia="zh-CN"/>
        </w:rPr>
        <w:t>0</w:t>
      </w:r>
      <w:r>
        <w:rPr>
          <w:rFonts w:hint="eastAsia" w:ascii="仿宋_GB2312" w:eastAsia="仿宋_GB2312"/>
          <w:sz w:val="30"/>
          <w:szCs w:val="30"/>
          <w:highlight w:val="none"/>
        </w:rPr>
        <w:t>元，主要用于省级企业军转干部解困补助</w:t>
      </w:r>
      <w:r>
        <w:rPr>
          <w:rFonts w:hint="eastAsia" w:ascii="仿宋_GB2312" w:eastAsia="仿宋_GB2312"/>
          <w:sz w:val="30"/>
          <w:szCs w:val="30"/>
          <w:highlight w:val="none"/>
          <w:lang w:eastAsia="zh-CN"/>
        </w:rPr>
        <w:t>；</w:t>
      </w:r>
    </w:p>
    <w:p w14:paraId="3D365770">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2082804拥军优属项目经费</w:t>
      </w:r>
      <w:r>
        <w:rPr>
          <w:rFonts w:hint="eastAsia" w:ascii="仿宋_GB2312" w:eastAsia="仿宋_GB2312"/>
          <w:sz w:val="30"/>
          <w:szCs w:val="30"/>
          <w:highlight w:val="none"/>
          <w:lang w:val="en-US" w:eastAsia="zh-CN"/>
        </w:rPr>
        <w:t>400.00</w:t>
      </w:r>
      <w:r>
        <w:rPr>
          <w:rFonts w:hint="eastAsia" w:ascii="仿宋_GB2312" w:eastAsia="仿宋_GB2312"/>
          <w:sz w:val="30"/>
          <w:szCs w:val="30"/>
          <w:highlight w:val="none"/>
        </w:rPr>
        <w:t>元，主要用于节日慰问市级补助</w:t>
      </w:r>
      <w:r>
        <w:rPr>
          <w:rFonts w:hint="eastAsia" w:ascii="仿宋_GB2312" w:eastAsia="仿宋_GB2312"/>
          <w:sz w:val="30"/>
          <w:szCs w:val="30"/>
          <w:highlight w:val="none"/>
          <w:lang w:eastAsia="zh-CN"/>
        </w:rPr>
        <w:t>；</w:t>
      </w:r>
    </w:p>
    <w:p w14:paraId="4B6709CA">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2120101行政运行项目经费</w:t>
      </w:r>
      <w:r>
        <w:rPr>
          <w:rFonts w:hint="eastAsia" w:ascii="仿宋_GB2312" w:eastAsia="仿宋_GB2312"/>
          <w:sz w:val="30"/>
          <w:szCs w:val="30"/>
          <w:highlight w:val="none"/>
          <w:lang w:val="en-US" w:eastAsia="zh-CN"/>
        </w:rPr>
        <w:t>19,080.00</w:t>
      </w:r>
      <w:r>
        <w:rPr>
          <w:rFonts w:hint="eastAsia" w:ascii="仿宋_GB2312" w:eastAsia="仿宋_GB2312"/>
          <w:sz w:val="30"/>
          <w:szCs w:val="30"/>
          <w:highlight w:val="none"/>
        </w:rPr>
        <w:t>元，主要用于退休干部党组织建设</w:t>
      </w:r>
      <w:r>
        <w:rPr>
          <w:rFonts w:hint="eastAsia" w:ascii="仿宋_GB2312" w:eastAsia="仿宋_GB2312"/>
          <w:sz w:val="30"/>
          <w:szCs w:val="30"/>
          <w:highlight w:val="none"/>
          <w:lang w:eastAsia="zh-CN"/>
        </w:rPr>
        <w:t>；</w:t>
      </w:r>
    </w:p>
    <w:p w14:paraId="16686C14">
      <w:pPr>
        <w:keepNext w:val="0"/>
        <w:keepLines w:val="0"/>
        <w:pageBreakBefore w:val="0"/>
        <w:widowControl/>
        <w:numPr>
          <w:ilvl w:val="0"/>
          <w:numId w:val="1"/>
        </w:numPr>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rPr>
        <w:t>2120102一般行政管理事务项目经费1,672,434.02元，主要用于液化（燃）气管理办公</w:t>
      </w:r>
      <w:r>
        <w:rPr>
          <w:rFonts w:hint="eastAsia" w:ascii="仿宋_GB2312" w:eastAsia="仿宋_GB2312"/>
          <w:sz w:val="30"/>
          <w:szCs w:val="30"/>
          <w:highlight w:val="none"/>
          <w:lang w:eastAsia="zh-CN"/>
        </w:rPr>
        <w:t>、廉租处人员专项经费、业务补助专项经费等费用；</w:t>
      </w:r>
    </w:p>
    <w:p w14:paraId="280279CB">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2120399其他城乡社区公共设施支出项目经费4</w:t>
      </w: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000</w:t>
      </w:r>
      <w:r>
        <w:rPr>
          <w:rFonts w:hint="eastAsia" w:ascii="仿宋_GB2312" w:eastAsia="仿宋_GB2312"/>
          <w:sz w:val="30"/>
          <w:szCs w:val="30"/>
          <w:highlight w:val="none"/>
        </w:rPr>
        <w:t>.08元，主要用于昆明市盘龙区城市燃气管道老化更新改造项目</w:t>
      </w:r>
      <w:r>
        <w:rPr>
          <w:rFonts w:hint="eastAsia" w:ascii="仿宋_GB2312" w:eastAsia="仿宋_GB2312"/>
          <w:sz w:val="30"/>
          <w:szCs w:val="30"/>
          <w:highlight w:val="none"/>
          <w:lang w:eastAsia="zh-CN"/>
        </w:rPr>
        <w:t>、市政设施维护；</w:t>
      </w:r>
      <w:r>
        <w:rPr>
          <w:rFonts w:hint="eastAsia" w:ascii="仿宋_GB2312" w:eastAsia="仿宋_GB2312"/>
          <w:sz w:val="30"/>
          <w:szCs w:val="30"/>
          <w:highlight w:val="none"/>
          <w:lang w:val="en-US" w:eastAsia="zh-CN"/>
        </w:rPr>
        <w:t xml:space="preserve"> </w:t>
      </w:r>
    </w:p>
    <w:p w14:paraId="36BC9A70">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2129801城乡社区公共设施项目经费9,555,774.30元，主要用于昆明市盘龙区万华路、铂金大道、世博路排水管道等老化更新改造工程项目</w:t>
      </w:r>
      <w:r>
        <w:rPr>
          <w:rFonts w:hint="eastAsia" w:ascii="仿宋_GB2312" w:eastAsia="仿宋_GB2312"/>
          <w:sz w:val="30"/>
          <w:szCs w:val="30"/>
          <w:highlight w:val="none"/>
          <w:lang w:eastAsia="zh-CN"/>
        </w:rPr>
        <w:t>；</w:t>
      </w:r>
    </w:p>
    <w:p w14:paraId="50726454">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2129999其他城乡社区支出项目经费29,237,100.00元，主要用于北京路北端连接西北绕城高速工程</w:t>
      </w:r>
      <w:r>
        <w:rPr>
          <w:rFonts w:hint="eastAsia" w:ascii="仿宋_GB2312" w:eastAsia="仿宋_GB2312"/>
          <w:sz w:val="30"/>
          <w:szCs w:val="30"/>
          <w:highlight w:val="none"/>
          <w:lang w:eastAsia="zh-CN"/>
        </w:rPr>
        <w:t>、2024年城市管网及污水处理、盘龙区房屋安全和建设工程质量安全监督站专项工作等工作；</w:t>
      </w:r>
    </w:p>
    <w:p w14:paraId="58D97C1D">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11、</w:t>
      </w:r>
      <w:r>
        <w:rPr>
          <w:rFonts w:hint="eastAsia" w:ascii="仿宋_GB2312" w:eastAsia="仿宋_GB2312"/>
          <w:sz w:val="30"/>
          <w:szCs w:val="30"/>
          <w:highlight w:val="none"/>
        </w:rPr>
        <w:t>2210107保障性住房租金补贴项目经费229,821.18元，主要用于保障性租赁补贴资金</w:t>
      </w:r>
      <w:r>
        <w:rPr>
          <w:rFonts w:hint="eastAsia" w:ascii="仿宋_GB2312" w:eastAsia="仿宋_GB2312"/>
          <w:sz w:val="30"/>
          <w:szCs w:val="30"/>
          <w:highlight w:val="none"/>
          <w:lang w:eastAsia="zh-CN"/>
        </w:rPr>
        <w:t>；</w:t>
      </w:r>
    </w:p>
    <w:p w14:paraId="441E6E66">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rPr>
        <w:t>2210110保障性租赁住房项目经费22,065,900.00元，主要用于昆明市惠悦城保障性租赁住房项目</w:t>
      </w:r>
      <w:r>
        <w:rPr>
          <w:rFonts w:hint="eastAsia" w:ascii="仿宋_GB2312" w:eastAsia="仿宋_GB2312"/>
          <w:sz w:val="30"/>
          <w:szCs w:val="30"/>
          <w:highlight w:val="none"/>
          <w:lang w:eastAsia="zh-CN"/>
        </w:rPr>
        <w:t>、惠尚城、颐惠园、泓清惠园、青惠园保障性租赁住房项目；</w:t>
      </w:r>
    </w:p>
    <w:p w14:paraId="3B320BF6">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13、</w:t>
      </w:r>
      <w:r>
        <w:rPr>
          <w:rFonts w:hint="eastAsia" w:ascii="仿宋_GB2312" w:eastAsia="仿宋_GB2312"/>
          <w:sz w:val="30"/>
          <w:szCs w:val="30"/>
          <w:highlight w:val="none"/>
        </w:rPr>
        <w:t>2210199其他保障性安居工程支出项目经费7,000,000.00</w:t>
      </w:r>
    </w:p>
    <w:p w14:paraId="0F1D03FB">
      <w:pPr>
        <w:keepNext w:val="0"/>
        <w:keepLines w:val="0"/>
        <w:pageBreakBefore w:val="0"/>
        <w:widowControl/>
        <w:kinsoku/>
        <w:wordWrap w:val="0"/>
        <w:overflowPunct/>
        <w:topLinePunct w:val="0"/>
        <w:autoSpaceDE/>
        <w:autoSpaceDN/>
        <w:bidi w:val="0"/>
        <w:adjustRightInd/>
        <w:snapToGrid w:val="0"/>
        <w:spacing w:line="360" w:lineRule="auto"/>
        <w:ind w:left="0" w:leftChars="0" w:right="0" w:rightChars="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rPr>
        <w:t>元，主要用于盘龙区金瓦路片区保障性租赁住房配套基础设施建设工程</w:t>
      </w:r>
      <w:r>
        <w:rPr>
          <w:rFonts w:hint="eastAsia" w:ascii="仿宋_GB2312" w:eastAsia="仿宋_GB2312"/>
          <w:sz w:val="30"/>
          <w:szCs w:val="30"/>
          <w:highlight w:val="none"/>
          <w:lang w:eastAsia="zh-CN"/>
        </w:rPr>
        <w:t>、盘龙区严家山片区保障性租赁住房配套基础设施建设工程；</w:t>
      </w:r>
    </w:p>
    <w:p w14:paraId="5672AFF7">
      <w:pPr>
        <w:pStyle w:val="2"/>
        <w:keepNext w:val="0"/>
        <w:keepLines w:val="0"/>
        <w:pageBreakBefore w:val="0"/>
        <w:kinsoku/>
        <w:overflowPunct/>
        <w:topLinePunct w:val="0"/>
        <w:autoSpaceDE/>
        <w:autoSpaceDN/>
        <w:bidi w:val="0"/>
        <w:adjustRightInd/>
        <w:spacing w:line="360" w:lineRule="auto"/>
        <w:ind w:left="0" w:leftChars="0" w:right="0" w:rightChars="0"/>
        <w:jc w:val="both"/>
        <w:textAlignment w:val="auto"/>
        <w:outlineLvl w:val="9"/>
        <w:rPr>
          <w:rFonts w:hint="eastAsia"/>
          <w:highlight w:val="none"/>
        </w:rPr>
      </w:pPr>
      <w:r>
        <w:rPr>
          <w:rFonts w:hint="eastAsia" w:ascii="仿宋_GB2312" w:eastAsia="仿宋_GB2312"/>
          <w:sz w:val="30"/>
          <w:szCs w:val="30"/>
          <w:highlight w:val="none"/>
          <w:lang w:val="en-US" w:eastAsia="zh-CN"/>
        </w:rPr>
        <w:t>14、</w:t>
      </w:r>
      <w:r>
        <w:rPr>
          <w:rFonts w:hint="eastAsia" w:ascii="仿宋_GB2312" w:eastAsia="仿宋_GB2312"/>
          <w:sz w:val="30"/>
          <w:szCs w:val="30"/>
          <w:highlight w:val="none"/>
        </w:rPr>
        <w:t>2290402其他地方自行试点项目收益专项债券收入安排的支出项目经费23,000,000.00元，主要用于</w:t>
      </w:r>
      <w:r>
        <w:rPr>
          <w:rFonts w:hint="eastAsia" w:ascii="仿宋_GB2312" w:eastAsia="仿宋_GB2312"/>
          <w:sz w:val="30"/>
          <w:szCs w:val="30"/>
          <w:highlight w:val="none"/>
          <w:lang w:eastAsia="zh-CN"/>
        </w:rPr>
        <w:t>茨坝片区城市供水建设项目；</w:t>
      </w:r>
    </w:p>
    <w:p w14:paraId="0CD48815">
      <w:pPr>
        <w:pStyle w:val="2"/>
        <w:keepNext w:val="0"/>
        <w:keepLines w:val="0"/>
        <w:pageBreakBefore w:val="0"/>
        <w:numPr>
          <w:ilvl w:val="0"/>
          <w:numId w:val="0"/>
        </w:numPr>
        <w:kinsoku/>
        <w:overflowPunct/>
        <w:topLinePunct w:val="0"/>
        <w:autoSpaceDE/>
        <w:autoSpaceDN/>
        <w:bidi w:val="0"/>
        <w:adjustRightInd/>
        <w:spacing w:line="360" w:lineRule="auto"/>
        <w:ind w:left="0" w:leftChars="0" w:right="0" w:rightChars="0" w:firstLine="600" w:firstLineChars="200"/>
        <w:jc w:val="both"/>
        <w:textAlignment w:val="auto"/>
        <w:outlineLvl w:val="9"/>
        <w:rPr>
          <w:rFonts w:hint="eastAsia" w:ascii="仿宋_GB2312" w:eastAsia="仿宋_GB2312"/>
          <w:sz w:val="30"/>
          <w:szCs w:val="30"/>
          <w:highlight w:val="none"/>
        </w:rPr>
      </w:pPr>
      <w:r>
        <w:rPr>
          <w:rFonts w:hint="eastAsia" w:ascii="仿宋_GB2312" w:eastAsia="仿宋_GB2312"/>
          <w:sz w:val="30"/>
          <w:szCs w:val="30"/>
          <w:highlight w:val="none"/>
          <w:lang w:val="en-US" w:eastAsia="zh-CN"/>
        </w:rPr>
        <w:t>15、</w:t>
      </w:r>
      <w:r>
        <w:rPr>
          <w:rFonts w:hint="eastAsia" w:ascii="仿宋_GB2312" w:eastAsia="仿宋_GB2312"/>
          <w:sz w:val="30"/>
          <w:szCs w:val="30"/>
          <w:highlight w:val="none"/>
        </w:rPr>
        <w:t>2299999其他支出项目经费4,400,000.00元，主要用于昆明市三环闭合工程东三环C段工程—三环闭合工程项目先行实施段（东三环C2段）专项</w:t>
      </w:r>
      <w:r>
        <w:rPr>
          <w:rFonts w:hint="eastAsia" w:ascii="仿宋_GB2312" w:eastAsia="仿宋_GB2312"/>
          <w:sz w:val="30"/>
          <w:szCs w:val="30"/>
          <w:highlight w:val="none"/>
          <w:lang w:eastAsia="zh-CN"/>
        </w:rPr>
        <w:t>工程。</w:t>
      </w:r>
    </w:p>
    <w:p w14:paraId="78EBC4F5">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29F56F69">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C9FDCAB">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昆明市盘龙区住房和城乡建设局（本级）</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135146321.22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80.59</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47527110.88</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26.02</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259.28</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414CD2A9">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7282D6C9">
      <w:pPr>
        <w:keepNext w:val="0"/>
        <w:keepLines w:val="0"/>
        <w:pageBreakBefore w:val="0"/>
        <w:widowControl/>
        <w:kinsoku/>
        <w:wordWrap w:val="0"/>
        <w:overflowPunct/>
        <w:topLinePunct w:val="0"/>
        <w:autoSpaceDE/>
        <w:autoSpaceDN/>
        <w:bidi w:val="0"/>
        <w:adjustRightInd/>
        <w:snapToGrid w:val="0"/>
        <w:spacing w:before="100" w:after="100" w:line="360" w:lineRule="auto"/>
        <w:ind w:left="0" w:leftChars="0" w:right="0" w:rightChars="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325013.94</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0.24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101.57</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房地产市场的监测数据服务、</w:t>
      </w:r>
      <w:r>
        <w:rPr>
          <w:rFonts w:hint="eastAsia" w:ascii="仿宋_GB2312" w:eastAsia="仿宋_GB2312"/>
          <w:color w:val="auto"/>
          <w:sz w:val="30"/>
          <w:szCs w:val="30"/>
          <w:highlight w:val="none"/>
        </w:rPr>
        <w:t>盘龙区帮带共建磨憨镇尚冈现代化边境幸福村（精品示范村）建设项目工作</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rPr>
        <w:t>盘龙区202</w:t>
      </w:r>
      <w:r>
        <w:rPr>
          <w:rFonts w:hint="eastAsia" w:ascii="仿宋_GB2312" w:eastAsia="仿宋_GB2312"/>
          <w:color w:val="auto"/>
          <w:sz w:val="30"/>
          <w:szCs w:val="30"/>
          <w:highlight w:val="none"/>
          <w:lang w:val="en-US" w:eastAsia="zh-CN"/>
        </w:rPr>
        <w:t>4</w:t>
      </w:r>
      <w:r>
        <w:rPr>
          <w:rFonts w:hint="eastAsia" w:ascii="仿宋_GB2312" w:eastAsia="仿宋_GB2312"/>
          <w:color w:val="auto"/>
          <w:sz w:val="30"/>
          <w:szCs w:val="30"/>
          <w:highlight w:val="none"/>
        </w:rPr>
        <w:t>年信创工作</w:t>
      </w:r>
      <w:r>
        <w:rPr>
          <w:rFonts w:hint="eastAsia" w:ascii="仿宋_GB2312" w:eastAsia="仿宋_GB2312"/>
          <w:color w:val="auto"/>
          <w:sz w:val="30"/>
          <w:szCs w:val="30"/>
          <w:highlight w:val="none"/>
          <w:lang w:eastAsia="zh-CN"/>
        </w:rPr>
        <w:t>、建筑工程远程视频监控管理信息平台</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造成预决算差异的主要原因是实际支付与预算估计存在误差，故存在少量差异。</w:t>
      </w:r>
    </w:p>
    <w:p w14:paraId="0F3AC09F">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373CC26D">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0C7C5852">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24B23596">
      <w:pPr>
        <w:widowControl/>
        <w:snapToGrid w:val="0"/>
        <w:spacing w:before="100" w:after="100" w:line="360" w:lineRule="auto"/>
        <w:ind w:firstLine="600" w:firstLineChars="200"/>
        <w:jc w:val="left"/>
        <w:rPr>
          <w:rFonts w:hint="eastAsia" w:ascii="仿宋_GB2312" w:eastAsia="仿宋_GB2312"/>
          <w:color w:val="auto"/>
          <w:sz w:val="30"/>
          <w:szCs w:val="30"/>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3B725F6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117168.00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0.07</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100.00</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rPr>
        <w:t>盘龙区2023年信创工作</w:t>
      </w:r>
      <w:r>
        <w:rPr>
          <w:rFonts w:hint="eastAsia" w:ascii="仿宋_GB2312" w:eastAsia="仿宋_GB2312"/>
          <w:color w:val="auto"/>
          <w:sz w:val="30"/>
          <w:szCs w:val="30"/>
          <w:highlight w:val="none"/>
          <w:lang w:eastAsia="zh-CN"/>
        </w:rPr>
        <w:t>、建筑工程远程视频监控管理信息平台</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无预决算差异。</w:t>
      </w:r>
    </w:p>
    <w:p w14:paraId="54D9056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p>
    <w:p w14:paraId="22E5AF96">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7631211.61</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5.65</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106.94</w:t>
      </w:r>
      <w:r>
        <w:rPr>
          <w:rFonts w:hint="eastAsia" w:ascii="仿宋_GB2312" w:eastAsia="仿宋_GB2312"/>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行政、事业单位离退休，养老保险、职业年金缴纳，死亡抚恤金，退役军人安置费，残疾人事业支出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25630CC9">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1565259.65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1.16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107.59</w:t>
      </w:r>
      <w:r>
        <w:rPr>
          <w:rFonts w:hint="eastAsia" w:ascii="仿宋_GB2312" w:eastAsia="仿宋_GB2312"/>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eastAsia="zh-CN"/>
        </w:rPr>
        <w:t>行政、事业单位医疗保险，公务员医疗补助，其他行政事业单位医疗补助</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75863D9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5824B4BF">
      <w:pPr>
        <w:keepNext w:val="0"/>
        <w:keepLines w:val="0"/>
        <w:pageBreakBefore w:val="0"/>
        <w:widowControl/>
        <w:numPr>
          <w:ilvl w:val="0"/>
          <w:numId w:val="0"/>
        </w:numPr>
        <w:kinsoku/>
        <w:wordWrap w:val="0"/>
        <w:overflowPunct/>
        <w:topLinePunct w:val="0"/>
        <w:autoSpaceDE/>
        <w:autoSpaceDN/>
        <w:bidi w:val="0"/>
        <w:adjustRightInd/>
        <w:snapToGrid w:val="0"/>
        <w:spacing w:before="100" w:after="100" w:line="360" w:lineRule="auto"/>
        <w:ind w:right="0" w:rightChars="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90102313.55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66.67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216.18</w:t>
      </w:r>
      <w:r>
        <w:rPr>
          <w:rFonts w:hint="eastAsia" w:ascii="仿宋_GB2312" w:eastAsia="仿宋_GB2312"/>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rPr>
        <w:t>主要用于液化（燃）气管理办公</w:t>
      </w:r>
      <w:r>
        <w:rPr>
          <w:rFonts w:hint="eastAsia" w:ascii="仿宋_GB2312" w:eastAsia="仿宋_GB2312"/>
          <w:color w:val="auto"/>
          <w:sz w:val="30"/>
          <w:szCs w:val="30"/>
          <w:highlight w:val="none"/>
          <w:lang w:eastAsia="zh-CN"/>
        </w:rPr>
        <w:t>、廉租处人员专项经费、业务补助专项经费、餐饮服务经费、防震减灾专项经费</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造成预决算差异的主要原因是年度内需支付项目增加，导致支出金额增加。</w:t>
      </w:r>
    </w:p>
    <w:p w14:paraId="10F4E078">
      <w:pPr>
        <w:widowControl/>
        <w:numPr>
          <w:ilvl w:val="0"/>
          <w:numId w:val="2"/>
        </w:numPr>
        <w:snapToGrid w:val="0"/>
        <w:spacing w:before="100" w:after="100" w:line="360" w:lineRule="auto"/>
        <w:ind w:firstLine="600" w:firstLineChars="200"/>
        <w:jc w:val="both"/>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农林水（类）支出</w:t>
      </w:r>
      <w:r>
        <w:rPr>
          <w:rFonts w:hint="eastAsia" w:ascii="仿宋_GB2312" w:hAnsi="仿宋_GB2312" w:eastAsia="仿宋_GB2312" w:cs="仿宋_GB2312"/>
          <w:color w:val="auto"/>
          <w:kern w:val="0"/>
          <w:sz w:val="30"/>
          <w:lang w:val="zh-CN"/>
        </w:rPr>
        <w:t>102135.29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62.50</w:t>
      </w:r>
      <w:r>
        <w:rPr>
          <w:rFonts w:hint="eastAsia" w:ascii="仿宋_GB2312" w:eastAsia="仿宋_GB2312"/>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hAnsi="宋体" w:eastAsia="仿宋_GB2312" w:cs="Arial"/>
          <w:color w:val="auto"/>
          <w:kern w:val="0"/>
          <w:sz w:val="30"/>
          <w:szCs w:val="30"/>
          <w:highlight w:val="none"/>
          <w:lang w:eastAsia="zh-CN"/>
        </w:rPr>
        <w:t>行政运行、奖金、工会经费、办公饮用水</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造成预决算差异的主要原因是年度内人员增减变动导致实际支付金额与预算有差。</w:t>
      </w:r>
    </w:p>
    <w:p w14:paraId="4C584DF4">
      <w:pPr>
        <w:widowControl/>
        <w:numPr>
          <w:ilvl w:val="0"/>
          <w:numId w:val="2"/>
        </w:numPr>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71F6D2A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4BFD7F3D">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2C7EE1C4">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1DA84F0E">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064300F1">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7AE5E4BE">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30903219.18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22.87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2464.04</w:t>
      </w:r>
      <w:r>
        <w:rPr>
          <w:rFonts w:hint="eastAsia" w:ascii="仿宋_GB2312" w:eastAsia="仿宋_GB2312"/>
          <w:sz w:val="30"/>
          <w:szCs w:val="30"/>
          <w:highlight w:val="none"/>
          <w:lang w:val="en-US" w:eastAsia="zh-CN"/>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保障性住房租金补贴、保障性租赁住房、其他保障性安居工程支出；</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存在追加项目经费以及中央预算资金情况导致决算数与预算存在差异</w:t>
      </w:r>
      <w:r>
        <w:rPr>
          <w:rFonts w:hint="eastAsia" w:ascii="仿宋_GB2312" w:hAnsi="宋体" w:eastAsia="仿宋_GB2312" w:cs="Arial"/>
          <w:color w:val="auto"/>
          <w:kern w:val="0"/>
          <w:sz w:val="30"/>
          <w:szCs w:val="30"/>
          <w:highlight w:val="none"/>
          <w:lang w:eastAsia="zh-CN"/>
        </w:rPr>
        <w:t>。</w:t>
      </w:r>
    </w:p>
    <w:p w14:paraId="634C55C3">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76902A4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0B06B29F">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23E9AE05">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4400000.00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2.79</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昆明市三环闭合工程东三环C段工程—三环闭合工程项目先行实施段（东三环C2段）专项资金</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此项目为后续新增项目未做预算填报</w:t>
      </w:r>
      <w:r>
        <w:rPr>
          <w:rFonts w:hint="eastAsia" w:ascii="仿宋_GB2312" w:hAnsi="宋体" w:eastAsia="仿宋_GB2312" w:cs="Arial"/>
          <w:color w:val="auto"/>
          <w:kern w:val="0"/>
          <w:sz w:val="30"/>
          <w:szCs w:val="30"/>
          <w:highlight w:val="none"/>
          <w:lang w:eastAsia="zh-CN"/>
        </w:rPr>
        <w:t>。</w:t>
      </w:r>
    </w:p>
    <w:p w14:paraId="7F0FC0F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1937EB64">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361CC71C">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14:paraId="52BF0563">
      <w:pPr>
        <w:widowControl/>
        <w:numPr>
          <w:ilvl w:val="0"/>
          <w:numId w:val="3"/>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0F95493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C237E3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hAnsi="宋体" w:eastAsia="仿宋_GB2312" w:cs="Arial"/>
          <w:kern w:val="0"/>
          <w:sz w:val="30"/>
          <w:szCs w:val="30"/>
          <w:highlight w:val="none"/>
          <w:lang w:val="en-US"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44000.00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8043.82</w:t>
      </w:r>
      <w:r>
        <w:rPr>
          <w:rFonts w:hint="eastAsia" w:ascii="仿宋_GB2312" w:hAnsi="宋体" w:eastAsia="仿宋_GB2312" w:cs="Arial"/>
          <w:kern w:val="0"/>
          <w:sz w:val="30"/>
          <w:szCs w:val="30"/>
          <w:highlight w:val="none"/>
        </w:rPr>
        <w:t>元，完成</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预算的</w:t>
      </w:r>
      <w:r>
        <w:rPr>
          <w:rFonts w:hint="eastAsia" w:ascii="仿宋_GB2312" w:hAnsi="仿宋_GB2312" w:eastAsia="仿宋_GB2312" w:cs="仿宋_GB2312"/>
          <w:color w:val="000000"/>
          <w:sz w:val="30"/>
          <w:lang w:val="zh-CN"/>
        </w:rPr>
        <w:t>18.28</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221970.02</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96.50</w:t>
      </w:r>
      <w:r>
        <w:rPr>
          <w:rFonts w:hint="eastAsia" w:ascii="仿宋_GB2312" w:hAnsi="宋体" w:eastAsia="仿宋_GB2312" w:cs="Arial"/>
          <w:kern w:val="0"/>
          <w:sz w:val="30"/>
          <w:szCs w:val="30"/>
          <w:highlight w:val="none"/>
          <w:lang w:val="en-US" w:eastAsia="zh-CN"/>
        </w:rPr>
        <w:t>%</w:t>
      </w:r>
    </w:p>
    <w:p w14:paraId="616F7EB9">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44000.00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8043.82</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100.00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，完成年初预算的</w:t>
      </w:r>
      <w:r>
        <w:rPr>
          <w:rFonts w:hint="eastAsia" w:ascii="仿宋_GB2312" w:hAnsi="仿宋_GB2312" w:eastAsia="仿宋_GB2312" w:cs="仿宋_GB2312"/>
          <w:color w:val="000000"/>
          <w:sz w:val="30"/>
          <w:lang w:val="zh-CN"/>
        </w:rPr>
        <w:t>18.28</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p>
    <w:p w14:paraId="73C0B710">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公务用车购置费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221970.02</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96.50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rPr>
        <w:t>公务接待费</w:t>
      </w:r>
      <w:r>
        <w:rPr>
          <w:rFonts w:hint="eastAsia" w:ascii="仿宋_GB2312" w:hAnsi="宋体" w:eastAsia="仿宋_GB2312" w:cs="Arial"/>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val="en-US" w:eastAsia="zh-CN"/>
        </w:rPr>
        <w:t>元，</w:t>
      </w:r>
      <w:r>
        <w:rPr>
          <w:rFonts w:hint="eastAsia" w:ascii="仿宋_GB2312" w:eastAsia="仿宋_GB2312"/>
          <w:color w:val="auto"/>
          <w:sz w:val="30"/>
          <w:szCs w:val="30"/>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val="en-US" w:eastAsia="zh-CN"/>
        </w:rPr>
        <w:t>元，增长上年无此项支出</w:t>
      </w:r>
      <w:r>
        <w:rPr>
          <w:rFonts w:hint="eastAsia" w:ascii="仿宋_GB2312" w:hAnsi="宋体" w:eastAsia="仿宋_GB2312" w:cs="Arial"/>
          <w:color w:val="auto"/>
          <w:kern w:val="0"/>
          <w:sz w:val="30"/>
          <w:szCs w:val="30"/>
          <w:highlight w:val="none"/>
          <w:lang w:eastAsia="zh-CN"/>
        </w:rPr>
        <w:t>。</w:t>
      </w:r>
    </w:p>
    <w:p w14:paraId="606B3BC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6134389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44000.00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，支出决算为</w:t>
      </w:r>
      <w:r>
        <w:rPr>
          <w:rFonts w:hint="eastAsia" w:ascii="仿宋_GB2312" w:hAnsi="仿宋_GB2312" w:eastAsia="仿宋_GB2312" w:cs="仿宋_GB2312"/>
          <w:color w:val="000000"/>
          <w:sz w:val="30"/>
          <w:lang w:val="zh-CN"/>
        </w:rPr>
        <w:t>8043.82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18.28</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lang w:eastAsia="zh-CN"/>
        </w:rPr>
        <w:t>支出决算较上年</w:t>
      </w:r>
      <w:r>
        <w:rPr>
          <w:rFonts w:hint="eastAsia" w:ascii="仿宋_GB2312" w:hAnsi="宋体" w:eastAsia="仿宋_GB2312" w:cs="Arial"/>
          <w:kern w:val="0"/>
          <w:sz w:val="30"/>
          <w:szCs w:val="30"/>
          <w:highlight w:val="none"/>
          <w:lang w:val="en-US" w:eastAsia="zh-CN"/>
        </w:rPr>
        <w:t>减少</w:t>
      </w:r>
      <w:r>
        <w:rPr>
          <w:rFonts w:hint="eastAsia" w:ascii="仿宋_GB2312" w:hAnsi="仿宋_GB2312" w:eastAsia="仿宋_GB2312" w:cs="仿宋_GB2312"/>
          <w:color w:val="000000"/>
          <w:sz w:val="30"/>
          <w:lang w:val="zh-CN"/>
        </w:rPr>
        <w:t>221970.02</w:t>
      </w:r>
      <w:r>
        <w:rPr>
          <w:rFonts w:hint="eastAsia" w:ascii="仿宋_GB2312" w:hAnsi="宋体" w:eastAsia="仿宋_GB2312" w:cs="Arial"/>
          <w:kern w:val="0"/>
          <w:sz w:val="30"/>
          <w:szCs w:val="30"/>
          <w:highlight w:val="none"/>
          <w:lang w:val="en-US" w:eastAsia="zh-CN"/>
        </w:rPr>
        <w:t>元，下降</w:t>
      </w:r>
      <w:r>
        <w:rPr>
          <w:rFonts w:hint="eastAsia" w:ascii="仿宋_GB2312" w:hAnsi="仿宋_GB2312" w:eastAsia="仿宋_GB2312" w:cs="仿宋_GB2312"/>
          <w:color w:val="000000"/>
          <w:sz w:val="30"/>
          <w:lang w:val="zh-CN"/>
        </w:rPr>
        <w:t>96.50</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lang w:eastAsia="zh-CN"/>
        </w:rPr>
        <w:t>。</w:t>
      </w:r>
    </w:p>
    <w:p w14:paraId="7B639E15">
      <w:pPr>
        <w:widowControl/>
        <w:snapToGrid w:val="0"/>
        <w:spacing w:before="100" w:after="100" w:line="360" w:lineRule="auto"/>
        <w:ind w:firstLine="600" w:firstLineChars="200"/>
        <w:jc w:val="both"/>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44000.00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8043.82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，完成</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预算的</w:t>
      </w:r>
      <w:r>
        <w:rPr>
          <w:rFonts w:hint="eastAsia" w:ascii="仿宋_GB2312" w:hAnsi="仿宋_GB2312" w:eastAsia="仿宋_GB2312" w:cs="仿宋_GB2312"/>
          <w:color w:val="000000"/>
          <w:sz w:val="30"/>
          <w:lang w:val="zh-CN"/>
        </w:rPr>
        <w:t>18.28</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年度一般公共预算财政拨款“三公”经费支出决算数小于</w:t>
      </w:r>
      <w:r>
        <w:rPr>
          <w:rFonts w:hint="eastAsia" w:ascii="仿宋_GB2312" w:hAnsi="宋体" w:eastAsia="仿宋_GB2312" w:cs="Arial"/>
          <w:kern w:val="0"/>
          <w:sz w:val="30"/>
          <w:szCs w:val="30"/>
          <w:highlight w:val="none"/>
          <w:lang w:eastAsia="zh-CN"/>
        </w:rPr>
        <w:t>年初</w:t>
      </w:r>
      <w:r>
        <w:rPr>
          <w:rFonts w:hint="eastAsia" w:ascii="仿宋_GB2312" w:eastAsia="仿宋_GB2312"/>
          <w:sz w:val="30"/>
          <w:szCs w:val="30"/>
          <w:highlight w:val="none"/>
        </w:rPr>
        <w:t>预算数的主要原因</w:t>
      </w:r>
      <w:r>
        <w:rPr>
          <w:rFonts w:hint="eastAsia" w:ascii="仿宋_GB2312" w:eastAsia="仿宋_GB2312"/>
          <w:sz w:val="30"/>
          <w:szCs w:val="30"/>
          <w:highlight w:val="none"/>
          <w:lang w:eastAsia="zh-CN"/>
        </w:rPr>
        <w:t>是响应国家过“紧日子”政策，缩减</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w:t>
      </w:r>
      <w:r>
        <w:rPr>
          <w:rFonts w:hint="eastAsia" w:ascii="仿宋_GB2312" w:eastAsia="仿宋_GB2312"/>
          <w:color w:val="auto"/>
          <w:sz w:val="30"/>
          <w:szCs w:val="30"/>
          <w:highlight w:val="none"/>
          <w:lang w:eastAsia="zh-CN"/>
        </w:rPr>
        <w:t>项目经费</w:t>
      </w:r>
      <w:r>
        <w:rPr>
          <w:rFonts w:hint="eastAsia" w:ascii="仿宋_GB2312" w:eastAsia="仿宋_GB2312"/>
          <w:sz w:val="30"/>
          <w:szCs w:val="30"/>
          <w:highlight w:val="none"/>
        </w:rPr>
        <w:t>。</w:t>
      </w:r>
    </w:p>
    <w:p w14:paraId="28B8A92D">
      <w:pPr>
        <w:widowControl/>
        <w:snapToGrid w:val="0"/>
        <w:spacing w:before="100" w:after="100" w:line="360" w:lineRule="auto"/>
        <w:ind w:firstLine="600" w:firstLineChars="200"/>
        <w:jc w:val="both"/>
        <w:rPr>
          <w:rFonts w:hint="eastAsia" w:ascii="仿宋_GB2312" w:eastAsia="仿宋_GB2312"/>
          <w:sz w:val="30"/>
          <w:szCs w:val="30"/>
          <w:highlight w:val="none"/>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auto"/>
          <w:sz w:val="30"/>
          <w:szCs w:val="30"/>
          <w:lang w:eastAsia="zh-CN"/>
        </w:rPr>
        <w:t>上年无此项支出</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支出决算减少</w:t>
      </w:r>
      <w:r>
        <w:rPr>
          <w:rFonts w:hint="eastAsia" w:ascii="仿宋_GB2312" w:hAnsi="仿宋_GB2312" w:eastAsia="仿宋_GB2312" w:cs="仿宋_GB2312"/>
          <w:color w:val="000000"/>
          <w:sz w:val="30"/>
          <w:lang w:val="zh-CN"/>
        </w:rPr>
        <w:t>221970.02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hAnsi="仿宋_GB2312" w:eastAsia="仿宋_GB2312" w:cs="仿宋_GB2312"/>
          <w:color w:val="000000"/>
          <w:sz w:val="30"/>
          <w:lang w:val="zh-CN"/>
        </w:rPr>
        <w:t>96.50</w:t>
      </w:r>
      <w:r>
        <w:rPr>
          <w:rFonts w:hint="eastAsia" w:ascii="仿宋_GB2312" w:eastAsia="仿宋_GB2312"/>
          <w:sz w:val="30"/>
          <w:szCs w:val="30"/>
          <w:highlight w:val="none"/>
        </w:rPr>
        <w:t>%；公务接待费支出决算增加</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color w:val="auto"/>
          <w:sz w:val="30"/>
          <w:szCs w:val="30"/>
          <w:lang w:eastAsia="zh-CN"/>
        </w:rPr>
        <w:t>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元较上年增加</w:t>
      </w:r>
      <w:r>
        <w:rPr>
          <w:rFonts w:hint="eastAsia" w:ascii="仿宋_GB2312" w:hAnsi="宋体" w:eastAsia="仿宋_GB2312" w:cs="Arial"/>
          <w:kern w:val="0"/>
          <w:sz w:val="30"/>
          <w:szCs w:val="30"/>
          <w:highlight w:val="none"/>
          <w:lang w:val="en-US" w:eastAsia="zh-CN"/>
        </w:rPr>
        <w:t>0.00元，</w:t>
      </w:r>
      <w:r>
        <w:rPr>
          <w:rFonts w:hint="eastAsia" w:ascii="仿宋_GB2312" w:eastAsia="仿宋_GB2312"/>
          <w:color w:val="auto"/>
          <w:sz w:val="30"/>
          <w:szCs w:val="30"/>
          <w:lang w:eastAsia="zh-CN"/>
        </w:rPr>
        <w:t>上年无此项支出</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年度一般公共预算财政拨款“三公”经费支出决算减少的主要原因</w:t>
      </w:r>
      <w:r>
        <w:rPr>
          <w:rFonts w:hint="eastAsia" w:ascii="仿宋_GB2312" w:eastAsia="仿宋_GB2312"/>
          <w:sz w:val="30"/>
          <w:szCs w:val="30"/>
          <w:highlight w:val="none"/>
          <w:lang w:eastAsia="zh-CN"/>
        </w:rPr>
        <w:t>是响应国家过“紧日子”政策，缩减</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w:t>
      </w:r>
      <w:r>
        <w:rPr>
          <w:rFonts w:hint="eastAsia" w:ascii="仿宋_GB2312" w:eastAsia="仿宋_GB2312"/>
          <w:color w:val="auto"/>
          <w:sz w:val="30"/>
          <w:szCs w:val="30"/>
          <w:highlight w:val="none"/>
          <w:lang w:eastAsia="zh-CN"/>
        </w:rPr>
        <w:t>项目经费</w:t>
      </w:r>
      <w:r>
        <w:rPr>
          <w:rFonts w:hint="eastAsia" w:ascii="仿宋_GB2312" w:eastAsia="仿宋_GB2312"/>
          <w:sz w:val="30"/>
          <w:szCs w:val="30"/>
          <w:highlight w:val="none"/>
        </w:rPr>
        <w:t>。</w:t>
      </w:r>
    </w:p>
    <w:p w14:paraId="09852B7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10234590">
      <w:pPr>
        <w:widowControl/>
        <w:numPr>
          <w:ilvl w:val="0"/>
          <w:numId w:val="4"/>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安排因公出国（境）团组</w:t>
      </w:r>
      <w:r>
        <w:rPr>
          <w:rFonts w:hint="eastAsia" w:ascii="仿宋_GB2312" w:hAnsi="仿宋_GB2312" w:eastAsia="仿宋_GB2312" w:cs="仿宋_GB2312"/>
          <w:color w:val="000000"/>
          <w:sz w:val="30"/>
          <w:lang w:val="en-US" w:eastAsia="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en-US" w:eastAsia="zh-CN"/>
        </w:rPr>
        <w:t>0</w:t>
      </w:r>
      <w:r>
        <w:rPr>
          <w:rFonts w:hint="eastAsia" w:ascii="仿宋_GB2312" w:eastAsia="仿宋_GB2312"/>
          <w:b w:val="0"/>
          <w:bCs/>
          <w:sz w:val="30"/>
          <w:szCs w:val="30"/>
          <w:highlight w:val="none"/>
        </w:rPr>
        <w:t>人次。</w:t>
      </w:r>
    </w:p>
    <w:p w14:paraId="5D848699">
      <w:pPr>
        <w:widowControl/>
        <w:numPr>
          <w:ilvl w:val="0"/>
          <w:numId w:val="0"/>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en-US" w:eastAsia="zh-CN"/>
        </w:rPr>
        <w:t>0</w:t>
      </w:r>
      <w:r>
        <w:rPr>
          <w:rFonts w:hint="eastAsia" w:ascii="仿宋_GB2312" w:eastAsia="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en-US" w:eastAsia="zh-CN"/>
        </w:rPr>
        <w:t>2</w:t>
      </w:r>
      <w:r>
        <w:rPr>
          <w:rFonts w:hint="eastAsia" w:ascii="仿宋_GB2312" w:eastAsia="仿宋_GB2312"/>
          <w:b w:val="0"/>
          <w:bCs/>
          <w:sz w:val="30"/>
          <w:szCs w:val="30"/>
          <w:highlight w:val="none"/>
        </w:rPr>
        <w:t>辆。主要用于</w:t>
      </w:r>
      <w:r>
        <w:rPr>
          <w:rFonts w:hint="eastAsia" w:ascii="仿宋_GB2312" w:hAnsi="仿宋_GB2312" w:eastAsia="仿宋_GB2312" w:cs="仿宋_GB2312"/>
          <w:b w:val="0"/>
          <w:bCs/>
          <w:sz w:val="30"/>
          <w:szCs w:val="30"/>
          <w:highlight w:val="none"/>
          <w:lang w:eastAsia="zh-CN"/>
        </w:rPr>
        <w:t>日常办公、巡查</w:t>
      </w:r>
      <w:r>
        <w:rPr>
          <w:rFonts w:hint="eastAsia" w:ascii="仿宋_GB2312" w:eastAsia="仿宋_GB2312"/>
          <w:b w:val="0"/>
          <w:bCs/>
          <w:sz w:val="30"/>
          <w:szCs w:val="30"/>
          <w:highlight w:val="none"/>
        </w:rPr>
        <w:t>所需车辆燃料费、维修费、过路过桥费、保险费等。</w:t>
      </w:r>
    </w:p>
    <w:p w14:paraId="50C72E01">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人）。安排国（境）外公务接待</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en-US" w:eastAsia="zh-CN"/>
        </w:rPr>
        <w:t>0</w:t>
      </w:r>
      <w:r>
        <w:rPr>
          <w:rFonts w:hint="eastAsia" w:ascii="仿宋_GB2312" w:eastAsia="仿宋_GB2312"/>
          <w:sz w:val="30"/>
          <w:szCs w:val="30"/>
          <w:highlight w:val="none"/>
        </w:rPr>
        <w:t>人。</w:t>
      </w:r>
    </w:p>
    <w:p w14:paraId="7A180A6C">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201DEBB7">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367FF6FE">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D483BA1">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78F3E60A">
      <w:pPr>
        <w:ind w:firstLine="600" w:firstLineChars="200"/>
        <w:jc w:val="both"/>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昆明市盘龙区住房和城乡建设局（本级）</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1020752.17</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减少</w:t>
      </w:r>
      <w:r>
        <w:rPr>
          <w:rFonts w:hint="eastAsia" w:ascii="仿宋_GB2312" w:hAnsi="仿宋_GB2312" w:eastAsia="仿宋_GB2312" w:cs="仿宋_GB2312"/>
          <w:color w:val="auto"/>
          <w:sz w:val="30"/>
          <w:lang w:val="en-US" w:eastAsia="zh-CN"/>
        </w:rPr>
        <w:t>31129.60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，下降</w:t>
      </w:r>
      <w:r>
        <w:rPr>
          <w:rFonts w:hint="eastAsia" w:ascii="仿宋_GB2312" w:hAnsi="仿宋_GB2312" w:eastAsia="仿宋_GB2312" w:cs="仿宋_GB2312"/>
          <w:color w:val="000000"/>
          <w:sz w:val="30"/>
          <w:lang w:val="zh-CN"/>
        </w:rPr>
        <w:t>2.96</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是响应国家过“紧日子”政策，缩减相应开支。部门机关运行经费主要用于办公费88767.15元、水费36090.24元、电费19861.74元、邮电费59376.00元、差旅费23853.00元、培训费38000.00元、工会经费75680.00元、福利费318840.22元、公务用车运行维护费8043.82元、其他交通费用343900.00元、其他商品和服务支出343900.00元。</w:t>
      </w:r>
    </w:p>
    <w:p w14:paraId="4E89457E">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3A0CA182">
      <w:pPr>
        <w:widowControl/>
        <w:ind w:firstLine="600" w:firstLineChars="200"/>
        <w:jc w:val="both"/>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昆明市盘龙区住房和城乡建设局（本级）</w:t>
      </w:r>
      <w:r>
        <w:rPr>
          <w:rFonts w:hint="eastAsia" w:ascii="仿宋_GB2312" w:hAnsi="仿宋_GB2312" w:eastAsia="仿宋_GB2312" w:cs="仿宋_GB2312"/>
          <w:sz w:val="30"/>
          <w:szCs w:val="30"/>
          <w:highlight w:val="none"/>
          <w:lang w:eastAsia="zh-CN"/>
        </w:rPr>
        <w:t>资产总额55,479,363.71元，其中，流动资产53470096.78元，固定资产253670.58元（净值），对外投资及有价证券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元，在建工程0.00元，无形资产1755596.35元（净值），其他资产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。与上年相比，本年资产总额增加</w:t>
      </w:r>
      <w:r>
        <w:rPr>
          <w:rFonts w:hint="eastAsia" w:ascii="仿宋_GB2312" w:hAnsi="黑体" w:eastAsia="仿宋_GB2312" w:cs="方正小标宋简体"/>
          <w:color w:val="000000"/>
          <w:kern w:val="0"/>
          <w:sz w:val="30"/>
          <w:szCs w:val="30"/>
          <w:highlight w:val="none"/>
          <w:lang w:val="en-US" w:eastAsia="zh-CN"/>
        </w:rPr>
        <w:t>38058863.71</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，其中固定资产减少</w:t>
      </w:r>
      <w:r>
        <w:rPr>
          <w:rFonts w:hint="eastAsia" w:ascii="仿宋_GB2312" w:hAnsi="黑体" w:eastAsia="仿宋_GB2312" w:cs="方正小标宋简体"/>
          <w:color w:val="000000"/>
          <w:kern w:val="0"/>
          <w:sz w:val="30"/>
          <w:szCs w:val="30"/>
          <w:highlight w:val="none"/>
          <w:lang w:val="en-US" w:eastAsia="zh-CN"/>
        </w:rPr>
        <w:t>80629.42</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2</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444000.00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0.00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0DEE7122">
      <w:pPr>
        <w:widowControl/>
        <w:ind w:firstLine="600" w:firstLineChars="200"/>
        <w:jc w:val="both"/>
        <w:rPr>
          <w:rFonts w:hint="eastAsia" w:ascii="仿宋_GB2312" w:hAnsi="黑体" w:eastAsia="仿宋_GB2312" w:cs="方正小标宋简体"/>
          <w:color w:val="000000"/>
          <w:kern w:val="0"/>
          <w:sz w:val="30"/>
          <w:szCs w:val="30"/>
          <w:highlight w:val="none"/>
          <w:lang w:eastAsia="zh-CN"/>
        </w:rPr>
      </w:pPr>
      <w:r>
        <w:rPr>
          <w:rFonts w:hint="eastAsia" w:ascii="仿宋_GB2312" w:hAnsi="黑体" w:eastAsia="仿宋_GB2312" w:cs="方正小标宋简体"/>
          <w:color w:val="000000"/>
          <w:kern w:val="0"/>
          <w:sz w:val="30"/>
          <w:szCs w:val="30"/>
          <w:highlight w:val="none"/>
          <w:lang w:eastAsia="zh-CN"/>
        </w:rPr>
        <w:t>（</w:t>
      </w:r>
      <w:r>
        <w:rPr>
          <w:rFonts w:hint="eastAsia" w:ascii="仿宋_GB2312" w:hAnsi="黑体" w:eastAsia="仿宋_GB2312" w:cs="方正小标宋简体"/>
          <w:color w:val="000000"/>
          <w:kern w:val="0"/>
          <w:sz w:val="30"/>
          <w:szCs w:val="30"/>
          <w:highlight w:val="none"/>
        </w:rPr>
        <w:t>国有资产占有使用情况表</w:t>
      </w:r>
      <w:r>
        <w:rPr>
          <w:rFonts w:hint="eastAsia" w:ascii="仿宋_GB2312" w:hAnsi="黑体" w:eastAsia="仿宋_GB2312" w:cs="方正小标宋简体"/>
          <w:color w:val="000000"/>
          <w:kern w:val="0"/>
          <w:sz w:val="30"/>
          <w:szCs w:val="30"/>
          <w:highlight w:val="none"/>
          <w:lang w:eastAsia="zh-CN"/>
        </w:rPr>
        <w:t>详见附表）</w:t>
      </w: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6DADBCDE">
        <w:tblPrEx>
          <w:tblCellMar>
            <w:top w:w="0" w:type="dxa"/>
            <w:left w:w="0" w:type="dxa"/>
            <w:bottom w:w="0" w:type="dxa"/>
            <w:right w:w="0" w:type="dxa"/>
          </w:tblCellMar>
        </w:tblPrEx>
        <w:trPr>
          <w:trHeight w:val="495" w:hRule="atLeast"/>
        </w:trPr>
        <w:tc>
          <w:tcPr>
            <w:tcW w:w="142" w:type="dxa"/>
            <w:tcBorders>
              <w:top w:val="nil"/>
              <w:left w:val="nil"/>
              <w:bottom w:val="nil"/>
              <w:right w:val="nil"/>
            </w:tcBorders>
            <w:vAlign w:val="center"/>
          </w:tcPr>
          <w:p w14:paraId="3DF69E25">
            <w:pPr>
              <w:widowControl/>
              <w:jc w:val="left"/>
              <w:rPr>
                <w:rFonts w:ascii="宋体" w:hAnsi="宋体" w:cs="宋体"/>
                <w:color w:val="000000"/>
                <w:kern w:val="0"/>
                <w:sz w:val="17"/>
                <w:szCs w:val="17"/>
                <w:highlight w:val="none"/>
              </w:rPr>
            </w:pPr>
          </w:p>
        </w:tc>
      </w:tr>
      <w:tr w14:paraId="39C2189C">
        <w:tblPrEx>
          <w:tblCellMar>
            <w:top w:w="0" w:type="dxa"/>
            <w:left w:w="0" w:type="dxa"/>
            <w:bottom w:w="0" w:type="dxa"/>
            <w:right w:w="0" w:type="dxa"/>
          </w:tblCellMar>
        </w:tblPrEx>
        <w:trPr>
          <w:trHeight w:val="347" w:hRule="atLeast"/>
        </w:trPr>
        <w:tc>
          <w:tcPr>
            <w:tcW w:w="142" w:type="dxa"/>
            <w:tcBorders>
              <w:top w:val="nil"/>
              <w:left w:val="nil"/>
              <w:bottom w:val="nil"/>
              <w:right w:val="nil"/>
            </w:tcBorders>
            <w:vAlign w:val="center"/>
          </w:tcPr>
          <w:p w14:paraId="45B951F1">
            <w:pPr>
              <w:widowControl/>
              <w:jc w:val="left"/>
              <w:rPr>
                <w:rFonts w:ascii="宋体" w:hAnsi="宋体" w:cs="宋体"/>
                <w:color w:val="000000"/>
                <w:kern w:val="0"/>
                <w:sz w:val="17"/>
                <w:szCs w:val="17"/>
                <w:highlight w:val="none"/>
              </w:rPr>
            </w:pPr>
          </w:p>
        </w:tc>
      </w:tr>
      <w:tr w14:paraId="3DF7EAA0">
        <w:tblPrEx>
          <w:tblCellMar>
            <w:top w:w="0" w:type="dxa"/>
            <w:left w:w="0" w:type="dxa"/>
            <w:bottom w:w="0" w:type="dxa"/>
            <w:right w:w="0" w:type="dxa"/>
          </w:tblCellMar>
        </w:tblPrEx>
        <w:trPr>
          <w:trHeight w:val="415" w:hRule="atLeast"/>
        </w:trPr>
        <w:tc>
          <w:tcPr>
            <w:tcW w:w="142" w:type="dxa"/>
            <w:tcBorders>
              <w:top w:val="nil"/>
              <w:left w:val="nil"/>
              <w:bottom w:val="nil"/>
              <w:right w:val="nil"/>
            </w:tcBorders>
            <w:vAlign w:val="center"/>
          </w:tcPr>
          <w:p w14:paraId="5273DB66">
            <w:pPr>
              <w:widowControl/>
              <w:jc w:val="left"/>
              <w:rPr>
                <w:rFonts w:ascii="宋体" w:hAnsi="宋体" w:cs="宋体"/>
                <w:color w:val="000000"/>
                <w:kern w:val="0"/>
                <w:sz w:val="17"/>
                <w:szCs w:val="17"/>
                <w:highlight w:val="none"/>
              </w:rPr>
            </w:pPr>
          </w:p>
        </w:tc>
      </w:tr>
      <w:tr w14:paraId="2774BA93">
        <w:tblPrEx>
          <w:tblCellMar>
            <w:top w:w="0" w:type="dxa"/>
            <w:left w:w="0" w:type="dxa"/>
            <w:bottom w:w="0" w:type="dxa"/>
            <w:right w:w="0" w:type="dxa"/>
          </w:tblCellMar>
        </w:tblPrEx>
        <w:trPr>
          <w:trHeight w:val="345" w:hRule="atLeast"/>
        </w:trPr>
        <w:tc>
          <w:tcPr>
            <w:tcW w:w="142" w:type="dxa"/>
            <w:tcBorders>
              <w:top w:val="nil"/>
              <w:left w:val="nil"/>
              <w:bottom w:val="nil"/>
              <w:right w:val="nil"/>
            </w:tcBorders>
            <w:vAlign w:val="center"/>
          </w:tcPr>
          <w:p w14:paraId="02E47934">
            <w:pPr>
              <w:widowControl/>
              <w:jc w:val="left"/>
              <w:rPr>
                <w:rFonts w:ascii="宋体" w:hAnsi="宋体" w:cs="宋体"/>
                <w:color w:val="000000"/>
                <w:kern w:val="0"/>
                <w:sz w:val="17"/>
                <w:szCs w:val="17"/>
                <w:highlight w:val="none"/>
              </w:rPr>
            </w:pPr>
          </w:p>
        </w:tc>
      </w:tr>
      <w:tr w14:paraId="6E4C5CBD">
        <w:tblPrEx>
          <w:tblCellMar>
            <w:top w:w="0" w:type="dxa"/>
            <w:left w:w="0" w:type="dxa"/>
            <w:bottom w:w="0" w:type="dxa"/>
            <w:right w:w="0" w:type="dxa"/>
          </w:tblCellMar>
        </w:tblPrEx>
        <w:trPr>
          <w:trHeight w:val="395" w:hRule="atLeast"/>
        </w:trPr>
        <w:tc>
          <w:tcPr>
            <w:tcW w:w="142" w:type="dxa"/>
            <w:tcBorders>
              <w:top w:val="nil"/>
              <w:left w:val="nil"/>
              <w:bottom w:val="nil"/>
              <w:right w:val="nil"/>
            </w:tcBorders>
            <w:vAlign w:val="center"/>
          </w:tcPr>
          <w:p w14:paraId="1968240E">
            <w:pPr>
              <w:widowControl/>
              <w:jc w:val="left"/>
              <w:rPr>
                <w:rFonts w:ascii="宋体" w:hAnsi="宋体" w:cs="宋体"/>
                <w:color w:val="000000"/>
                <w:kern w:val="0"/>
                <w:sz w:val="17"/>
                <w:szCs w:val="17"/>
                <w:highlight w:val="none"/>
              </w:rPr>
            </w:pPr>
          </w:p>
        </w:tc>
      </w:tr>
      <w:tr w14:paraId="44FAFB4B">
        <w:tblPrEx>
          <w:tblCellMar>
            <w:top w:w="0" w:type="dxa"/>
            <w:left w:w="0" w:type="dxa"/>
            <w:bottom w:w="0" w:type="dxa"/>
            <w:right w:w="0" w:type="dxa"/>
          </w:tblCellMar>
        </w:tblPrEx>
        <w:trPr>
          <w:trHeight w:val="358" w:hRule="atLeast"/>
        </w:trPr>
        <w:tc>
          <w:tcPr>
            <w:tcW w:w="142" w:type="dxa"/>
            <w:tcBorders>
              <w:top w:val="nil"/>
              <w:left w:val="nil"/>
              <w:bottom w:val="nil"/>
              <w:right w:val="nil"/>
            </w:tcBorders>
            <w:vAlign w:val="center"/>
          </w:tcPr>
          <w:p w14:paraId="44B5FCC3">
            <w:pPr>
              <w:widowControl/>
              <w:jc w:val="left"/>
              <w:rPr>
                <w:rFonts w:ascii="宋体" w:hAnsi="宋体" w:cs="宋体"/>
                <w:color w:val="000000"/>
                <w:kern w:val="0"/>
                <w:sz w:val="17"/>
                <w:szCs w:val="17"/>
                <w:highlight w:val="none"/>
              </w:rPr>
            </w:pPr>
          </w:p>
        </w:tc>
      </w:tr>
      <w:tr w14:paraId="13B144AD">
        <w:tblPrEx>
          <w:tblCellMar>
            <w:top w:w="0" w:type="dxa"/>
            <w:left w:w="0" w:type="dxa"/>
            <w:bottom w:w="0" w:type="dxa"/>
            <w:right w:w="0" w:type="dxa"/>
          </w:tblCellMar>
        </w:tblPrEx>
        <w:trPr>
          <w:trHeight w:val="563" w:hRule="atLeast"/>
        </w:trPr>
        <w:tc>
          <w:tcPr>
            <w:tcW w:w="142" w:type="dxa"/>
            <w:tcBorders>
              <w:top w:val="nil"/>
              <w:left w:val="nil"/>
              <w:bottom w:val="nil"/>
              <w:right w:val="nil"/>
            </w:tcBorders>
            <w:vAlign w:val="center"/>
          </w:tcPr>
          <w:p w14:paraId="6FBA60D8">
            <w:pPr>
              <w:widowControl/>
              <w:jc w:val="left"/>
              <w:rPr>
                <w:rFonts w:ascii="宋体" w:hAnsi="宋体" w:cs="宋体"/>
                <w:color w:val="000000"/>
                <w:kern w:val="0"/>
                <w:sz w:val="17"/>
                <w:szCs w:val="17"/>
                <w:highlight w:val="none"/>
              </w:rPr>
            </w:pPr>
          </w:p>
        </w:tc>
      </w:tr>
      <w:tr w14:paraId="3F48104A">
        <w:tblPrEx>
          <w:tblCellMar>
            <w:top w:w="0" w:type="dxa"/>
            <w:left w:w="0" w:type="dxa"/>
            <w:bottom w:w="0" w:type="dxa"/>
            <w:right w:w="0" w:type="dxa"/>
          </w:tblCellMar>
        </w:tblPrEx>
        <w:trPr>
          <w:trHeight w:val="495" w:hRule="atLeast"/>
        </w:trPr>
        <w:tc>
          <w:tcPr>
            <w:tcW w:w="142" w:type="dxa"/>
            <w:vAlign w:val="center"/>
          </w:tcPr>
          <w:p w14:paraId="16E8883C">
            <w:pPr>
              <w:widowControl/>
              <w:jc w:val="left"/>
              <w:rPr>
                <w:rFonts w:ascii="Times New Roman" w:hAnsi="Times New Roman" w:eastAsia="Times New Roman"/>
                <w:kern w:val="0"/>
                <w:sz w:val="20"/>
                <w:szCs w:val="20"/>
                <w:highlight w:val="none"/>
              </w:rPr>
            </w:pPr>
          </w:p>
        </w:tc>
      </w:tr>
    </w:tbl>
    <w:p w14:paraId="1CF9ABA9">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9EAEF80">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309000.00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309000.00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309000.00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7541F72A">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04A971A5">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5346DC35">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0AF92C18">
      <w:pPr>
        <w:widowControl/>
        <w:snapToGrid w:val="0"/>
        <w:spacing w:before="100" w:after="100" w:line="360" w:lineRule="auto"/>
        <w:ind w:firstLine="600" w:firstLineChars="200"/>
        <w:jc w:val="left"/>
        <w:outlineLvl w:val="1"/>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无其他重要事项情况需说明</w:t>
      </w:r>
    </w:p>
    <w:p w14:paraId="7B60EA18">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6D942164">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0E236EF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482C649B">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780B7318">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3543BC81">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6AF9D4C9">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7E81EFE1">
      <w:pPr>
        <w:pStyle w:val="2"/>
        <w:rPr>
          <w:rFonts w:hint="eastAsia"/>
          <w:lang w:eastAsia="zh-CN"/>
        </w:rPr>
      </w:pPr>
      <w:bookmarkStart w:id="0" w:name="_GoBack"/>
      <w:bookmarkEnd w:id="0"/>
    </w:p>
    <w:p w14:paraId="5D798FCD">
      <w:pPr>
        <w:rPr>
          <w:highlight w:val="none"/>
        </w:rPr>
      </w:pPr>
      <w:r>
        <w:rPr>
          <w:rFonts w:ascii="Arial" w:hAnsi="Arial" w:eastAsia="宋体" w:cs="Arial"/>
          <w:b/>
          <w:bCs/>
          <w:i w:val="0"/>
          <w:iCs w:val="0"/>
          <w:caps w:val="0"/>
          <w:color w:val="000000"/>
          <w:spacing w:val="0"/>
          <w:sz w:val="18"/>
          <w:szCs w:val="18"/>
        </w:rPr>
        <w:t>监督索引号53010303200400101000</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4D6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90CDF6">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090CDF6">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B04B">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69D294E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13A06">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EFEDD6"/>
    <w:multiLevelType w:val="singleLevel"/>
    <w:tmpl w:val="68EFEDD6"/>
    <w:lvl w:ilvl="0" w:tentative="0">
      <w:start w:val="7"/>
      <w:numFmt w:val="decimal"/>
      <w:suff w:val="nothing"/>
      <w:lvlText w:val="%1、"/>
      <w:lvlJc w:val="left"/>
    </w:lvl>
  </w:abstractNum>
  <w:abstractNum w:abstractNumId="1">
    <w:nsid w:val="68F03440"/>
    <w:multiLevelType w:val="singleLevel"/>
    <w:tmpl w:val="68F03440"/>
    <w:lvl w:ilvl="0" w:tentative="0">
      <w:start w:val="12"/>
      <w:numFmt w:val="decimal"/>
      <w:suff w:val="nothing"/>
      <w:lvlText w:val="%1."/>
      <w:lvlJc w:val="left"/>
    </w:lvl>
  </w:abstractNum>
  <w:abstractNum w:abstractNumId="2">
    <w:nsid w:val="68F52393"/>
    <w:multiLevelType w:val="singleLevel"/>
    <w:tmpl w:val="68F52393"/>
    <w:lvl w:ilvl="0" w:tentative="0">
      <w:start w:val="4"/>
      <w:numFmt w:val="chineseCounting"/>
      <w:suff w:val="nothing"/>
      <w:lvlText w:val="%1、"/>
      <w:lvlJc w:val="left"/>
      <w:rPr>
        <w:rFonts w:hint="eastAsia"/>
      </w:rPr>
    </w:lvl>
  </w:abstractNum>
  <w:abstractNum w:abstractNumId="3">
    <w:nsid w:val="68F57EC5"/>
    <w:multiLevelType w:val="singleLevel"/>
    <w:tmpl w:val="68F57EC5"/>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6935"/>
    <w:rsid w:val="033323EC"/>
    <w:rsid w:val="08D52B02"/>
    <w:rsid w:val="15733688"/>
    <w:rsid w:val="168C495A"/>
    <w:rsid w:val="19AC1791"/>
    <w:rsid w:val="1D7D5B2A"/>
    <w:rsid w:val="29143E0F"/>
    <w:rsid w:val="2D173C07"/>
    <w:rsid w:val="30F1440E"/>
    <w:rsid w:val="3E4E12DA"/>
    <w:rsid w:val="44E31B3C"/>
    <w:rsid w:val="46F00F9D"/>
    <w:rsid w:val="47766CD3"/>
    <w:rsid w:val="48220A8D"/>
    <w:rsid w:val="498C19CF"/>
    <w:rsid w:val="4D551CEE"/>
    <w:rsid w:val="4F370350"/>
    <w:rsid w:val="4F710B36"/>
    <w:rsid w:val="535B1B40"/>
    <w:rsid w:val="5915243A"/>
    <w:rsid w:val="69427CC1"/>
    <w:rsid w:val="6EC41B3E"/>
    <w:rsid w:val="70C745CA"/>
    <w:rsid w:val="70F34331"/>
    <w:rsid w:val="71356B4E"/>
    <w:rsid w:val="798236EA"/>
    <w:rsid w:val="79CB512B"/>
    <w:rsid w:val="7CAC0DB0"/>
    <w:rsid w:val="7DDE290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rPr>
      <w:rFonts w:ascii="等线" w:hAnsi="等线" w:eastAsia="等线"/>
      <w:szCs w:val="28"/>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c96e7b-33cb-4b8e-a56d-0f8a5492e00c}">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23</Pages>
  <Words>276</Words>
  <Characters>285</Characters>
  <Lines>0</Lines>
  <Paragraphs>0</Paragraphs>
  <TotalTime>10</TotalTime>
  <ScaleCrop>false</ScaleCrop>
  <LinksUpToDate>false</LinksUpToDate>
  <CharactersWithSpaces>291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Destiny✧*｡</cp:lastModifiedBy>
  <cp:lastPrinted>2024-07-30T06:24:00Z</cp:lastPrinted>
  <dcterms:modified xsi:type="dcterms:W3CDTF">2025-11-03T02:19:30Z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eyJoZGlkIjoiZmFlYWYzYzAyMTM5OThiNWRlZjI5MDc2M2ZjMmNkNDEiLCJ1c2VySWQiOiIzNzQwNjYxNzgifQ==</vt:lpwstr>
  </property>
  <property fmtid="{D5CDD505-2E9C-101B-9397-08002B2CF9AE}" pid="4" name="ICV">
    <vt:lpwstr>FCB5B2C924224C3BB9BB2F9A3F508782_12</vt:lpwstr>
  </property>
</Properties>
</file>