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昆明市盘龙区市场监督管理局</w:t>
      </w:r>
    </w:p>
    <w:p>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2025年政府信息公开工作年度报告</w:t>
      </w:r>
    </w:p>
    <w:p>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firstLine="640" w:firstLineChars="200"/>
        <w:textAlignment w:val="auto"/>
        <w:rPr>
          <w:rFonts w:hint="eastAsia" w:ascii="Times New Roman" w:hAnsi="Times New Roman" w:eastAsia="仿宋_GB2312" w:cs="Times New Roman"/>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宋体" w:cs="Times New Roman"/>
          <w:b w:val="0"/>
          <w:bCs w:val="0"/>
          <w:color w:val="000000"/>
          <w:kern w:val="0"/>
          <w:sz w:val="44"/>
          <w:szCs w:val="44"/>
        </w:rPr>
      </w:pPr>
      <w:r>
        <w:rPr>
          <w:rFonts w:hint="eastAsia" w:ascii="Times New Roman" w:hAnsi="Times New Roman" w:eastAsia="仿宋_GB2312" w:cs="Times New Roman"/>
          <w:kern w:val="0"/>
          <w:sz w:val="32"/>
          <w:szCs w:val="32"/>
          <w:lang w:val="en-US" w:eastAsia="zh-CN"/>
        </w:rPr>
        <w:t>根据《盘龙区人民政府办公室关于做好2025年政府信息公开工作年度报告编制公布工作的通知》，按照</w:t>
      </w:r>
      <w:r>
        <w:rPr>
          <w:rFonts w:hint="eastAsia" w:ascii="Times New Roman" w:hAnsi="Times New Roman" w:eastAsia="仿宋_GB2312" w:cs="Times New Roman"/>
          <w:kern w:val="0"/>
          <w:sz w:val="32"/>
          <w:szCs w:val="32"/>
          <w:lang w:eastAsia="zh-CN"/>
        </w:rPr>
        <w:t>《中华人民共和国政府信息公开条例》《关于印发中华人民共和国政府信息公开年度报告格式的通知》要求，编制本报告。</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ascii="Times New Roman" w:hAnsi="黑体" w:eastAsia="黑体" w:cs="Times New Roman"/>
          <w:bCs/>
          <w:color w:val="000000"/>
          <w:kern w:val="0"/>
          <w:sz w:val="32"/>
          <w:szCs w:val="32"/>
        </w:rPr>
        <w:t>一、总体情况</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2025年盘龙区市场监管局坚决贯彻落实中央及省市区各级关于政府信息公开的工作要求，坚持通过政府信息公开提高政府工作透明度、保障公民知情权，提升政府服务质量和效率，推进盘龙经济社会发展。</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（一）主动公开</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2025年盘龙区市场监管局在盘龙区人民政府网站上累计发布主动公开信息52条，其中食品安全50条，公示公告2条。</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（二）依申请公开</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2025年共收到依申请公开事项61件，已办结61件，结转上一年度2件，已办结2件，</w:t>
      </w:r>
      <w:bookmarkStart w:id="0" w:name="_GoBack"/>
      <w:bookmarkEnd w:id="0"/>
      <w:r>
        <w:rPr>
          <w:rFonts w:hint="eastAsia" w:ascii="Times New Roman" w:hAnsi="Times New Roman" w:eastAsia="仿宋_GB2312" w:cs="Times New Roman"/>
          <w:kern w:val="0"/>
          <w:sz w:val="32"/>
          <w:szCs w:val="32"/>
          <w:lang w:val="en-US" w:eastAsia="zh-CN" w:bidi="ar-SA"/>
        </w:rPr>
        <w:t>均对申请事项进行严格审核把关后公开，0件正在办理中，2025年办结率为100%。</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（三）政府信息管理</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做好政府门户网站信息公开专栏信息发布，根据职能职责划分抓好食品安全监管、“双随机 一公开”等领域相关公示公告，第一时间做好信息发布。</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（四）政府信息公开平台建设</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通过主动公开、依申请公开等多方面工作结合，依托投诉举报处理、宣传信息工作，强化信息公开透明度。</w:t>
      </w:r>
    </w:p>
    <w:p>
      <w:pPr>
        <w:pStyle w:val="2"/>
        <w:keepNext w:val="0"/>
        <w:keepLines w:val="0"/>
        <w:pageBreakBefore w:val="0"/>
        <w:widowControl/>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（五）监督保障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公开前进行认真统计、审核，专人负责政府信息公开工作，确保公开内容真实可信。</w:t>
      </w:r>
    </w:p>
    <w:p>
      <w:pPr>
        <w:widowControl/>
        <w:shd w:val="clear" w:color="auto" w:fill="FFFFFF"/>
        <w:spacing w:line="560" w:lineRule="exact"/>
        <w:ind w:firstLine="640" w:firstLineChars="200"/>
        <w:rPr>
          <w:rFonts w:ascii="Times New Roman" w:hAnsi="Times New Roman" w:eastAsia="宋体" w:cs="Times New Roman"/>
          <w:color w:val="000000"/>
          <w:kern w:val="0"/>
          <w:sz w:val="24"/>
          <w:szCs w:val="24"/>
        </w:rPr>
      </w:pPr>
      <w:r>
        <w:rPr>
          <w:rFonts w:ascii="Times New Roman" w:hAnsi="黑体" w:eastAsia="黑体" w:cs="Times New Roman"/>
          <w:bCs/>
          <w:color w:val="000000"/>
          <w:kern w:val="0"/>
          <w:sz w:val="32"/>
          <w:szCs w:val="32"/>
        </w:rPr>
        <w:t>二、主动公开政府信息情况</w:t>
      </w:r>
    </w:p>
    <w:tbl>
      <w:tblPr>
        <w:tblStyle w:val="3"/>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hint="eastAsia" w:hAnsi="宋体" w:cs="Times New Roman"/>
                <w:color w:val="000000"/>
                <w:kern w:val="0"/>
                <w:sz w:val="20"/>
                <w:szCs w:val="20"/>
                <w:lang w:val="en-US" w:eastAsia="zh-CN"/>
              </w:rPr>
              <w:t xml:space="preserve">  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eastAsia" w:ascii="Times New Roman" w:hAnsi="Times New Roman" w:eastAsia="宋体" w:cs="Times New Roman"/>
                <w:color w:val="000000"/>
                <w:kern w:val="0"/>
                <w:sz w:val="24"/>
                <w:szCs w:val="24"/>
                <w:lang w:eastAsia="zh-CN"/>
              </w:rPr>
            </w:pPr>
            <w:r>
              <w:rPr>
                <w:rFonts w:hint="eastAsia" w:cs="Times New Roman"/>
                <w:color w:val="000000"/>
                <w:kern w:val="0"/>
                <w:sz w:val="20"/>
                <w:szCs w:val="20"/>
                <w:lang w:val="en-US" w:eastAsia="zh-CN"/>
              </w:rPr>
              <w:t xml:space="preserve">0 </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Cs w:val="21"/>
              </w:rPr>
              <w:t> </w:t>
            </w:r>
            <w:r>
              <w:rPr>
                <w:rFonts w:hint="eastAsia" w:ascii="Times New Roman" w:hAnsi="Times New Roman" w:eastAsia="宋体" w:cs="Times New Roman"/>
                <w:color w:val="000000"/>
                <w:kern w:val="0"/>
                <w:szCs w:val="21"/>
                <w:lang w:val="en-US" w:eastAsia="zh-CN"/>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hint="eastAsia" w:hAnsi="宋体" w:cs="Times New Roman"/>
                <w:color w:val="000000"/>
                <w:kern w:val="0"/>
                <w:sz w:val="20"/>
                <w:szCs w:val="20"/>
                <w:lang w:val="en-US" w:eastAsia="zh-CN"/>
              </w:rPr>
              <w:t xml:space="preserve"> 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0"/>
                <w:szCs w:val="20"/>
                <w:lang w:val="en-US" w:eastAsia="zh-CN"/>
              </w:rPr>
              <w:t xml:space="preserve"> 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Cs w:val="21"/>
                <w:lang w:val="en-US" w:eastAsia="zh-CN"/>
              </w:rPr>
              <w:t>0</w:t>
            </w:r>
            <w:r>
              <w:rPr>
                <w:rFonts w:ascii="Times New Roman" w:hAnsi="Times New Roman" w:eastAsia="宋体" w:cs="Times New Roman"/>
                <w:color w:val="000000"/>
                <w:kern w:val="0"/>
                <w:szCs w:val="21"/>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41616</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rPr>
            </w:pPr>
            <w:r>
              <w:rPr>
                <w:rFonts w:hint="eastAsia" w:ascii="Times New Roman" w:hAnsi="宋体" w:eastAsia="宋体" w:cs="Times New Roman"/>
                <w:color w:val="auto"/>
                <w:kern w:val="0"/>
                <w:sz w:val="20"/>
                <w:szCs w:val="20"/>
                <w:lang w:val="en-US" w:eastAsia="zh-CN"/>
              </w:rPr>
              <w:t>1136</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ascii="Times New Roman" w:hAnsi="宋体" w:eastAsia="宋体" w:cs="Times New Roman"/>
                <w:color w:val="000000"/>
                <w:kern w:val="0"/>
                <w:sz w:val="20"/>
                <w:szCs w:val="20"/>
              </w:rPr>
              <w:t>　</w:t>
            </w:r>
            <w:r>
              <w:rPr>
                <w:rFonts w:hint="eastAsia" w:ascii="Times New Roman" w:hAnsi="宋体" w:eastAsia="宋体" w:cs="Times New Roman"/>
                <w:color w:val="000000"/>
                <w:kern w:val="0"/>
                <w:sz w:val="20"/>
                <w:szCs w:val="20"/>
                <w:lang w:val="en-US" w:eastAsia="zh-CN"/>
              </w:rPr>
              <w:t>172</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0</w:t>
            </w:r>
          </w:p>
        </w:tc>
      </w:tr>
    </w:tbl>
    <w:p>
      <w:pPr>
        <w:widowControl/>
        <w:shd w:val="clear" w:color="auto" w:fill="FFFFFF"/>
        <w:spacing w:line="560" w:lineRule="exact"/>
        <w:ind w:firstLine="640" w:firstLineChars="200"/>
        <w:rPr>
          <w:rFonts w:ascii="Times New Roman" w:hAnsi="黑体" w:eastAsia="黑体" w:cs="Times New Roman"/>
          <w:bCs/>
          <w:color w:val="000000"/>
          <w:kern w:val="0"/>
          <w:sz w:val="32"/>
          <w:szCs w:val="32"/>
        </w:rPr>
      </w:pPr>
    </w:p>
    <w:p>
      <w:pPr>
        <w:widowControl/>
        <w:shd w:val="clear" w:color="auto" w:fill="FFFFFF"/>
        <w:spacing w:line="560" w:lineRule="exact"/>
        <w:ind w:firstLine="640" w:firstLineChars="200"/>
        <w:rPr>
          <w:rFonts w:ascii="Times New Roman" w:hAnsi="Times New Roman" w:eastAsia="黑体" w:cs="Times New Roman"/>
          <w:bCs/>
          <w:color w:val="000000"/>
          <w:kern w:val="0"/>
          <w:sz w:val="32"/>
          <w:szCs w:val="32"/>
        </w:rPr>
      </w:pPr>
      <w:r>
        <w:rPr>
          <w:rFonts w:ascii="Times New Roman" w:hAnsi="黑体" w:eastAsia="黑体" w:cs="Times New Roman"/>
          <w:bCs/>
          <w:color w:val="000000"/>
          <w:kern w:val="0"/>
          <w:sz w:val="32"/>
          <w:szCs w:val="32"/>
        </w:rPr>
        <w:t>三、收到和处理政府信息公开申请情况</w:t>
      </w:r>
    </w:p>
    <w:tbl>
      <w:tblPr>
        <w:tblStyle w:val="3"/>
        <w:tblW w:w="10092" w:type="dxa"/>
        <w:jc w:val="center"/>
        <w:tblInd w:w="0" w:type="dxa"/>
        <w:tblLayout w:type="fixed"/>
        <w:tblCellMar>
          <w:top w:w="0" w:type="dxa"/>
          <w:left w:w="0" w:type="dxa"/>
          <w:bottom w:w="0" w:type="dxa"/>
          <w:right w:w="0" w:type="dxa"/>
        </w:tblCellMar>
      </w:tblPr>
      <w:tblGrid>
        <w:gridCol w:w="753"/>
        <w:gridCol w:w="687"/>
        <w:gridCol w:w="3852"/>
        <w:gridCol w:w="480"/>
        <w:gridCol w:w="666"/>
        <w:gridCol w:w="666"/>
        <w:gridCol w:w="826"/>
        <w:gridCol w:w="818"/>
        <w:gridCol w:w="686"/>
        <w:gridCol w:w="658"/>
      </w:tblGrid>
      <w:tr>
        <w:tblPrEx>
          <w:tblLayout w:type="fixed"/>
          <w:tblCellMar>
            <w:top w:w="0" w:type="dxa"/>
            <w:left w:w="0" w:type="dxa"/>
            <w:bottom w:w="0" w:type="dxa"/>
            <w:right w:w="0" w:type="dxa"/>
          </w:tblCellMar>
        </w:tblPrEx>
        <w:trPr>
          <w:jc w:val="center"/>
        </w:trPr>
        <w:tc>
          <w:tcPr>
            <w:tcW w:w="5292"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楷体" w:eastAsia="楷体" w:cs="Times New Roman"/>
                <w:color w:val="000000"/>
                <w:kern w:val="0"/>
                <w:sz w:val="20"/>
                <w:szCs w:val="20"/>
              </w:rPr>
              <w:t>（本列数据的勾稽关系为：第一项加第二项之和，等于第三项加第四项之和）</w:t>
            </w:r>
          </w:p>
        </w:tc>
        <w:tc>
          <w:tcPr>
            <w:tcW w:w="4800"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申请人情况</w:t>
            </w:r>
          </w:p>
        </w:tc>
      </w:tr>
      <w:tr>
        <w:tblPrEx>
          <w:tblLayout w:type="fixed"/>
          <w:tblCellMar>
            <w:top w:w="0" w:type="dxa"/>
            <w:left w:w="0" w:type="dxa"/>
            <w:bottom w:w="0" w:type="dxa"/>
            <w:right w:w="0" w:type="dxa"/>
          </w:tblCellMar>
        </w:tblPrEx>
        <w:trPr>
          <w:jc w:val="center"/>
        </w:trPr>
        <w:tc>
          <w:tcPr>
            <w:tcW w:w="5292" w:type="dxa"/>
            <w:gridSpan w:val="3"/>
            <w:vMerge w:val="continue"/>
            <w:tcBorders>
              <w:top w:val="single" w:color="auto" w:sz="8" w:space="0"/>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480"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自然人</w:t>
            </w:r>
          </w:p>
        </w:tc>
        <w:tc>
          <w:tcPr>
            <w:tcW w:w="3662"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法人或其他组织</w:t>
            </w:r>
          </w:p>
        </w:tc>
        <w:tc>
          <w:tcPr>
            <w:tcW w:w="658" w:type="dxa"/>
            <w:vMerge w:val="restart"/>
            <w:tcBorders>
              <w:top w:val="single" w:color="auto" w:sz="8" w:space="0"/>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总计</w:t>
            </w:r>
          </w:p>
        </w:tc>
      </w:tr>
      <w:tr>
        <w:tblPrEx>
          <w:tblLayout w:type="fixed"/>
          <w:tblCellMar>
            <w:top w:w="0" w:type="dxa"/>
            <w:left w:w="0" w:type="dxa"/>
            <w:bottom w:w="0" w:type="dxa"/>
            <w:right w:w="0" w:type="dxa"/>
          </w:tblCellMar>
        </w:tblPrEx>
        <w:trPr>
          <w:jc w:val="center"/>
        </w:trPr>
        <w:tc>
          <w:tcPr>
            <w:tcW w:w="5292" w:type="dxa"/>
            <w:gridSpan w:val="3"/>
            <w:vMerge w:val="continue"/>
            <w:tcBorders>
              <w:top w:val="single" w:color="auto" w:sz="8" w:space="0"/>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480" w:type="dxa"/>
            <w:vMerge w:val="continue"/>
            <w:tcBorders>
              <w:top w:val="nil"/>
              <w:left w:val="nil"/>
              <w:bottom w:val="single"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商业</w:t>
            </w:r>
          </w:p>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企业</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科研</w:t>
            </w:r>
          </w:p>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机构</w:t>
            </w:r>
          </w:p>
        </w:tc>
        <w:tc>
          <w:tcPr>
            <w:tcW w:w="82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社会公益组织</w:t>
            </w:r>
          </w:p>
        </w:tc>
        <w:tc>
          <w:tcPr>
            <w:tcW w:w="81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法律服务机构</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其他</w:t>
            </w:r>
          </w:p>
        </w:tc>
        <w:tc>
          <w:tcPr>
            <w:tcW w:w="658" w:type="dxa"/>
            <w:vMerge w:val="continue"/>
            <w:tcBorders>
              <w:top w:val="single" w:color="auto" w:sz="8" w:space="0"/>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r>
      <w:tr>
        <w:tblPrEx>
          <w:tblLayout w:type="fixed"/>
          <w:tblCellMar>
            <w:top w:w="0" w:type="dxa"/>
            <w:left w:w="0" w:type="dxa"/>
            <w:bottom w:w="0" w:type="dxa"/>
            <w:right w:w="0" w:type="dxa"/>
          </w:tblCellMar>
        </w:tblPrEx>
        <w:trPr>
          <w:jc w:val="center"/>
        </w:trPr>
        <w:tc>
          <w:tcPr>
            <w:tcW w:w="529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一、本年新收政府信息公开申请数量</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61</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0"/>
                <w:szCs w:val="20"/>
                <w:lang w:val="en-US" w:eastAsia="zh-CN"/>
              </w:rPr>
              <w:t>61</w:t>
            </w:r>
          </w:p>
        </w:tc>
      </w:tr>
      <w:tr>
        <w:tblPrEx>
          <w:tblLayout w:type="fixed"/>
          <w:tblCellMar>
            <w:top w:w="0" w:type="dxa"/>
            <w:left w:w="0" w:type="dxa"/>
            <w:bottom w:w="0" w:type="dxa"/>
            <w:right w:w="0" w:type="dxa"/>
          </w:tblCellMar>
        </w:tblPrEx>
        <w:trPr>
          <w:jc w:val="center"/>
        </w:trPr>
        <w:tc>
          <w:tcPr>
            <w:tcW w:w="529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二、上年结转政府信息公开申请数量</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2</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2</w:t>
            </w:r>
          </w:p>
        </w:tc>
      </w:tr>
      <w:tr>
        <w:tblPrEx>
          <w:tblLayout w:type="fixed"/>
          <w:tblCellMar>
            <w:top w:w="0" w:type="dxa"/>
            <w:left w:w="0" w:type="dxa"/>
            <w:bottom w:w="0" w:type="dxa"/>
            <w:right w:w="0" w:type="dxa"/>
          </w:tblCellMar>
        </w:tblPrEx>
        <w:trPr>
          <w:jc w:val="center"/>
        </w:trPr>
        <w:tc>
          <w:tcPr>
            <w:tcW w:w="753" w:type="dxa"/>
            <w:vMerge w:val="restart"/>
            <w:tcBorders>
              <w:top w:val="nil"/>
              <w:left w:val="single" w:color="auto" w:sz="8" w:space="0"/>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三、本年度办理结果</w:t>
            </w:r>
          </w:p>
        </w:tc>
        <w:tc>
          <w:tcPr>
            <w:tcW w:w="453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（一）予以公开</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4</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4</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453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（二）部分公开</w:t>
            </w:r>
            <w:r>
              <w:rPr>
                <w:rFonts w:ascii="Times New Roman" w:hAnsi="楷体" w:eastAsia="楷体" w:cs="Times New Roman"/>
                <w:color w:val="000000"/>
                <w:kern w:val="0"/>
                <w:sz w:val="20"/>
                <w:szCs w:val="20"/>
              </w:rPr>
              <w:t>（区分处理的，只计这一情形，不计其他情形）</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5</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5</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ascii="Times New Roman" w:hAnsi="宋体" w:eastAsia="宋体" w:cs="Times New Roman"/>
                <w:color w:val="000000"/>
                <w:kern w:val="0"/>
                <w:sz w:val="20"/>
                <w:szCs w:val="20"/>
              </w:rPr>
              <w:t>（三）不予公开</w:t>
            </w: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1.</w:t>
            </w:r>
            <w:r>
              <w:rPr>
                <w:rFonts w:ascii="Times New Roman" w:hAnsi="宋体" w:eastAsia="宋体" w:cs="Times New Roman"/>
                <w:color w:val="000000"/>
                <w:kern w:val="0"/>
                <w:sz w:val="20"/>
                <w:szCs w:val="20"/>
              </w:rPr>
              <w:t>属于国家秘密</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2.</w:t>
            </w:r>
            <w:r>
              <w:rPr>
                <w:rFonts w:ascii="Times New Roman" w:hAnsi="宋体" w:eastAsia="宋体" w:cs="Times New Roman"/>
                <w:color w:val="000000"/>
                <w:kern w:val="0"/>
                <w:sz w:val="20"/>
                <w:szCs w:val="20"/>
              </w:rPr>
              <w:t>其他法律行政法规禁止公开</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eastAsia" w:ascii="Times New Roman" w:hAnsi="Times New Roman" w:eastAsia="宋体" w:cs="Times New Roman"/>
                <w:color w:val="000000"/>
                <w:kern w:val="0"/>
                <w:sz w:val="24"/>
                <w:szCs w:val="24"/>
                <w:highlight w:val="none"/>
                <w:lang w:val="en-US" w:eastAsia="zh-CN"/>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3.</w:t>
            </w:r>
            <w:r>
              <w:rPr>
                <w:rFonts w:ascii="Times New Roman" w:hAnsi="宋体" w:eastAsia="宋体" w:cs="Times New Roman"/>
                <w:color w:val="000000"/>
                <w:kern w:val="0"/>
                <w:sz w:val="20"/>
                <w:szCs w:val="20"/>
              </w:rPr>
              <w:t>危及</w:t>
            </w:r>
            <w:r>
              <w:rPr>
                <w:rFonts w:ascii="Times New Roman" w:hAnsi="Times New Roman" w:eastAsia="宋体" w:cs="Times New Roman"/>
                <w:color w:val="000000"/>
                <w:kern w:val="0"/>
                <w:sz w:val="20"/>
                <w:szCs w:val="20"/>
              </w:rPr>
              <w:t>“</w:t>
            </w:r>
            <w:r>
              <w:rPr>
                <w:rFonts w:ascii="Times New Roman" w:hAnsi="宋体" w:eastAsia="宋体" w:cs="Times New Roman"/>
                <w:color w:val="000000"/>
                <w:kern w:val="0"/>
                <w:sz w:val="20"/>
                <w:szCs w:val="20"/>
              </w:rPr>
              <w:t>三安全一稳定</w:t>
            </w:r>
            <w:r>
              <w:rPr>
                <w:rFonts w:ascii="Times New Roman" w:hAnsi="Times New Roman" w:eastAsia="宋体" w:cs="Times New Roman"/>
                <w:color w:val="000000"/>
                <w:kern w:val="0"/>
                <w:sz w:val="20"/>
                <w:szCs w:val="20"/>
              </w:rPr>
              <w:t>”</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4.</w:t>
            </w:r>
            <w:r>
              <w:rPr>
                <w:rFonts w:ascii="Times New Roman" w:hAnsi="宋体" w:eastAsia="宋体" w:cs="Times New Roman"/>
                <w:color w:val="000000"/>
                <w:kern w:val="0"/>
                <w:sz w:val="20"/>
                <w:szCs w:val="20"/>
              </w:rPr>
              <w:t>保护第三方合法权益</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5.</w:t>
            </w:r>
            <w:r>
              <w:rPr>
                <w:rFonts w:ascii="Times New Roman" w:hAnsi="宋体" w:eastAsia="宋体" w:cs="Times New Roman"/>
                <w:color w:val="000000"/>
                <w:kern w:val="0"/>
                <w:sz w:val="20"/>
                <w:szCs w:val="20"/>
              </w:rPr>
              <w:t>属于三类内部事务信息</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24</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0"/>
                <w:szCs w:val="20"/>
                <w:highlight w:val="none"/>
                <w:lang w:val="en-US" w:eastAsia="zh-CN"/>
              </w:rPr>
              <w:t>24</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6.</w:t>
            </w:r>
            <w:r>
              <w:rPr>
                <w:rFonts w:ascii="Times New Roman" w:hAnsi="宋体" w:eastAsia="宋体" w:cs="Times New Roman"/>
                <w:color w:val="000000"/>
                <w:kern w:val="0"/>
                <w:sz w:val="20"/>
                <w:szCs w:val="20"/>
              </w:rPr>
              <w:t>属于四类过程性信息</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7.</w:t>
            </w:r>
            <w:r>
              <w:rPr>
                <w:rFonts w:ascii="Times New Roman" w:hAnsi="宋体" w:eastAsia="宋体" w:cs="Times New Roman"/>
                <w:color w:val="000000"/>
                <w:kern w:val="0"/>
                <w:sz w:val="20"/>
                <w:szCs w:val="20"/>
              </w:rPr>
              <w:t>属于行政执法案卷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26</w:t>
            </w:r>
            <w:r>
              <w:rPr>
                <w:rFonts w:ascii="Times New Roman" w:hAnsi="Times New Roman" w:eastAsia="宋体" w:cs="Times New Roman"/>
                <w:color w:val="000000"/>
                <w:kern w:val="0"/>
                <w:sz w:val="20"/>
                <w:szCs w:val="20"/>
                <w:highlight w:val="none"/>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hint="eastAsia" w:ascii="Times New Roman" w:hAnsi="Times New Roman" w:eastAsia="宋体" w:cs="Times New Roman"/>
                <w:color w:val="000000"/>
                <w:kern w:val="0"/>
                <w:sz w:val="20"/>
                <w:szCs w:val="20"/>
                <w:highlight w:val="none"/>
                <w:lang w:val="en-US" w:eastAsia="zh-CN"/>
              </w:rPr>
              <w:t>0</w:t>
            </w:r>
            <w:r>
              <w:rPr>
                <w:rFonts w:ascii="Times New Roman" w:hAnsi="Times New Roman" w:eastAsia="宋体" w:cs="Times New Roman"/>
                <w:color w:val="000000"/>
                <w:kern w:val="0"/>
                <w:sz w:val="20"/>
                <w:szCs w:val="20"/>
                <w:highlight w:val="none"/>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highlight w:val="none"/>
                <w:lang w:val="en-US"/>
              </w:rPr>
            </w:pPr>
            <w:r>
              <w:rPr>
                <w:rFonts w:hint="eastAsia" w:ascii="Times New Roman" w:hAnsi="Times New Roman" w:eastAsia="宋体" w:cs="Times New Roman"/>
                <w:color w:val="000000"/>
                <w:kern w:val="0"/>
                <w:sz w:val="20"/>
                <w:szCs w:val="20"/>
                <w:highlight w:val="none"/>
                <w:lang w:val="en-US" w:eastAsia="zh-CN"/>
              </w:rPr>
              <w:t>26</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8.</w:t>
            </w:r>
            <w:r>
              <w:rPr>
                <w:rFonts w:ascii="Times New Roman" w:hAnsi="宋体" w:eastAsia="宋体" w:cs="Times New Roman"/>
                <w:color w:val="000000"/>
                <w:kern w:val="0"/>
                <w:sz w:val="20"/>
                <w:szCs w:val="20"/>
              </w:rPr>
              <w:t>属于行政查询事项</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highlight w:val="none"/>
              </w:rPr>
            </w:pPr>
            <w:r>
              <w:rPr>
                <w:rFonts w:ascii="Times New Roman" w:hAnsi="Times New Roman" w:eastAsia="宋体" w:cs="Times New Roman"/>
                <w:color w:val="000000"/>
                <w:kern w:val="0"/>
                <w:sz w:val="20"/>
                <w:szCs w:val="20"/>
                <w:highlight w:val="none"/>
              </w:rPr>
              <w:t> </w:t>
            </w:r>
            <w:r>
              <w:rPr>
                <w:rFonts w:hint="eastAsia" w:ascii="Times New Roman" w:hAnsi="Times New Roman" w:eastAsia="宋体" w:cs="Times New Roman"/>
                <w:color w:val="000000"/>
                <w:kern w:val="0"/>
                <w:sz w:val="20"/>
                <w:szCs w:val="20"/>
                <w:highlight w:val="none"/>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（四）无法提供</w:t>
            </w: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1.</w:t>
            </w:r>
            <w:r>
              <w:rPr>
                <w:rFonts w:ascii="Times New Roman" w:hAnsi="宋体" w:eastAsia="宋体" w:cs="Times New Roman"/>
                <w:color w:val="000000"/>
                <w:kern w:val="0"/>
                <w:sz w:val="20"/>
                <w:szCs w:val="20"/>
              </w:rPr>
              <w:t>本机关不掌握相关政府信息</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0"/>
                <w:szCs w:val="20"/>
                <w:lang w:val="en-US" w:eastAsia="zh-CN"/>
              </w:rPr>
              <w:t>1</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1</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2.</w:t>
            </w:r>
            <w:r>
              <w:rPr>
                <w:rFonts w:ascii="Times New Roman" w:hAnsi="宋体" w:eastAsia="宋体" w:cs="Times New Roman"/>
                <w:color w:val="000000"/>
                <w:kern w:val="0"/>
                <w:sz w:val="20"/>
                <w:szCs w:val="20"/>
              </w:rPr>
              <w:t>没有现成信息需要另行制作</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1</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3.</w:t>
            </w:r>
            <w:r>
              <w:rPr>
                <w:rFonts w:ascii="Times New Roman" w:hAnsi="宋体" w:eastAsia="宋体" w:cs="Times New Roman"/>
                <w:color w:val="000000"/>
                <w:kern w:val="0"/>
                <w:sz w:val="20"/>
                <w:szCs w:val="20"/>
              </w:rPr>
              <w:t>补正后申请内容仍不明确</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（五）不予处理</w:t>
            </w: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1.</w:t>
            </w:r>
            <w:r>
              <w:rPr>
                <w:rFonts w:ascii="Times New Roman" w:hAnsi="宋体" w:eastAsia="宋体" w:cs="Times New Roman"/>
                <w:color w:val="000000"/>
                <w:kern w:val="0"/>
                <w:sz w:val="20"/>
                <w:szCs w:val="20"/>
              </w:rPr>
              <w:t>信访举报投诉类申请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2.</w:t>
            </w:r>
            <w:r>
              <w:rPr>
                <w:rFonts w:ascii="Times New Roman" w:hAnsi="宋体" w:eastAsia="宋体" w:cs="Times New Roman"/>
                <w:color w:val="000000"/>
                <w:kern w:val="0"/>
                <w:sz w:val="20"/>
                <w:szCs w:val="20"/>
              </w:rPr>
              <w:t>重复申请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3.</w:t>
            </w:r>
            <w:r>
              <w:rPr>
                <w:rFonts w:ascii="Times New Roman" w:hAnsi="宋体" w:eastAsia="宋体" w:cs="Times New Roman"/>
                <w:color w:val="000000"/>
                <w:kern w:val="0"/>
                <w:sz w:val="20"/>
                <w:szCs w:val="20"/>
              </w:rPr>
              <w:t>要求提供公开出版物</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4.</w:t>
            </w:r>
            <w:r>
              <w:rPr>
                <w:rFonts w:ascii="Times New Roman" w:hAnsi="宋体" w:eastAsia="宋体" w:cs="Times New Roman"/>
                <w:color w:val="000000"/>
                <w:kern w:val="0"/>
                <w:sz w:val="20"/>
                <w:szCs w:val="20"/>
              </w:rPr>
              <w:t>无正当理由大量反复申请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r>
      <w:tr>
        <w:tblPrEx>
          <w:tblLayout w:type="fixed"/>
          <w:tblCellMar>
            <w:top w:w="0" w:type="dxa"/>
            <w:left w:w="0" w:type="dxa"/>
            <w:bottom w:w="0" w:type="dxa"/>
            <w:right w:w="0" w:type="dxa"/>
          </w:tblCellMar>
        </w:tblPrEx>
        <w:trPr>
          <w:trHeight w:val="779" w:hRule="atLeast"/>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nil"/>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5.</w:t>
            </w:r>
            <w:r>
              <w:rPr>
                <w:rFonts w:ascii="Times New Roman" w:hAnsi="宋体" w:eastAsia="宋体" w:cs="Times New Roman"/>
                <w:color w:val="000000"/>
                <w:kern w:val="0"/>
                <w:sz w:val="20"/>
                <w:szCs w:val="20"/>
              </w:rPr>
              <w:t>要求行政机关确认或重新出具已获取信息</w:t>
            </w:r>
          </w:p>
        </w:tc>
        <w:tc>
          <w:tcPr>
            <w:tcW w:w="480"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2</w:t>
            </w:r>
            <w:r>
              <w:rPr>
                <w:rFonts w:ascii="Times New Roman" w:hAnsi="Times New Roman" w:eastAsia="宋体" w:cs="Times New Roman"/>
                <w:color w:val="000000"/>
                <w:kern w:val="0"/>
                <w:sz w:val="20"/>
                <w:szCs w:val="20"/>
              </w:rPr>
              <w:t> </w:t>
            </w:r>
          </w:p>
        </w:tc>
        <w:tc>
          <w:tcPr>
            <w:tcW w:w="666"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2</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restart"/>
            <w:tcBorders>
              <w:top w:val="inset" w:color="auto" w:sz="8" w:space="0"/>
              <w:left w:val="nil"/>
              <w:bottom w:val="inset"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（六）其他处理</w:t>
            </w: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1.</w:t>
            </w:r>
            <w:r>
              <w:rPr>
                <w:rFonts w:ascii="Times New Roman" w:hAnsi="宋体" w:eastAsia="宋体" w:cs="Times New Roman"/>
                <w:color w:val="000000"/>
                <w:kern w:val="0"/>
                <w:sz w:val="20"/>
                <w:szCs w:val="20"/>
              </w:rPr>
              <w:t>申请人无正当理由逾期不补正、行政机关不再处理其政府信息公开申请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inset" w:color="auto" w:sz="8" w:space="0"/>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2.</w:t>
            </w:r>
            <w:r>
              <w:rPr>
                <w:rFonts w:ascii="Times New Roman" w:hAnsi="宋体" w:eastAsia="宋体" w:cs="Times New Roman"/>
                <w:color w:val="000000"/>
                <w:kern w:val="0"/>
                <w:sz w:val="20"/>
                <w:szCs w:val="20"/>
              </w:rPr>
              <w:t>申请人逾期未按收费通知要求缴纳费用、行政机关不再处理其政府信息公开申请</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687" w:type="dxa"/>
            <w:vMerge w:val="continue"/>
            <w:tcBorders>
              <w:top w:val="inset" w:color="auto" w:sz="8" w:space="0"/>
              <w:left w:val="nil"/>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385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3.</w:t>
            </w:r>
            <w:r>
              <w:rPr>
                <w:rFonts w:ascii="Times New Roman" w:hAnsi="宋体" w:eastAsia="宋体" w:cs="Times New Roman"/>
                <w:color w:val="000000"/>
                <w:kern w:val="0"/>
                <w:sz w:val="20"/>
                <w:szCs w:val="20"/>
              </w:rPr>
              <w:t>其他</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r>
      <w:tr>
        <w:tblPrEx>
          <w:tblLayout w:type="fixed"/>
          <w:tblCellMar>
            <w:top w:w="0" w:type="dxa"/>
            <w:left w:w="0" w:type="dxa"/>
            <w:bottom w:w="0" w:type="dxa"/>
            <w:right w:w="0" w:type="dxa"/>
          </w:tblCellMar>
        </w:tblPrEx>
        <w:trPr>
          <w:jc w:val="center"/>
        </w:trPr>
        <w:tc>
          <w:tcPr>
            <w:tcW w:w="753" w:type="dxa"/>
            <w:vMerge w:val="continue"/>
            <w:tcBorders>
              <w:top w:val="nil"/>
              <w:left w:val="single" w:color="auto" w:sz="8" w:space="0"/>
              <w:bottom w:val="inset" w:color="auto" w:sz="8" w:space="0"/>
              <w:right w:val="single" w:color="auto" w:sz="8" w:space="0"/>
            </w:tcBorders>
            <w:noWrap w:val="0"/>
            <w:vAlign w:val="center"/>
          </w:tcPr>
          <w:p>
            <w:pPr>
              <w:widowControl/>
              <w:spacing w:line="360" w:lineRule="exact"/>
              <w:jc w:val="center"/>
              <w:rPr>
                <w:rFonts w:ascii="Times New Roman" w:hAnsi="Times New Roman" w:eastAsia="宋体" w:cs="Times New Roman"/>
                <w:color w:val="000000"/>
                <w:kern w:val="0"/>
                <w:sz w:val="24"/>
                <w:szCs w:val="24"/>
              </w:rPr>
            </w:pPr>
          </w:p>
        </w:tc>
        <w:tc>
          <w:tcPr>
            <w:tcW w:w="4539"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（七）总计</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63</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0"/>
                <w:szCs w:val="20"/>
                <w:lang w:val="en-US" w:eastAsia="zh-CN"/>
              </w:rPr>
              <w:t>63</w:t>
            </w:r>
          </w:p>
        </w:tc>
      </w:tr>
      <w:tr>
        <w:tblPrEx>
          <w:tblLayout w:type="fixed"/>
          <w:tblCellMar>
            <w:top w:w="0" w:type="dxa"/>
            <w:left w:w="0" w:type="dxa"/>
            <w:bottom w:w="0" w:type="dxa"/>
            <w:right w:w="0" w:type="dxa"/>
          </w:tblCellMar>
        </w:tblPrEx>
        <w:trPr>
          <w:jc w:val="center"/>
        </w:trPr>
        <w:tc>
          <w:tcPr>
            <w:tcW w:w="5292"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四、结转下年度继续办理</w:t>
            </w:r>
          </w:p>
        </w:tc>
        <w:tc>
          <w:tcPr>
            <w:tcW w:w="48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6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82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81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spacing w:line="36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spacing w:line="360" w:lineRule="exact"/>
              <w:jc w:val="cente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0</w:t>
            </w:r>
          </w:p>
        </w:tc>
      </w:tr>
    </w:tbl>
    <w:p>
      <w:pPr>
        <w:widowControl/>
        <w:shd w:val="clear" w:color="auto" w:fill="FFFFFF"/>
        <w:spacing w:line="560" w:lineRule="exac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 xml:space="preserve"> </w:t>
      </w:r>
    </w:p>
    <w:p>
      <w:pPr>
        <w:widowControl/>
        <w:shd w:val="clear" w:color="auto" w:fill="FFFFFF"/>
        <w:spacing w:line="560" w:lineRule="exac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 xml:space="preserve">   </w:t>
      </w:r>
      <w:r>
        <w:rPr>
          <w:rFonts w:ascii="Times New Roman" w:hAnsi="黑体" w:eastAsia="黑体" w:cs="Times New Roman"/>
          <w:bCs/>
          <w:color w:val="000000"/>
          <w:kern w:val="0"/>
          <w:sz w:val="32"/>
          <w:szCs w:val="32"/>
        </w:rPr>
        <w:t>四、政府信息公开行政复议、行政诉讼情况</w:t>
      </w:r>
    </w:p>
    <w:tbl>
      <w:tblPr>
        <w:tblStyle w:val="3"/>
        <w:tblW w:w="9748" w:type="dxa"/>
        <w:jc w:val="center"/>
        <w:tblInd w:w="0" w:type="dxa"/>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宋体" w:cs="Times New Roman"/>
                <w:color w:val="000000"/>
                <w:kern w:val="0"/>
                <w:sz w:val="24"/>
                <w:szCs w:val="24"/>
                <w:lang w:val="en-US" w:eastAsia="zh-CN"/>
              </w:rPr>
            </w:pPr>
            <w:r>
              <w:rPr>
                <w:rFonts w:ascii="Times New Roman" w:hAnsi="宋体" w:eastAsia="宋体" w:cs="Times New Roman"/>
                <w:color w:val="000000"/>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行政诉讼</w:t>
            </w:r>
          </w:p>
        </w:tc>
      </w:tr>
      <w:tr>
        <w:tblPrEx>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0"/>
                <w:szCs w:val="20"/>
                <w14:textFill>
                  <w14:solidFill>
                    <w14:schemeClr w14:val="tx1"/>
                  </w14:solidFill>
                </w14:textFill>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0"/>
                <w:szCs w:val="20"/>
                <w14:textFill>
                  <w14:solidFill>
                    <w14:schemeClr w14:val="tx1"/>
                  </w14:solidFill>
                </w14:textFill>
              </w:rPr>
              <w:t>结果</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宋体" w:eastAsia="宋体" w:cs="Times New Roman"/>
                <w:color w:val="000000" w:themeColor="text1"/>
                <w:kern w:val="0"/>
                <w:sz w:val="20"/>
                <w:szCs w:val="20"/>
                <w14:textFill>
                  <w14:solidFill>
                    <w14:schemeClr w14:val="tx1"/>
                  </w14:solidFill>
                </w14:textFill>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0"/>
                <w:szCs w:val="20"/>
                <w14:textFill>
                  <w14:solidFill>
                    <w14:schemeClr w14:val="tx1"/>
                  </w14:solidFill>
                </w14:textFill>
              </w:rPr>
              <w:t>其他</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宋体" w:eastAsia="宋体" w:cs="Times New Roman"/>
                <w:color w:val="000000" w:themeColor="text1"/>
                <w:kern w:val="0"/>
                <w:sz w:val="20"/>
                <w:szCs w:val="20"/>
                <w14:textFill>
                  <w14:solidFill>
                    <w14:schemeClr w14:val="tx1"/>
                  </w14:solidFill>
                </w14:textFill>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0"/>
                <w:szCs w:val="20"/>
                <w14:textFill>
                  <w14:solidFill>
                    <w14:schemeClr w14:val="tx1"/>
                  </w14:solidFill>
                </w14:textFill>
              </w:rPr>
              <w:t>尚未</w:t>
            </w:r>
            <w:r>
              <w:rPr>
                <w:rFonts w:ascii="Times New Roman" w:hAnsi="Times New Roman" w:eastAsia="宋体" w:cs="Times New Roman"/>
                <w:color w:val="000000" w:themeColor="text1"/>
                <w:kern w:val="0"/>
                <w:sz w:val="20"/>
                <w:szCs w:val="20"/>
                <w14:textFill>
                  <w14:solidFill>
                    <w14:schemeClr w14:val="tx1"/>
                  </w14:solidFill>
                </w14:textFill>
              </w:rPr>
              <w:br w:type="textWrapping"/>
            </w:r>
            <w:r>
              <w:rPr>
                <w:rFonts w:ascii="Times New Roman" w:hAnsi="宋体" w:eastAsia="宋体" w:cs="Times New Roman"/>
                <w:color w:val="000000" w:themeColor="text1"/>
                <w:kern w:val="0"/>
                <w:sz w:val="20"/>
                <w:szCs w:val="20"/>
                <w14:textFill>
                  <w14:solidFill>
                    <w14:schemeClr w14:val="tx1"/>
                  </w14:solidFill>
                </w14:textFill>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宋体" w:eastAsia="宋体" w:cs="Times New Roman"/>
                <w:color w:val="000000" w:themeColor="text1"/>
                <w:kern w:val="0"/>
                <w:sz w:val="20"/>
                <w:szCs w:val="20"/>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宋体" w:eastAsia="宋体" w:cs="Times New Roman"/>
                <w:color w:val="000000"/>
                <w:kern w:val="0"/>
                <w:sz w:val="20"/>
                <w:szCs w:val="20"/>
              </w:rPr>
              <w:t>复议后起诉</w:t>
            </w:r>
          </w:p>
        </w:tc>
      </w:tr>
      <w:tr>
        <w:tblPrEx>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p>
        </w:tc>
        <w:tc>
          <w:tcPr>
            <w:tcW w:w="649" w:type="dxa"/>
            <w:vMerge w:val="continue"/>
            <w:tcBorders>
              <w:top w:val="nil"/>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结果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结果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其他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尚未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结果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结果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其他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尚未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总计</w:t>
            </w:r>
          </w:p>
        </w:tc>
      </w:tr>
      <w:tr>
        <w:tblPrEx>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2</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6</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10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0"/>
                <w:szCs w:val="20"/>
                <w:lang w:val="en-US" w:eastAsia="zh-CN"/>
              </w:rPr>
              <w:t>0</w:t>
            </w:r>
            <w:r>
              <w:rPr>
                <w:rFonts w:ascii="Times New Roman" w:hAnsi="Times New Roman" w:eastAsia="宋体" w:cs="Times New Roman"/>
                <w:color w:val="000000"/>
                <w:kern w:val="0"/>
                <w:sz w:val="20"/>
                <w:szCs w:val="20"/>
              </w:rPr>
              <w:t> </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0</w:t>
            </w:r>
          </w:p>
        </w:tc>
      </w:tr>
    </w:tbl>
    <w:p>
      <w:pPr>
        <w:widowControl/>
        <w:shd w:val="clear" w:color="auto" w:fill="FFFFFF"/>
        <w:spacing w:line="560" w:lineRule="exact"/>
        <w:rPr>
          <w:rFonts w:ascii="Times New Roman" w:hAnsi="Times New Roman" w:eastAsia="黑体" w:cs="Times New Roman"/>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320" w:firstLineChars="100"/>
        <w:textAlignment w:val="auto"/>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存在主要问题：一是2025年底至今，我局依申请公开数量激增，数量超六十余件；二是部分依申请公开件要求不明确、收件渠道复杂；三是当事人在投诉举报诉求得不到满足时，往往通过依申请公开的形式反复提出信息公开诉求，降低公开效率。</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eastAsia="仿宋_GB2312"/>
          <w:lang w:val="en-US" w:eastAsia="zh-CN"/>
        </w:rPr>
      </w:pPr>
      <w:r>
        <w:rPr>
          <w:rFonts w:hint="eastAsia" w:ascii="Times New Roman" w:hAnsi="Times New Roman" w:eastAsia="仿宋_GB2312" w:cs="Times New Roman"/>
          <w:color w:val="000000"/>
          <w:kern w:val="0"/>
          <w:sz w:val="32"/>
          <w:szCs w:val="32"/>
          <w:lang w:val="en-US" w:eastAsia="zh-CN"/>
        </w:rPr>
        <w:t>改进情况：进一步提升政务公开负责工作人员的专业素质，提升法律知识水平，提升业务办理效率。</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320" w:firstLineChars="100"/>
        <w:textAlignment w:val="auto"/>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截至目前，暂无</w:t>
      </w:r>
      <w:r>
        <w:rPr>
          <w:rFonts w:ascii="Times New Roman" w:hAnsi="Times New Roman" w:eastAsia="仿宋_GB2312" w:cs="Times New Roman"/>
          <w:color w:val="000000"/>
          <w:kern w:val="0"/>
          <w:sz w:val="32"/>
          <w:szCs w:val="32"/>
        </w:rPr>
        <w:t>收取信息处理费情况</w:t>
      </w:r>
      <w:r>
        <w:rPr>
          <w:rFonts w:hint="eastAsia" w:eastAsia="仿宋_GB2312" w:cs="Times New Roman"/>
          <w:color w:val="000000"/>
          <w:kern w:val="0"/>
          <w:sz w:val="32"/>
          <w:szCs w:val="32"/>
          <w:lang w:eastAsia="zh-CN"/>
        </w:rPr>
        <w:t>等</w:t>
      </w:r>
      <w:r>
        <w:rPr>
          <w:rFonts w:hint="eastAsia" w:ascii="Times New Roman" w:hAnsi="Times New Roman" w:eastAsia="仿宋_GB2312" w:cs="Times New Roman"/>
          <w:color w:val="000000"/>
          <w:kern w:val="0"/>
          <w:sz w:val="32"/>
          <w:szCs w:val="32"/>
          <w:lang w:val="en-US" w:eastAsia="zh-CN"/>
        </w:rPr>
        <w:t>相关情况。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D4893"/>
    <w:rsid w:val="042C0CEB"/>
    <w:rsid w:val="073D2920"/>
    <w:rsid w:val="09063F60"/>
    <w:rsid w:val="0C534A8A"/>
    <w:rsid w:val="12B93660"/>
    <w:rsid w:val="17BE2418"/>
    <w:rsid w:val="18E5190D"/>
    <w:rsid w:val="195F6EF8"/>
    <w:rsid w:val="21E6301B"/>
    <w:rsid w:val="27B55EEB"/>
    <w:rsid w:val="322A11F2"/>
    <w:rsid w:val="34374F9F"/>
    <w:rsid w:val="4A8C758B"/>
    <w:rsid w:val="52B147D3"/>
    <w:rsid w:val="549D4893"/>
    <w:rsid w:val="571801C2"/>
    <w:rsid w:val="57D60097"/>
    <w:rsid w:val="58236CDE"/>
    <w:rsid w:val="5AEE77EC"/>
    <w:rsid w:val="60CB7579"/>
    <w:rsid w:val="64A06802"/>
    <w:rsid w:val="66795030"/>
    <w:rsid w:val="686B19BE"/>
    <w:rsid w:val="76207EB4"/>
    <w:rsid w:val="76FE3263"/>
    <w:rsid w:val="7E0D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cs="Cambr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5</Pages>
  <Words>1619</Words>
  <Characters>1684</Characters>
  <Lines>0</Lines>
  <Paragraphs>0</Paragraphs>
  <TotalTime>214</TotalTime>
  <ScaleCrop>false</ScaleCrop>
  <LinksUpToDate>false</LinksUpToDate>
  <CharactersWithSpaces>1861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2025-01-08T03:20:00Z</dcterms:created>
  <dc:creator>Administrator</dc:creator>
  <cp:lastModifiedBy>Administrator</cp:lastModifiedBy>
  <cp:lastPrinted>2025-01-23T03:22:00Z</cp:lastPrinted>
  <dcterms:modified xsi:type="dcterms:W3CDTF">2026-01-23T08:58:55Z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eyJoZGlkIjoiNGU5YTk2NWU3OTRhNTU0YjZlNWE0ODExMjY4YzM0MTgiLCJ1c2VySWQiOiI0OTI3NTA2MzgifQ==</vt:lpwstr>
  </property>
  <property fmtid="{D5CDD505-2E9C-101B-9397-08002B2CF9AE}" pid="4" name="ICV">
    <vt:lpwstr>C00801AC44E34643A3ED01F3CCFB488A_12</vt:lpwstr>
  </property>
</Properties>
</file>