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《盘龙区国土空间生态修复规划</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（2021-2035年）（公众征求意见稿）》的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起草说明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习近平生态文明思想，依法履行统一行使所有国土空间生态保护修复职责，统筹和科学推进山水林田湖草一体化保护修复，维护国家重要生态安全屏障，进一步落实国家、云南省、昆明市生态修复的工作安排，协同完善盘龙区国土空间规划体系，提升国土空间生态品质，促进人与自然和谐共生，盘龙区自然资源局研究起草了《盘龙区国土空间生态修复规划（2021-2035年）（公众征求意见稿）》（以下简称“规划”）。现将有关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按照《国家发展和改革委员会 自然资源部关于全国重要生态系统保护和修复重大工程总体规划（2021年-2035年）》以及《自然资源部关于开展省级国土空间生态修复规划编制工作的通知》（自然资办发〔2020〕45号）等系列部署和要求，盘龙区自然资源局研究起草了《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二、起草必要性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盘龙区生态保护极重要区占比较高，集中于松华坝水源区及滇池流域北部，水源涵养功能显著生态价值极为突出，但因生态敏感度高，极易遭到破坏</w:t>
      </w:r>
      <w:bookmarkStart w:id="0" w:name="_GoBack"/>
      <w:bookmarkEnd w:id="0"/>
      <w:r>
        <w:rPr>
          <w:rFonts w:hint="eastAsia" w:ascii="仿宋_GB2312" w:hAnsi="仿宋_GB2312" w:eastAsia="仿宋_GB2312" w:cs="仿宋_GB2312"/>
          <w:sz w:val="32"/>
          <w:szCs w:val="32"/>
          <w:lang w:val="en-US" w:eastAsia="zh-CN"/>
        </w:rPr>
        <w:t>，为破解松华坝水源保护压力等现实问题，迫切需要开展生态修复规划。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三、起草过程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家和省、市有关工作部署要求，盘龙区自然资源局经深入调查研究，并论证确定制定该《规划》具有明显的比要求、可行性、合理性和宏观政策取向一致后，起草了《规划》初稿，经多次内部讨论，并征求了区发改局、区水务局、市生态环境局盘龙分局等职能部门及街道意见后，结合意见建议，经反复修改完善形成了本次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四、主要依据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1.《中华人民共和国水土保持法》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2.《中华人民共和国野生动物保护法》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3.《中华人民共和国水污染防治法》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4.《中华人民共和国湿地保护法》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5.《昆明市城镇绿化条例》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6.《生态保护红线生态环境监督办法（试行）》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7.《关于进一步加强生物多样性保护的意见》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8.《关于规划矿山地质环境恢复治理工作的通知》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五、主要内容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《规划》共六点，包括生态本底、生态保护修复成效、主要生态问题、规划目标、生态修复总体格局、主要任务。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1.生态本底。从地形地貌、水资源、生物多样性、生态环境四个方面讲述了目前盘龙区生态环境的底色。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2.生态保护修复成效。从水源区生态保护、城市绿化生态服务、农业面源与村庄环境治理、矿山生态修复、生态治理多远化五个方面叙述了盘龙区近年来的生态保护修复效果。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3.主要生态问题。从林地整体质量、水系生态系统功能、农业生态本底、城区绿化系统连通性、生态保护系统性五个方面提出了目前盘龙区关于生态方面的不足之处。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4.规划目标。为全面打造城市饮用水保护样板区、绿色低碳引领区、美丽盘龙生态示范区，制定了近期规划目标和远期规划目标。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生态修复总体格局。以“一核、两屏、四廊、多点”为前提，确定了盘龙区重要修复分区为中部水土流失治理与城郊绿廊提升区、主城区人居环境综合提升区、北部水土保持与水源涵养区、中心城区蓝绿空间综合整治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6.主要任务。从生态空间、农业空间、城镇空间、生态廊道四个方面，制定主要修复任务并安排了重点项目，其中近期开展8项重大工程，远期计划开展24项重大工程。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2729F"/>
    <w:rsid w:val="3AB5205D"/>
    <w:rsid w:val="6172729F"/>
    <w:rsid w:val="6C97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昆明市盘龙区党政机关单位</Company>
  <Pages>1</Pages>
  <Words>0</Words>
  <Characters>0</Characters>
  <Lines>0</Lines>
  <Paragraphs>0</Paragraphs>
  <TotalTime>21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2026-01-28T01:40:00Z</dcterms:created>
  <dc:creator>Administrator</dc:creator>
  <cp:lastModifiedBy>Administrator</cp:lastModifiedBy>
  <cp:lastPrinted>2026-01-28T04:00:36Z</cp:lastPrinted>
  <dcterms:modified xsi:type="dcterms:W3CDTF">2026-01-28T04:04:37Z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