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昆明市盘龙区住房和城乡建设局</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lang w:eastAsia="zh-CN"/>
        </w:rPr>
      </w:pPr>
      <w:r>
        <w:rPr>
          <w:rFonts w:hint="eastAsia" w:ascii="黑体" w:hAnsi="黑体" w:eastAsia="黑体"/>
          <w:sz w:val="32"/>
          <w:szCs w:val="32"/>
        </w:rPr>
        <w:t xml:space="preserve">第一部分 </w:t>
      </w:r>
      <w:r>
        <w:rPr>
          <w:rFonts w:hint="eastAsia" w:ascii="黑体" w:hAnsi="黑体" w:eastAsia="黑体"/>
          <w:sz w:val="32"/>
          <w:szCs w:val="32"/>
          <w:lang w:eastAsia="zh-CN"/>
        </w:rPr>
        <w:t>昆明市盘龙区住房和城乡建设局</w:t>
      </w:r>
      <w:r>
        <w:rPr>
          <w:rFonts w:hint="eastAsia" w:ascii="黑体" w:hAnsi="黑体" w:eastAsia="黑体"/>
          <w:sz w:val="32"/>
          <w:szCs w:val="32"/>
          <w:lang w:val="en-US" w:eastAsia="zh-CN"/>
        </w:rPr>
        <w:t>2026年</w:t>
      </w:r>
      <w:r>
        <w:rPr>
          <w:rFonts w:hint="eastAsia" w:ascii="黑体" w:hAnsi="黑体" w:eastAsia="黑体"/>
          <w:sz w:val="32"/>
          <w:szCs w:val="32"/>
          <w:lang w:eastAsia="zh-CN"/>
        </w:rPr>
        <w:t>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昆明市盘龙区住房和城乡建设局</w:t>
      </w:r>
      <w:r>
        <w:rPr>
          <w:rFonts w:hint="eastAsia" w:ascii="黑体" w:hAnsi="黑体" w:eastAsia="黑体"/>
          <w:sz w:val="32"/>
          <w:szCs w:val="32"/>
          <w:lang w:val="en-US" w:eastAsia="zh-CN"/>
        </w:rPr>
        <w:t>2026</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w:t>
      </w:r>
      <w:r>
        <w:rPr>
          <w:rFonts w:hint="eastAsia" w:eastAsia="仿宋_GB2312"/>
          <w:sz w:val="32"/>
          <w:szCs w:val="32"/>
          <w:lang w:eastAsia="zh-CN"/>
        </w:rPr>
        <w:t>单位</w:t>
      </w:r>
      <w:r>
        <w:rPr>
          <w:rFonts w:hint="eastAsia" w:ascii="Times New Roman" w:hAnsi="Times New Roman" w:eastAsia="仿宋_GB2312"/>
          <w:sz w:val="32"/>
          <w:szCs w:val="32"/>
        </w:rPr>
        <w:t>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w:t>
      </w:r>
      <w:r>
        <w:rPr>
          <w:rFonts w:hint="eastAsia" w:eastAsia="仿宋_GB2312"/>
          <w:sz w:val="32"/>
          <w:szCs w:val="32"/>
          <w:lang w:eastAsia="zh-CN"/>
        </w:rPr>
        <w:t>单位</w:t>
      </w:r>
      <w:r>
        <w:rPr>
          <w:rFonts w:hint="eastAsia" w:ascii="Times New Roman" w:hAnsi="Times New Roman" w:eastAsia="仿宋_GB2312"/>
          <w:sz w:val="32"/>
          <w:szCs w:val="32"/>
        </w:rPr>
        <w:t>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w:t>
      </w:r>
      <w:r>
        <w:rPr>
          <w:rFonts w:hint="eastAsia" w:eastAsia="仿宋_GB2312"/>
          <w:sz w:val="32"/>
          <w:szCs w:val="32"/>
          <w:lang w:eastAsia="zh-CN"/>
        </w:rPr>
        <w:t>单位</w:t>
      </w:r>
      <w:r>
        <w:rPr>
          <w:rFonts w:hint="eastAsia" w:ascii="Times New Roman" w:hAnsi="Times New Roman" w:eastAsia="仿宋_GB2312"/>
          <w:sz w:val="32"/>
          <w:szCs w:val="32"/>
        </w:rPr>
        <w:t>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w:t>
      </w:r>
      <w:r>
        <w:rPr>
          <w:rFonts w:hint="eastAsia" w:eastAsia="仿宋_GB2312"/>
          <w:sz w:val="32"/>
          <w:szCs w:val="32"/>
          <w:lang w:eastAsia="zh-CN"/>
        </w:rPr>
        <w:t>单位</w:t>
      </w:r>
      <w:r>
        <w:rPr>
          <w:rFonts w:hint="eastAsia" w:ascii="Times New Roman" w:hAnsi="Times New Roman" w:eastAsia="仿宋_GB2312"/>
          <w:sz w:val="32"/>
          <w:szCs w:val="32"/>
        </w:rPr>
        <w:t>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w:t>
      </w:r>
      <w:r>
        <w:rPr>
          <w:rFonts w:hint="eastAsia" w:eastAsia="仿宋_GB2312"/>
          <w:sz w:val="32"/>
          <w:szCs w:val="32"/>
          <w:lang w:eastAsia="zh-CN"/>
        </w:rPr>
        <w:t>单位</w:t>
      </w:r>
      <w:r>
        <w:rPr>
          <w:rFonts w:hint="eastAsia" w:ascii="Times New Roman" w:hAnsi="Times New Roman" w:eastAsia="仿宋_GB2312"/>
          <w:sz w:val="32"/>
          <w:szCs w:val="32"/>
        </w:rPr>
        <w:t>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w:t>
      </w:r>
      <w:r>
        <w:rPr>
          <w:rFonts w:hint="eastAsia" w:eastAsia="仿宋_GB2312"/>
          <w:sz w:val="32"/>
          <w:szCs w:val="32"/>
          <w:lang w:eastAsia="zh-CN"/>
        </w:rPr>
        <w:t>单位</w:t>
      </w:r>
      <w:r>
        <w:rPr>
          <w:rFonts w:hint="eastAsia" w:ascii="Times New Roman" w:hAnsi="Times New Roman" w:eastAsia="仿宋_GB2312"/>
          <w:sz w:val="32"/>
          <w:szCs w:val="32"/>
        </w:rPr>
        <w:t>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w:t>
      </w:r>
      <w:r>
        <w:rPr>
          <w:rFonts w:hint="eastAsia" w:eastAsia="仿宋_GB2312"/>
          <w:sz w:val="32"/>
          <w:szCs w:val="32"/>
          <w:lang w:eastAsia="zh-CN"/>
        </w:rPr>
        <w:t>单位</w:t>
      </w:r>
      <w:r>
        <w:rPr>
          <w:rFonts w:hint="eastAsia" w:ascii="Times New Roman" w:hAnsi="Times New Roman" w:eastAsia="仿宋_GB2312"/>
          <w:sz w:val="32"/>
          <w:szCs w:val="32"/>
        </w:rPr>
        <w:t>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eastAsia="仿宋_GB2312"/>
          <w:sz w:val="32"/>
          <w:szCs w:val="32"/>
          <w:lang w:eastAsia="zh-CN"/>
        </w:rPr>
        <w:t>单位</w:t>
      </w:r>
      <w:r>
        <w:rPr>
          <w:rFonts w:hint="eastAsia" w:ascii="Times New Roman" w:hAnsi="Times New Roman" w:eastAsia="仿宋_GB2312"/>
          <w:sz w:val="32"/>
          <w:szCs w:val="32"/>
        </w:rPr>
        <w:t>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w:t>
      </w:r>
      <w:r>
        <w:rPr>
          <w:rFonts w:hint="eastAsia" w:eastAsia="仿宋_GB2312"/>
          <w:sz w:val="32"/>
          <w:szCs w:val="32"/>
          <w:lang w:eastAsia="zh-CN"/>
        </w:rPr>
        <w:t>单位</w:t>
      </w:r>
      <w:r>
        <w:rPr>
          <w:rFonts w:hint="eastAsia" w:ascii="Times New Roman" w:hAnsi="Times New Roman" w:eastAsia="仿宋_GB2312"/>
          <w:sz w:val="32"/>
          <w:szCs w:val="32"/>
        </w:rPr>
        <w:t>政府采购预算表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十二、</w:t>
      </w:r>
      <w:r>
        <w:rPr>
          <w:rFonts w:hint="eastAsia" w:eastAsia="仿宋_GB2312"/>
          <w:sz w:val="32"/>
          <w:szCs w:val="32"/>
          <w:lang w:eastAsia="zh-CN"/>
        </w:rPr>
        <w:t>单位</w:t>
      </w:r>
      <w:r>
        <w:rPr>
          <w:rFonts w:hint="eastAsia" w:ascii="Times New Roman" w:hAnsi="Times New Roman" w:eastAsia="仿宋_GB2312"/>
          <w:sz w:val="32"/>
          <w:szCs w:val="32"/>
        </w:rPr>
        <w:t>政府购买服务预算表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十三、对下转移支付预算表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十四、对下转移支付绩效目标表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w:t>
      </w:r>
      <w:r>
        <w:rPr>
          <w:rFonts w:hint="eastAsia" w:eastAsia="仿宋_GB2312"/>
          <w:sz w:val="32"/>
          <w:szCs w:val="32"/>
          <w:lang w:eastAsia="zh-CN"/>
        </w:rPr>
        <w:t>单位</w:t>
      </w:r>
      <w:r>
        <w:rPr>
          <w:rFonts w:hint="eastAsia" w:ascii="Times New Roman" w:hAnsi="Times New Roman" w:eastAsia="仿宋_GB2312"/>
          <w:sz w:val="32"/>
          <w:szCs w:val="32"/>
        </w:rPr>
        <w:t>项目中期规划预算表</w:t>
      </w:r>
    </w:p>
    <w:p>
      <w:pPr>
        <w:widowControl/>
        <w:spacing w:line="590" w:lineRule="exact"/>
        <w:jc w:val="left"/>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pStyle w:val="2"/>
        <w:rPr>
          <w:rFonts w:hint="eastAsia" w:ascii="黑体" w:hAnsi="黑体" w:eastAsia="黑体" w:cs="黑体"/>
          <w:kern w:val="0"/>
          <w:sz w:val="32"/>
          <w:szCs w:val="32"/>
          <w:highlight w:val="none"/>
        </w:rPr>
      </w:pPr>
    </w:p>
    <w:p>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lang w:eastAsia="zh-CN"/>
        </w:rPr>
        <w:t>昆明市盘龙区住房和城乡建设局</w:t>
      </w:r>
      <w:r>
        <w:rPr>
          <w:rFonts w:hint="eastAsia" w:ascii="方正小标宋_GBK" w:hAnsi="方正小标宋_GBK" w:eastAsia="方正小标宋_GBK" w:cs="方正小标宋_GBK"/>
          <w:kern w:val="0"/>
          <w:sz w:val="44"/>
          <w:szCs w:val="44"/>
          <w:highlight w:val="none"/>
        </w:rPr>
        <w:t>2026年</w:t>
      </w:r>
      <w:r>
        <w:rPr>
          <w:rFonts w:hint="eastAsia" w:ascii="方正小标宋_GBK" w:hAnsi="方正小标宋_GBK" w:eastAsia="方正小标宋_GBK" w:cs="方正小标宋_GBK"/>
          <w:kern w:val="0"/>
          <w:sz w:val="44"/>
          <w:szCs w:val="44"/>
          <w:highlight w:val="none"/>
          <w:lang w:eastAsia="zh-CN"/>
        </w:rPr>
        <w:t>单位</w:t>
      </w:r>
      <w:r>
        <w:rPr>
          <w:rFonts w:hint="eastAsia" w:ascii="方正小标宋_GBK" w:hAnsi="方正小标宋_GBK" w:eastAsia="方正小标宋_GBK" w:cs="方正小标宋_GBK"/>
          <w:kern w:val="0"/>
          <w:sz w:val="44"/>
          <w:szCs w:val="44"/>
          <w:highlight w:val="none"/>
        </w:rPr>
        <w:t>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w:t>
      </w:r>
      <w:r>
        <w:rPr>
          <w:rFonts w:hint="eastAsia" w:ascii="楷体_GB2312" w:eastAsia="楷体_GB2312"/>
          <w:kern w:val="0"/>
          <w:sz w:val="32"/>
          <w:szCs w:val="32"/>
          <w:highlight w:val="none"/>
          <w:lang w:eastAsia="zh-CN"/>
        </w:rPr>
        <w:t>单位</w:t>
      </w:r>
      <w:r>
        <w:rPr>
          <w:rFonts w:hint="eastAsia" w:ascii="楷体_GB2312" w:eastAsia="楷体_GB2312"/>
          <w:kern w:val="0"/>
          <w:sz w:val="32"/>
          <w:szCs w:val="32"/>
          <w:highlight w:val="none"/>
        </w:rPr>
        <w:t>主要职责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1、负责贯彻执行国家、省、市有关住房和城乡建设、人民防空的法律、法规、规章及方针政策，拟订全区住房和城乡建设中长期发展规划、年度建设计划，并组织实施。</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2、负责审批权限范围内的城市建设计划、初步设计审查、施工许可及工程竣工验收备案。</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3、负责审批权限范围内的建设工程消防设计审查、消防验收、备案和抽查。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4、负责工程建设项目的质量监督及本行业领域的安全生产监管；负责建筑施工企业安全生产许可证核发、延期审查和批后管理；负责建设工程标准化和造价管理工作，参与编制建筑经济定额。</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5、负责贯彻执行建筑业的行业管理法律、法规及政策，规范建筑市场，推进建筑业发展；在权限范围内负责建筑业企业的资质审查、报批管理。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6、负责贯彻执行房地产业的行业管理法律、法规及政策，规范房地产市场秩序；负责贯彻执行物业服务行业的法律、法规及政策，指导、监督辖区内各物业服务企业工作；负责贯彻执行房屋租赁行业的地方性法规、规章和规范性文件，指导、监督辖区内各房屋中介机构工作；负责辖区房屋安全管理鉴定工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7、负责辖区内瓶装液化燃气供应站（点）、液化燃气用户的行业管理、安全管理工作；负责对辖区内瓶装液化气供应站（点）操作人员持证上岗情况的监督检查工作。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8、按照上级业务主管部门的要求承担滇池流域外城镇排水与污水处理职责。</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9、负责政府工程项目的代建监督、指导工作；配合做好建筑和市政工程施工图设计文件审查备案工作；负责主城区城市道路、桥梁（隧道）的路面平整及井盖运行管理（不含其他附属设施），指导、监督、检查日常维护管养工作；负责辖区内城市道路、桥梁占用挖掘的监管，指导辖区内城市规划道路、桥梁（隧道）路面及井盖的管养维护工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10、负责贯彻有关村镇建设的法律、法规及政策，指导辖区内村镇建设、安全及危房改造，负责农村民居通用图的设计及推广；配合做好特色小（城）镇、美丽乡村等创建工作。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11、负责辖区内建筑工程抗震设防管理及农村民居抗震安全工作；负责建设工程的抗震设防专项审查，协助有关部门做好震后抢险工作；指导和组织震后恢复重建工作。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12、负责拟订辖区保障性安居工程的发展规划、计划并监督实施；负责指导监督辖区直管公房的维修、抗震加固和改造；承担直管公房房屋租金收取工作；负责直管公房统计年报工作；指导参与辖区住房制度改革工作及住房补贴发放工作；负责私有房产历史遗留问题的核查和政策落实工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13、负责贯彻执行国家和省、市、区颁布的工程建设有关消防工程的政策、法律、法规、规范、标准；负责辖区内新建、扩建、改建工程项目的消防工程设计审查、验收和备案。</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14、负责建筑起重机械的安全监督管理。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15、完成区委、区政府和上级机关交办的其他任务。</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我单位</w:t>
      </w:r>
      <w:r>
        <w:rPr>
          <w:rFonts w:hint="eastAsia" w:ascii="Times New Roman" w:hAnsi="Times New Roman" w:eastAsia="仿宋_GB2312" w:cs="Times New Roman"/>
          <w:kern w:val="0"/>
          <w:sz w:val="32"/>
          <w:szCs w:val="32"/>
          <w:highlight w:val="none"/>
          <w:lang w:val="en-US" w:eastAsia="zh-CN"/>
        </w:rPr>
        <w:t>共设置7个内设机构，包括：综合办公室、财务科、城乡建设科、工程建设审批科、物业服务科、企业服务管理科、政策法规科。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所属单位0个。</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eastAsia="仿宋_GB2312" w:cs="Times New Roman"/>
          <w:b w:val="0"/>
          <w:bCs w:val="0"/>
          <w:color w:val="auto"/>
          <w:sz w:val="32"/>
          <w:szCs w:val="32"/>
          <w:highlight w:val="none"/>
          <w:lang w:val="en-US" w:eastAsia="zh-CN"/>
        </w:rPr>
        <w:t>、</w:t>
      </w:r>
      <w:r>
        <w:rPr>
          <w:rStyle w:val="10"/>
          <w:rFonts w:hint="default" w:ascii="Times New Roman" w:hAnsi="Times New Roman" w:eastAsia="仿宋_GB2312" w:cs="Times New Roman"/>
          <w:b w:val="0"/>
          <w:bCs w:val="0"/>
          <w:i w:val="0"/>
          <w:iCs w:val="0"/>
          <w:caps w:val="0"/>
          <w:color w:val="auto"/>
          <w:spacing w:val="0"/>
          <w:sz w:val="32"/>
          <w:szCs w:val="32"/>
          <w:highlight w:val="none"/>
          <w:shd w:val="clear" w:fill="FFFFFF"/>
        </w:rPr>
        <w:t>凝</w:t>
      </w:r>
      <w:r>
        <w:rPr>
          <w:rStyle w:val="10"/>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聚全局合力推动住建发展。</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坚持把党的政治建设摆在首位，</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优化组织保障</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持续推动干部队伍建设</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。一是</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坚持以习近平新时代中国特色社会主义思想为指导,认真贯彻落实</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区委区政府各项</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安排部署</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，切实推动党建引领住建发展，</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以党建为引领，</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将党建工作与业务工作密切结合</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二是</w:t>
      </w:r>
      <w:r>
        <w:rPr>
          <w:rStyle w:val="10"/>
          <w:rFonts w:hint="default" w:ascii="Times New Roman" w:hAnsi="Times New Roman" w:eastAsia="仿宋_GB2312" w:cs="Times New Roman"/>
          <w:b w:val="0"/>
          <w:bCs w:val="0"/>
          <w:i w:val="0"/>
          <w:iCs w:val="0"/>
          <w:caps w:val="0"/>
          <w:color w:val="auto"/>
          <w:spacing w:val="0"/>
          <w:sz w:val="32"/>
          <w:szCs w:val="32"/>
          <w:highlight w:val="none"/>
          <w:shd w:val="clear" w:fill="FFFFFF"/>
        </w:rPr>
        <w:t>加强意识形态</w:t>
      </w:r>
      <w:r>
        <w:rPr>
          <w:rStyle w:val="10"/>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工作</w:t>
      </w:r>
      <w:r>
        <w:rPr>
          <w:rStyle w:val="10"/>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将党建工作责任制</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、日常业务工作</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、舆情处置工作等</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和意识形态工作责任制有机融合，牢牢把握正确政治方向和舆论方向，</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切实解决</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群众诉求</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。三是</w:t>
      </w:r>
      <w:r>
        <w:rPr>
          <w:rStyle w:val="10"/>
          <w:rFonts w:hint="default" w:ascii="Times New Roman" w:hAnsi="Times New Roman" w:eastAsia="仿宋_GB2312" w:cs="Times New Roman"/>
          <w:b w:val="0"/>
          <w:bCs w:val="0"/>
          <w:i w:val="0"/>
          <w:iCs w:val="0"/>
          <w:caps w:val="0"/>
          <w:color w:val="auto"/>
          <w:spacing w:val="0"/>
          <w:sz w:val="32"/>
          <w:szCs w:val="32"/>
          <w:highlight w:val="none"/>
          <w:shd w:val="clear" w:fill="FFFFFF"/>
        </w:rPr>
        <w:t>深化廉政纪律。</w:t>
      </w:r>
      <w:r>
        <w:rPr>
          <w:rFonts w:hint="default" w:ascii="Times New Roman" w:hAnsi="Times New Roman" w:eastAsia="仿宋_GB2312" w:cs="Times New Roman"/>
          <w:b w:val="0"/>
          <w:bCs w:val="0"/>
          <w:i w:val="0"/>
          <w:iCs w:val="0"/>
          <w:caps w:val="0"/>
          <w:color w:val="auto"/>
          <w:spacing w:val="15"/>
          <w:sz w:val="32"/>
          <w:szCs w:val="32"/>
          <w:highlight w:val="none"/>
          <w:shd w:val="clear" w:fill="FFFFFF"/>
        </w:rPr>
        <w:t>认真履行党风廉政建设责任制，加强</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eastAsia="zh-CN"/>
        </w:rPr>
        <w:t>全局干部职工</w:t>
      </w:r>
      <w:r>
        <w:rPr>
          <w:rFonts w:hint="default" w:ascii="Times New Roman" w:hAnsi="Times New Roman" w:eastAsia="仿宋_GB2312" w:cs="Times New Roman"/>
          <w:b w:val="0"/>
          <w:bCs w:val="0"/>
          <w:i w:val="0"/>
          <w:iCs w:val="0"/>
          <w:caps w:val="0"/>
          <w:color w:val="auto"/>
          <w:spacing w:val="15"/>
          <w:sz w:val="32"/>
          <w:szCs w:val="32"/>
          <w:highlight w:val="none"/>
          <w:shd w:val="clear" w:fill="FFFFFF"/>
        </w:rPr>
        <w:t>党风廉政和纪律建设，推动全面从严治党向纵深发展。</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eastAsia="zh-CN"/>
        </w:rPr>
        <w:t>四是严格落实保密和国家安全工作要求，</w:t>
      </w:r>
      <w:r>
        <w:rPr>
          <w:rFonts w:hint="eastAsia" w:ascii="Times New Roman" w:hAnsi="Times New Roman" w:eastAsia="仿宋_GB2312" w:cs="Times New Roman"/>
          <w:b w:val="0"/>
          <w:bCs w:val="0"/>
          <w:i w:val="0"/>
          <w:iCs w:val="0"/>
          <w:caps w:val="0"/>
          <w:color w:val="auto"/>
          <w:spacing w:val="15"/>
          <w:sz w:val="32"/>
          <w:szCs w:val="32"/>
          <w:highlight w:val="none"/>
          <w:shd w:val="clear" w:fill="FFFFFF"/>
          <w:lang w:eastAsia="zh-CN"/>
        </w:rPr>
        <w:t>进一步修订完善工作制度，</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eastAsia="zh-CN"/>
        </w:rPr>
        <w:t>每年定期组织保密工作培训及警示教育，</w:t>
      </w:r>
      <w:r>
        <w:rPr>
          <w:rFonts w:hint="eastAsia" w:ascii="Times New Roman" w:hAnsi="Times New Roman" w:eastAsia="仿宋_GB2312" w:cs="Times New Roman"/>
          <w:b w:val="0"/>
          <w:bCs w:val="0"/>
          <w:i w:val="0"/>
          <w:iCs w:val="0"/>
          <w:caps w:val="0"/>
          <w:color w:val="auto"/>
          <w:spacing w:val="15"/>
          <w:sz w:val="32"/>
          <w:szCs w:val="32"/>
          <w:highlight w:val="none"/>
          <w:shd w:val="clear" w:fill="FFFFFF"/>
          <w:lang w:eastAsia="zh-CN"/>
        </w:rPr>
        <w:t>加强涉密、定密人员管理，加强</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eastAsia="zh-CN"/>
        </w:rPr>
        <w:t>保密</w:t>
      </w:r>
      <w:r>
        <w:rPr>
          <w:rFonts w:hint="eastAsia" w:ascii="Times New Roman" w:hAnsi="Times New Roman" w:eastAsia="仿宋_GB2312" w:cs="Times New Roman"/>
          <w:b w:val="0"/>
          <w:bCs w:val="0"/>
          <w:i w:val="0"/>
          <w:iCs w:val="0"/>
          <w:caps w:val="0"/>
          <w:color w:val="auto"/>
          <w:spacing w:val="15"/>
          <w:sz w:val="32"/>
          <w:szCs w:val="32"/>
          <w:highlight w:val="none"/>
          <w:shd w:val="clear" w:fill="FFFFFF"/>
          <w:lang w:eastAsia="zh-CN"/>
        </w:rPr>
        <w:t>工作落实督促力度；</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eastAsia="zh-CN"/>
        </w:rPr>
        <w:t>深入学习贯彻总体国家安全观，党组每年组织</w:t>
      </w:r>
      <w:r>
        <w:rPr>
          <w:rFonts w:hint="eastAsia" w:ascii="Times New Roman" w:hAnsi="Times New Roman" w:eastAsia="仿宋_GB2312" w:cs="Times New Roman"/>
          <w:b w:val="0"/>
          <w:bCs w:val="0"/>
          <w:i w:val="0"/>
          <w:iCs w:val="0"/>
          <w:caps w:val="0"/>
          <w:color w:val="auto"/>
          <w:spacing w:val="15"/>
          <w:sz w:val="32"/>
          <w:szCs w:val="32"/>
          <w:highlight w:val="none"/>
          <w:shd w:val="clear" w:fill="FFFFFF"/>
          <w:lang w:eastAsia="zh-CN"/>
        </w:rPr>
        <w:t>专题会议安排部署</w:t>
      </w:r>
      <w:r>
        <w:rPr>
          <w:rFonts w:hint="eastAsia" w:ascii="Times New Roman" w:hAnsi="Times New Roman" w:eastAsia="仿宋_GB2312" w:cs="Times New Roman"/>
          <w:b w:val="0"/>
          <w:bCs w:val="0"/>
          <w:i w:val="0"/>
          <w:iCs w:val="0"/>
          <w:caps w:val="0"/>
          <w:color w:val="auto"/>
          <w:spacing w:val="15"/>
          <w:sz w:val="32"/>
          <w:szCs w:val="32"/>
          <w:highlight w:val="none"/>
          <w:shd w:val="clear" w:fill="FFFFFF"/>
          <w:lang w:val="en-US" w:eastAsia="zh-CN"/>
        </w:rPr>
        <w:t>住建领域</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val="en-US" w:eastAsia="zh-CN"/>
        </w:rPr>
        <w:t>国家安全工作</w:t>
      </w:r>
      <w:r>
        <w:rPr>
          <w:rFonts w:hint="eastAsia" w:ascii="Times New Roman" w:hAnsi="Times New Roman" w:eastAsia="仿宋_GB2312" w:cs="Times New Roman"/>
          <w:b w:val="0"/>
          <w:bCs w:val="0"/>
          <w:i w:val="0"/>
          <w:iCs w:val="0"/>
          <w:caps w:val="0"/>
          <w:color w:val="auto"/>
          <w:spacing w:val="15"/>
          <w:sz w:val="32"/>
          <w:szCs w:val="32"/>
          <w:highlight w:val="none"/>
          <w:shd w:val="clear" w:fill="FFFFFF"/>
          <w:lang w:val="en-US" w:eastAsia="zh-CN"/>
        </w:rPr>
        <w:t>，加强干部职工国家安全宣传教育力度；进一步健全风险防控体系，梳理住建领域国家安全风险隐患清单并建立防范机制，严格</w:t>
      </w:r>
      <w:r>
        <w:rPr>
          <w:rFonts w:hint="eastAsia" w:ascii="仿宋_GB2312" w:hAnsi="仿宋_GB2312" w:eastAsia="仿宋_GB2312" w:cs="仿宋_GB2312"/>
          <w:b w:val="0"/>
          <w:bCs w:val="0"/>
          <w:color w:val="auto"/>
          <w:kern w:val="2"/>
          <w:sz w:val="32"/>
          <w:szCs w:val="32"/>
          <w:highlight w:val="none"/>
          <w:lang w:val="en-US" w:eastAsia="zh-CN" w:bidi="ar-SA"/>
        </w:rPr>
        <w:t>落实出国（境）审批管理、涉外因私交往报备、接受咨询报告等制度。</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val="en-US" w:eastAsia="zh-CN"/>
        </w:rPr>
        <w:t>五是</w:t>
      </w:r>
      <w:r>
        <w:rPr>
          <w:rFonts w:hint="default" w:ascii="Times New Roman" w:hAnsi="Times New Roman" w:eastAsia="仿宋_GB2312" w:cs="Times New Roman"/>
          <w:b w:val="0"/>
          <w:bCs w:val="0"/>
          <w:i w:val="0"/>
          <w:iCs w:val="0"/>
          <w:caps w:val="0"/>
          <w:color w:val="auto"/>
          <w:spacing w:val="0"/>
          <w:sz w:val="32"/>
          <w:szCs w:val="32"/>
          <w:highlight w:val="none"/>
        </w:rPr>
        <w:t>牢牢把握铸牢中华民族共同体意识这条主线，推动党的建设与统战民宗工作深度融合</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pPr>
        <w:pStyle w:val="8"/>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600" w:lineRule="exact"/>
        <w:ind w:right="0" w:rightChars="0" w:firstLine="643" w:firstLineChars="200"/>
        <w:jc w:val="left"/>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建筑业和房地产业方面：深挖在库企业产值存量，确保企业产值应统尽统、应报尽报；支持本地建筑业企业资质升级。进一步优化企业资质核准流程，落实持续精简涉企经营许可事项，为企业开展相关经营活动提供便利；扶持区内建筑企业承接业务，积极报告、协调，争取给优质企业颁发区级荣誉，指导帮助企业在建工程项目争取市级、省级标准化工地荣誉、争创春城杯、云南省优质工程等行业荣誉奖牌，助力优质企业发展；推动烂尾项目化解。坚持按照省、市关于烂尾项目“五个一批”化解精神，分类化解辖区内房地产烂尾项目风险，持续通过引入“带资代建”企业、股权变更、债务重组等多种方式盘活烂尾项目。</w:t>
      </w:r>
    </w:p>
    <w:p>
      <w:pPr>
        <w:pStyle w:val="8"/>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600" w:lineRule="exact"/>
        <w:ind w:right="0" w:rightChars="0" w:firstLine="643" w:firstLineChars="200"/>
        <w:jc w:val="left"/>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3、</w:t>
      </w:r>
      <w:r>
        <w:rPr>
          <w:rFonts w:hint="default" w:ascii="Times New Roman" w:hAnsi="Times New Roman" w:eastAsia="仿宋_GB2312" w:cs="Times New Roman"/>
          <w:b w:val="0"/>
          <w:bCs w:val="0"/>
          <w:color w:val="auto"/>
          <w:kern w:val="2"/>
          <w:sz w:val="32"/>
          <w:szCs w:val="32"/>
          <w:highlight w:val="none"/>
          <w:lang w:val="en-US" w:eastAsia="zh-CN" w:bidi="ar-SA"/>
        </w:rPr>
        <w:t>市政基础设施建设方面：积极对接发改部门，根据上级资金扶持方向和我局职能职责，积极谋划项目并申请上级资金支持，持续抓好辖区市政基础设施建设维护工作。一是对已建成未移交市政道路，持续跟进道路主体工程现状移交，继续推进现状道路属性确认工作，提高市政道路管理水平。二是持续推进金瓦路片区、小窑村、大波村片区等路网建设，加快落实2025年城镇老旧小区改造项目建设及新迎片区城镇老旧小区外与城市主干网衔接配套道路提升整治工程。三是做好维护管养，组织实施2026年盘龙区桥梁安全检测工作，继续牵头各管线单位加大病害井盖巡查整治力度。</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居民住房保障方面：一是持续推进保障性住房项目办理不动产权证，加强公（廉）租房租后管理，提升管理服务水平；有序开展实物配租，联动物管加强保障房安全排查及维修维护工作；做好租赁住房补贴、物管补贴发放管理工作；积极推进保租房项目建设及运营，配合做好“配售型”保障性住房新建、收购及出售等工作。二是持续开展城市危旧房改造。组织各街道进一步摸排城市危旧房底数，对已列入全国城市危旧房改造计划的因地制宜采取拆除新建、改建(扩建、翻建)、抗震加固等方式加快实施改造。同时结合我区危旧房情况和城市更新改造，谋划储备轻机厂化机厂宿舍危旧住房加固改造、仪表厂危旧住房加固改造、明通巷危旧住房加固改造等项目。三是严格落实危险自建房管控措施，坚决做到“危房不进人、人不进危房”“经营不带险、带险不经营”。四是继续做好全区房屋安全检测鉴定提供技术服务工作，配合相关部门解决好群众急难愁盼的房屋安全问题。</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5</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安全生产责任落实方面：一是落实严格施工过程监管，加强对房屋市政工程施工过程的全流程监管。二是积极探索消防验收新思路，加强学习，掌握相关政策法规、技术标准和工作流程，提升工作质量和效率。三是根据《盘龙区燃气管理办法（试行）》，发动各方力量，加大对燃气经营场所、使用场所的安全监管力度，压实各级责任，努力将燃气安全隐患风险降至最低，有效遏制燃气安全事故的发生。</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6</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进一步做好物业服务领域监管服务。一是根据《关于印发盘龙区整治群众身边不正之风物业服务领域专项整治工作方案的通知》（盘政办通〔2025〕43 号）相关工作要求，有序推进后续相关工作落实。二是继续推进基础物业费正式备案工作，对物业服务公司进行常态化管理，做好信用评价、信息公示、小区检查等常规物业服务指导工作。三是通过多种方式，追回更多由开发商代收的住宅专项维修资金；通过“府院联动”，完成部分项目的行政非诉追缴；同时，通过限制房屋产权交易、动员基层治理、加强维修资金缴纳宣传等方式追回业主未缴纳的住宅专项维修资金部分。</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sz w:val="32"/>
          <w:szCs w:val="32"/>
          <w:highlight w:val="none"/>
          <w:lang w:val="en-US" w:eastAsia="zh-CN"/>
        </w:rPr>
        <w:t>7</w:t>
      </w:r>
      <w:r>
        <w:rPr>
          <w:rFonts w:hint="eastAsia" w:eastAsia="仿宋_GB2312" w:cs="Times New Roman"/>
          <w:b w:val="0"/>
          <w:bCs w:val="0"/>
          <w:i w:val="0"/>
          <w:iCs w:val="0"/>
          <w:color w:val="auto"/>
          <w:sz w:val="32"/>
          <w:szCs w:val="32"/>
          <w:highlight w:val="none"/>
          <w:lang w:val="en-US" w:eastAsia="zh-CN"/>
        </w:rPr>
        <w:t>、</w:t>
      </w:r>
      <w:r>
        <w:rPr>
          <w:rFonts w:hint="default" w:ascii="Times New Roman" w:hAnsi="Times New Roman" w:eastAsia="仿宋_GB2312" w:cs="Times New Roman"/>
          <w:b w:val="0"/>
          <w:bCs w:val="0"/>
          <w:i w:val="0"/>
          <w:iCs w:val="0"/>
          <w:color w:val="auto"/>
          <w:sz w:val="32"/>
          <w:szCs w:val="32"/>
          <w:highlight w:val="none"/>
          <w:lang w:val="en-US" w:eastAsia="zh-CN"/>
        </w:rPr>
        <w:t>工程建设审批方面：一是在</w:t>
      </w:r>
      <w:r>
        <w:rPr>
          <w:rFonts w:hint="default" w:ascii="Times New Roman" w:hAnsi="Times New Roman" w:eastAsia="仿宋_GB2312" w:cs="Times New Roman"/>
          <w:b w:val="0"/>
          <w:bCs w:val="0"/>
          <w:color w:val="auto"/>
          <w:sz w:val="32"/>
          <w:szCs w:val="32"/>
          <w:highlight w:val="none"/>
          <w:lang w:val="en-US" w:eastAsia="zh-CN"/>
        </w:rPr>
        <w:t>执行昆明市工程建设项目审批流程的基础上，进一步研究区级可协调可优化的事项，形成盘龙区的工程建设项目申报事项“一张表”，加强工程建设项目分级分类管理，理清事中事后监管和批后管理工作机制。二是继续以既有建筑消防为突破口，完善既有建筑规划、建筑设计、工程监督、工程验收等环节标准统一化，推进既有建筑全链条的综合审批制度改革。三是</w:t>
      </w:r>
      <w:r>
        <w:rPr>
          <w:rFonts w:hint="default" w:ascii="Times New Roman" w:hAnsi="Times New Roman" w:eastAsia="仿宋_GB2312" w:cs="Times New Roman"/>
          <w:b w:val="0"/>
          <w:bCs w:val="0"/>
          <w:color w:val="auto"/>
          <w:kern w:val="2"/>
          <w:sz w:val="32"/>
          <w:szCs w:val="32"/>
          <w:highlight w:val="none"/>
          <w:lang w:val="en-US" w:eastAsia="zh-CN" w:bidi="ar-SA"/>
        </w:rPr>
        <w:t>结合法律法规，以事实为依据，综合考虑违法行为的性质、情节以及社会危害程度，做到过罚相当，努力实现社会投资低风险项目住建领域实施轻微不罚、首违不罚制度。</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我</w:t>
      </w:r>
      <w:r>
        <w:rPr>
          <w:rFonts w:hint="eastAsia" w:eastAsia="仿宋_GB2312"/>
          <w:kern w:val="0"/>
          <w:sz w:val="32"/>
          <w:szCs w:val="32"/>
          <w:highlight w:val="none"/>
          <w:lang w:eastAsia="zh-CN"/>
        </w:rPr>
        <w:t>单位</w:t>
      </w:r>
      <w:r>
        <w:rPr>
          <w:rFonts w:eastAsia="仿宋_GB2312"/>
          <w:kern w:val="0"/>
          <w:sz w:val="32"/>
          <w:szCs w:val="32"/>
          <w:highlight w:val="none"/>
        </w:rPr>
        <w:t>编制</w:t>
      </w:r>
      <w:r>
        <w:rPr>
          <w:rFonts w:hint="eastAsia" w:eastAsia="仿宋_GB2312"/>
          <w:kern w:val="0"/>
          <w:sz w:val="32"/>
          <w:szCs w:val="32"/>
          <w:highlight w:val="none"/>
          <w:lang w:eastAsia="zh-CN"/>
        </w:rPr>
        <w:t>2026年单位</w:t>
      </w:r>
      <w:r>
        <w:rPr>
          <w:rFonts w:eastAsia="仿宋_GB2312"/>
          <w:kern w:val="0"/>
          <w:sz w:val="32"/>
          <w:szCs w:val="32"/>
          <w:highlight w:val="none"/>
        </w:rPr>
        <w:t>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0</w:t>
      </w:r>
      <w:r>
        <w:rPr>
          <w:rFonts w:eastAsia="仿宋_GB2312"/>
          <w:kern w:val="0"/>
          <w:sz w:val="32"/>
          <w:szCs w:val="32"/>
          <w:highlight w:val="none"/>
        </w:rPr>
        <w:t>个。截止</w:t>
      </w:r>
      <w:r>
        <w:rPr>
          <w:rFonts w:hint="eastAsia" w:eastAsia="仿宋_GB2312"/>
          <w:kern w:val="0"/>
          <w:sz w:val="32"/>
          <w:szCs w:val="32"/>
          <w:highlight w:val="none"/>
          <w:lang w:val="en-US" w:eastAsia="zh-CN"/>
        </w:rPr>
        <w:t>2025</w:t>
      </w:r>
      <w:r>
        <w:rPr>
          <w:rFonts w:eastAsia="仿宋_GB2312"/>
          <w:kern w:val="0"/>
          <w:sz w:val="32"/>
          <w:szCs w:val="32"/>
          <w:highlight w:val="none"/>
        </w:rPr>
        <w:t>年12月统计，</w:t>
      </w:r>
      <w:r>
        <w:rPr>
          <w:rFonts w:hint="eastAsia" w:eastAsia="仿宋_GB2312"/>
          <w:kern w:val="0"/>
          <w:sz w:val="32"/>
          <w:szCs w:val="32"/>
          <w:highlight w:val="none"/>
          <w:lang w:eastAsia="zh-CN"/>
        </w:rPr>
        <w:t>单位</w:t>
      </w:r>
      <w:r>
        <w:rPr>
          <w:rFonts w:eastAsia="仿宋_GB2312"/>
          <w:kern w:val="0"/>
          <w:sz w:val="32"/>
          <w:szCs w:val="32"/>
          <w:highlight w:val="none"/>
        </w:rPr>
        <w:t>基本情况如下：</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88</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12</w:t>
      </w:r>
      <w:r>
        <w:rPr>
          <w:rFonts w:eastAsia="仿宋_GB2312"/>
          <w:kern w:val="0"/>
          <w:sz w:val="32"/>
          <w:szCs w:val="32"/>
          <w:highlight w:val="none"/>
        </w:rPr>
        <w:t>人，</w:t>
      </w:r>
      <w:r>
        <w:rPr>
          <w:rFonts w:hint="eastAsia" w:eastAsia="仿宋_GB2312"/>
          <w:kern w:val="0"/>
          <w:sz w:val="32"/>
          <w:szCs w:val="32"/>
          <w:highlight w:val="none"/>
        </w:rPr>
        <w:t>工勤人员编制</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w:t>
      </w:r>
      <w:r>
        <w:rPr>
          <w:rFonts w:eastAsia="仿宋_GB2312"/>
          <w:kern w:val="0"/>
          <w:sz w:val="32"/>
          <w:szCs w:val="32"/>
          <w:highlight w:val="none"/>
        </w:rPr>
        <w:t>事业编制</w:t>
      </w:r>
      <w:r>
        <w:rPr>
          <w:rFonts w:hint="eastAsia" w:eastAsia="仿宋_GB2312"/>
          <w:kern w:val="0"/>
          <w:sz w:val="32"/>
          <w:szCs w:val="32"/>
          <w:highlight w:val="none"/>
          <w:lang w:val="en-US" w:eastAsia="zh-CN"/>
        </w:rPr>
        <w:t>76</w:t>
      </w:r>
      <w:r>
        <w:rPr>
          <w:rFonts w:eastAsia="仿宋_GB2312"/>
          <w:kern w:val="0"/>
          <w:sz w:val="32"/>
          <w:szCs w:val="32"/>
          <w:highlight w:val="none"/>
        </w:rPr>
        <w:t>人。在职实有</w:t>
      </w:r>
      <w:r>
        <w:rPr>
          <w:rFonts w:hint="eastAsia" w:eastAsia="仿宋_GB2312"/>
          <w:kern w:val="0"/>
          <w:sz w:val="32"/>
          <w:szCs w:val="32"/>
          <w:highlight w:val="none"/>
          <w:lang w:val="en-US" w:eastAsia="zh-CN"/>
        </w:rPr>
        <w:t>77</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77</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离退休人员</w:t>
      </w:r>
      <w:r>
        <w:rPr>
          <w:rFonts w:hint="eastAsia" w:eastAsia="仿宋_GB2312"/>
          <w:kern w:val="0"/>
          <w:sz w:val="32"/>
          <w:szCs w:val="32"/>
          <w:highlight w:val="none"/>
          <w:lang w:val="en-US" w:eastAsia="zh-CN"/>
        </w:rPr>
        <w:t>52</w:t>
      </w:r>
      <w:r>
        <w:rPr>
          <w:rFonts w:eastAsia="仿宋_GB2312"/>
          <w:kern w:val="0"/>
          <w:sz w:val="32"/>
          <w:szCs w:val="32"/>
          <w:highlight w:val="none"/>
        </w:rPr>
        <w:t>人，其中：离休</w:t>
      </w:r>
      <w:r>
        <w:rPr>
          <w:rFonts w:hint="eastAsia" w:eastAsia="仿宋_GB2312"/>
          <w:kern w:val="0"/>
          <w:sz w:val="32"/>
          <w:szCs w:val="32"/>
          <w:highlight w:val="none"/>
          <w:lang w:val="en-US" w:eastAsia="zh-CN"/>
        </w:rPr>
        <w:t>0</w:t>
      </w:r>
      <w:r>
        <w:rPr>
          <w:rFonts w:eastAsia="仿宋_GB2312"/>
          <w:kern w:val="0"/>
          <w:sz w:val="32"/>
          <w:szCs w:val="32"/>
          <w:highlight w:val="none"/>
        </w:rPr>
        <w:t>人，退休</w:t>
      </w:r>
      <w:r>
        <w:rPr>
          <w:rFonts w:hint="eastAsia" w:eastAsia="仿宋_GB2312"/>
          <w:kern w:val="0"/>
          <w:sz w:val="32"/>
          <w:szCs w:val="32"/>
          <w:highlight w:val="none"/>
          <w:lang w:val="en-US" w:eastAsia="zh-CN"/>
        </w:rPr>
        <w:t>52</w:t>
      </w:r>
      <w:r>
        <w:rPr>
          <w:rFonts w:eastAsia="仿宋_GB2312"/>
          <w:kern w:val="0"/>
          <w:sz w:val="32"/>
          <w:szCs w:val="32"/>
          <w:highlight w:val="none"/>
        </w:rPr>
        <w:t>人。</w:t>
      </w:r>
    </w:p>
    <w:p>
      <w:pPr>
        <w:widowControl/>
        <w:spacing w:line="590" w:lineRule="exact"/>
        <w:ind w:firstLine="640" w:firstLineChars="200"/>
        <w:rPr>
          <w:rFonts w:hint="eastAsia" w:eastAsia="仿宋_GB2312"/>
          <w:kern w:val="0"/>
          <w:sz w:val="32"/>
          <w:szCs w:val="32"/>
          <w:highlight w:val="none"/>
        </w:rPr>
      </w:pPr>
      <w:r>
        <w:rPr>
          <w:rFonts w:eastAsia="仿宋_GB2312"/>
          <w:kern w:val="0"/>
          <w:sz w:val="32"/>
          <w:szCs w:val="32"/>
          <w:highlight w:val="none"/>
        </w:rPr>
        <w:t>车辆编制</w:t>
      </w:r>
      <w:r>
        <w:rPr>
          <w:rFonts w:hint="eastAsia" w:eastAsia="仿宋_GB2312"/>
          <w:kern w:val="0"/>
          <w:sz w:val="32"/>
          <w:szCs w:val="32"/>
          <w:highlight w:val="none"/>
          <w:lang w:val="en-US" w:eastAsia="zh-CN"/>
        </w:rPr>
        <w:t>0</w:t>
      </w:r>
      <w:r>
        <w:rPr>
          <w:rFonts w:eastAsia="仿宋_GB2312"/>
          <w:kern w:val="0"/>
          <w:sz w:val="32"/>
          <w:szCs w:val="32"/>
          <w:highlight w:val="none"/>
        </w:rPr>
        <w:t>辆，实有车辆</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rPr>
        <w:t>，超编</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rPr>
        <w:t>。</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w:t>
      </w:r>
      <w:r>
        <w:rPr>
          <w:rFonts w:hint="eastAsia" w:ascii="楷体_GB2312" w:eastAsia="楷体_GB2312"/>
          <w:kern w:val="0"/>
          <w:sz w:val="32"/>
          <w:szCs w:val="32"/>
          <w:highlight w:val="none"/>
          <w:lang w:eastAsia="zh-CN"/>
        </w:rPr>
        <w:t>单位</w:t>
      </w:r>
      <w:r>
        <w:rPr>
          <w:rFonts w:ascii="楷体_GB2312" w:eastAsia="楷体_GB2312"/>
          <w:kern w:val="0"/>
          <w:sz w:val="32"/>
          <w:szCs w:val="32"/>
          <w:highlight w:val="none"/>
        </w:rPr>
        <w:t>财务收入情况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2026年单位</w:t>
      </w:r>
      <w:r>
        <w:rPr>
          <w:rFonts w:eastAsia="仿宋_GB2312"/>
          <w:kern w:val="0"/>
          <w:sz w:val="32"/>
          <w:szCs w:val="32"/>
          <w:highlight w:val="none"/>
        </w:rPr>
        <w:t>财务总收入</w:t>
      </w:r>
      <w:r>
        <w:rPr>
          <w:rFonts w:hint="eastAsia" w:eastAsia="仿宋_GB2312"/>
          <w:kern w:val="0"/>
          <w:sz w:val="32"/>
          <w:szCs w:val="32"/>
          <w:highlight w:val="none"/>
        </w:rPr>
        <w:t>329,484,479.13元</w:t>
      </w:r>
      <w:r>
        <w:rPr>
          <w:rFonts w:eastAsia="仿宋_GB2312"/>
          <w:kern w:val="0"/>
          <w:sz w:val="32"/>
          <w:szCs w:val="32"/>
          <w:highlight w:val="none"/>
        </w:rPr>
        <w:t>，其中：一般公共预算</w:t>
      </w:r>
      <w:r>
        <w:rPr>
          <w:rFonts w:hint="eastAsia" w:eastAsia="仿宋_GB2312"/>
          <w:kern w:val="0"/>
          <w:sz w:val="32"/>
          <w:szCs w:val="32"/>
          <w:highlight w:val="none"/>
        </w:rPr>
        <w:t>321,234,479.13元</w:t>
      </w:r>
      <w:r>
        <w:rPr>
          <w:rFonts w:eastAsia="仿宋_GB2312"/>
          <w:kern w:val="0"/>
          <w:sz w:val="32"/>
          <w:szCs w:val="32"/>
          <w:highlight w:val="none"/>
        </w:rPr>
        <w:t>，政府性基金</w:t>
      </w:r>
      <w:r>
        <w:rPr>
          <w:rFonts w:hint="eastAsia" w:eastAsia="仿宋_GB2312"/>
          <w:kern w:val="0"/>
          <w:sz w:val="32"/>
          <w:szCs w:val="32"/>
          <w:highlight w:val="none"/>
        </w:rPr>
        <w:t>8,250,000.00元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财政专户管理资金收入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元，上级补助收入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元，附属单位上缴收入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eastAsia="仿宋_GB2312"/>
          <w:kern w:val="0"/>
          <w:sz w:val="32"/>
          <w:szCs w:val="32"/>
          <w:highlight w:val="none"/>
          <w:lang w:eastAsia="zh-CN"/>
        </w:rPr>
        <w:t>增加</w:t>
      </w:r>
      <w:r>
        <w:rPr>
          <w:rFonts w:hint="eastAsia" w:eastAsia="仿宋_GB2312"/>
          <w:kern w:val="0"/>
          <w:sz w:val="32"/>
          <w:szCs w:val="32"/>
          <w:highlight w:val="none"/>
          <w:lang w:val="en-US" w:eastAsia="zh-CN"/>
        </w:rPr>
        <w:t>278</w:t>
      </w:r>
      <w:r>
        <w:rPr>
          <w:rFonts w:hint="eastAsia" w:eastAsia="仿宋_GB2312"/>
          <w:kern w:val="0"/>
          <w:sz w:val="32"/>
          <w:szCs w:val="32"/>
          <w:highlight w:val="none"/>
        </w:rPr>
        <w:t>,</w:t>
      </w:r>
      <w:r>
        <w:rPr>
          <w:rFonts w:hint="eastAsia" w:eastAsia="仿宋_GB2312"/>
          <w:kern w:val="0"/>
          <w:sz w:val="32"/>
          <w:szCs w:val="32"/>
          <w:highlight w:val="none"/>
          <w:lang w:val="en-US" w:eastAsia="zh-CN"/>
        </w:rPr>
        <w:t>735</w:t>
      </w:r>
      <w:r>
        <w:rPr>
          <w:rFonts w:hint="eastAsia" w:eastAsia="仿宋_GB2312"/>
          <w:kern w:val="0"/>
          <w:sz w:val="32"/>
          <w:szCs w:val="32"/>
          <w:highlight w:val="none"/>
        </w:rPr>
        <w:t>,</w:t>
      </w:r>
      <w:r>
        <w:rPr>
          <w:rFonts w:hint="eastAsia" w:eastAsia="仿宋_GB2312"/>
          <w:kern w:val="0"/>
          <w:sz w:val="32"/>
          <w:szCs w:val="32"/>
          <w:highlight w:val="none"/>
          <w:lang w:val="en-US" w:eastAsia="zh-CN"/>
        </w:rPr>
        <w:t>506</w:t>
      </w:r>
      <w:r>
        <w:rPr>
          <w:rFonts w:hint="eastAsia" w:eastAsia="仿宋_GB2312"/>
          <w:kern w:val="0"/>
          <w:sz w:val="32"/>
          <w:szCs w:val="32"/>
          <w:highlight w:val="none"/>
        </w:rPr>
        <w:t>.</w:t>
      </w:r>
      <w:r>
        <w:rPr>
          <w:rFonts w:hint="eastAsia" w:eastAsia="仿宋_GB2312"/>
          <w:kern w:val="0"/>
          <w:sz w:val="32"/>
          <w:szCs w:val="32"/>
          <w:highlight w:val="none"/>
          <w:lang w:val="en-US" w:eastAsia="zh-CN"/>
        </w:rPr>
        <w:t>36</w:t>
      </w:r>
      <w:r>
        <w:rPr>
          <w:rFonts w:hint="eastAsia" w:eastAsia="仿宋_GB2312"/>
          <w:kern w:val="0"/>
          <w:sz w:val="32"/>
          <w:szCs w:val="32"/>
          <w:highlight w:val="none"/>
        </w:rPr>
        <w:t>元，</w:t>
      </w:r>
      <w:r>
        <w:rPr>
          <w:rFonts w:hint="eastAsia" w:eastAsia="仿宋_GB2312"/>
          <w:kern w:val="0"/>
          <w:sz w:val="32"/>
          <w:szCs w:val="32"/>
          <w:highlight w:val="none"/>
          <w:lang w:eastAsia="zh-CN"/>
        </w:rPr>
        <w:t>增长</w:t>
      </w:r>
      <w:r>
        <w:rPr>
          <w:rFonts w:hint="eastAsia" w:eastAsia="仿宋_GB2312"/>
          <w:kern w:val="0"/>
          <w:sz w:val="32"/>
          <w:szCs w:val="32"/>
          <w:highlight w:val="none"/>
          <w:lang w:val="en-US" w:eastAsia="zh-CN"/>
        </w:rPr>
        <w:t>549.24</w:t>
      </w:r>
      <w:r>
        <w:rPr>
          <w:rFonts w:hint="eastAsia" w:eastAsia="仿宋_GB2312"/>
          <w:kern w:val="0"/>
          <w:sz w:val="32"/>
          <w:szCs w:val="32"/>
          <w:highlight w:val="none"/>
        </w:rPr>
        <w:t>%，主要原因分析</w:t>
      </w:r>
      <w:r>
        <w:rPr>
          <w:rFonts w:hint="eastAsia" w:eastAsia="仿宋_GB2312"/>
          <w:kern w:val="0"/>
          <w:sz w:val="32"/>
          <w:szCs w:val="32"/>
          <w:highlight w:val="none"/>
          <w:lang w:eastAsia="zh-CN"/>
        </w:rPr>
        <w:t>本年财务总收入包含上年未支付完成项目结转结余资金故与上年对比财务收入大幅提高</w:t>
      </w:r>
      <w:r>
        <w:rPr>
          <w:rFonts w:hint="eastAsia" w:ascii="楷体" w:hAnsi="楷体" w:eastAsia="楷体" w:cs="楷体"/>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widowControl/>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2026年单位</w:t>
      </w:r>
      <w:r>
        <w:rPr>
          <w:rFonts w:eastAsia="仿宋_GB2312"/>
          <w:kern w:val="0"/>
          <w:sz w:val="32"/>
          <w:szCs w:val="32"/>
          <w:highlight w:val="none"/>
        </w:rPr>
        <w:t>财政拨款收入</w:t>
      </w:r>
      <w:r>
        <w:rPr>
          <w:rFonts w:hint="eastAsia" w:eastAsia="仿宋_GB2312"/>
          <w:kern w:val="0"/>
          <w:sz w:val="32"/>
          <w:szCs w:val="32"/>
          <w:highlight w:val="none"/>
        </w:rPr>
        <w:t>329,484,479.13元</w:t>
      </w:r>
      <w:r>
        <w:rPr>
          <w:rFonts w:eastAsia="仿宋_GB2312"/>
          <w:kern w:val="0"/>
          <w:sz w:val="32"/>
          <w:szCs w:val="32"/>
          <w:highlight w:val="none"/>
        </w:rPr>
        <w:t>，其中:本年收入</w:t>
      </w:r>
      <w:r>
        <w:rPr>
          <w:rFonts w:hint="eastAsia" w:eastAsia="仿宋_GB2312"/>
          <w:kern w:val="0"/>
          <w:sz w:val="32"/>
          <w:szCs w:val="32"/>
          <w:highlight w:val="none"/>
        </w:rPr>
        <w:t>72</w:t>
      </w:r>
      <w:r>
        <w:rPr>
          <w:rFonts w:hint="eastAsia" w:eastAsia="仿宋_GB2312"/>
          <w:kern w:val="0"/>
          <w:sz w:val="32"/>
          <w:szCs w:val="32"/>
          <w:highlight w:val="none"/>
          <w:lang w:val="en-US" w:eastAsia="zh-CN"/>
        </w:rPr>
        <w:t>,</w:t>
      </w:r>
      <w:r>
        <w:rPr>
          <w:rFonts w:hint="eastAsia" w:eastAsia="仿宋_GB2312"/>
          <w:kern w:val="0"/>
          <w:sz w:val="32"/>
          <w:szCs w:val="32"/>
          <w:highlight w:val="none"/>
        </w:rPr>
        <w:t>249</w:t>
      </w:r>
      <w:r>
        <w:rPr>
          <w:rFonts w:hint="eastAsia" w:eastAsia="仿宋_GB2312"/>
          <w:kern w:val="0"/>
          <w:sz w:val="32"/>
          <w:szCs w:val="32"/>
          <w:highlight w:val="none"/>
          <w:lang w:val="en-US" w:eastAsia="zh-CN"/>
        </w:rPr>
        <w:t>,</w:t>
      </w:r>
      <w:r>
        <w:rPr>
          <w:rFonts w:hint="eastAsia" w:eastAsia="仿宋_GB2312"/>
          <w:kern w:val="0"/>
          <w:sz w:val="32"/>
          <w:szCs w:val="32"/>
          <w:highlight w:val="none"/>
        </w:rPr>
        <w:t>898.8元</w:t>
      </w:r>
      <w:r>
        <w:rPr>
          <w:rFonts w:eastAsia="仿宋_GB2312"/>
          <w:kern w:val="0"/>
          <w:sz w:val="32"/>
          <w:szCs w:val="32"/>
          <w:highlight w:val="none"/>
        </w:rPr>
        <w:t>，上年结转</w:t>
      </w:r>
      <w:r>
        <w:rPr>
          <w:rFonts w:hint="eastAsia" w:eastAsia="仿宋_GB2312"/>
          <w:kern w:val="0"/>
          <w:sz w:val="32"/>
          <w:szCs w:val="32"/>
          <w:highlight w:val="none"/>
        </w:rPr>
        <w:t>收入257</w:t>
      </w:r>
      <w:r>
        <w:rPr>
          <w:rFonts w:hint="eastAsia" w:eastAsia="仿宋_GB2312"/>
          <w:kern w:val="0"/>
          <w:sz w:val="32"/>
          <w:szCs w:val="32"/>
          <w:highlight w:val="none"/>
          <w:lang w:val="en-US" w:eastAsia="zh-CN"/>
        </w:rPr>
        <w:t>,</w:t>
      </w:r>
      <w:r>
        <w:rPr>
          <w:rFonts w:hint="eastAsia" w:eastAsia="仿宋_GB2312"/>
          <w:kern w:val="0"/>
          <w:sz w:val="32"/>
          <w:szCs w:val="32"/>
          <w:highlight w:val="none"/>
        </w:rPr>
        <w:t>234</w:t>
      </w:r>
      <w:r>
        <w:rPr>
          <w:rFonts w:hint="eastAsia" w:eastAsia="仿宋_GB2312"/>
          <w:kern w:val="0"/>
          <w:sz w:val="32"/>
          <w:szCs w:val="32"/>
          <w:highlight w:val="none"/>
          <w:lang w:val="en-US" w:eastAsia="zh-CN"/>
        </w:rPr>
        <w:t>,</w:t>
      </w:r>
      <w:r>
        <w:rPr>
          <w:rFonts w:hint="eastAsia" w:eastAsia="仿宋_GB2312"/>
          <w:kern w:val="0"/>
          <w:sz w:val="32"/>
          <w:szCs w:val="32"/>
          <w:highlight w:val="none"/>
        </w:rPr>
        <w:t>580.33元</w:t>
      </w:r>
      <w:r>
        <w:rPr>
          <w:rFonts w:eastAsia="仿宋_GB2312"/>
          <w:kern w:val="0"/>
          <w:sz w:val="32"/>
          <w:szCs w:val="32"/>
          <w:highlight w:val="none"/>
        </w:rPr>
        <w:t>。本年收入中，一般公共预算财政拨款</w:t>
      </w:r>
      <w:r>
        <w:rPr>
          <w:rFonts w:hint="eastAsia" w:eastAsia="仿宋_GB2312"/>
          <w:kern w:val="0"/>
          <w:sz w:val="32"/>
          <w:szCs w:val="32"/>
          <w:highlight w:val="none"/>
        </w:rPr>
        <w:t>72</w:t>
      </w:r>
      <w:r>
        <w:rPr>
          <w:rFonts w:hint="eastAsia" w:eastAsia="仿宋_GB2312"/>
          <w:kern w:val="0"/>
          <w:sz w:val="32"/>
          <w:szCs w:val="32"/>
          <w:highlight w:val="none"/>
          <w:lang w:val="en-US" w:eastAsia="zh-CN"/>
        </w:rPr>
        <w:t>,</w:t>
      </w:r>
      <w:r>
        <w:rPr>
          <w:rFonts w:hint="eastAsia" w:eastAsia="仿宋_GB2312"/>
          <w:kern w:val="0"/>
          <w:sz w:val="32"/>
          <w:szCs w:val="32"/>
          <w:highlight w:val="none"/>
        </w:rPr>
        <w:t>249</w:t>
      </w:r>
      <w:r>
        <w:rPr>
          <w:rFonts w:hint="eastAsia" w:eastAsia="仿宋_GB2312"/>
          <w:kern w:val="0"/>
          <w:sz w:val="32"/>
          <w:szCs w:val="32"/>
          <w:highlight w:val="none"/>
          <w:lang w:val="en-US" w:eastAsia="zh-CN"/>
        </w:rPr>
        <w:t>,</w:t>
      </w:r>
      <w:r>
        <w:rPr>
          <w:rFonts w:hint="eastAsia" w:eastAsia="仿宋_GB2312"/>
          <w:kern w:val="0"/>
          <w:sz w:val="32"/>
          <w:szCs w:val="32"/>
          <w:highlight w:val="none"/>
        </w:rPr>
        <w:t>898.8元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eastAsia="仿宋_GB2312"/>
          <w:kern w:val="0"/>
          <w:sz w:val="32"/>
          <w:szCs w:val="32"/>
          <w:highlight w:val="none"/>
          <w:lang w:eastAsia="zh-CN"/>
        </w:rPr>
        <w:t>增加</w:t>
      </w:r>
      <w:r>
        <w:rPr>
          <w:rFonts w:hint="eastAsia" w:eastAsia="仿宋_GB2312"/>
          <w:kern w:val="0"/>
          <w:sz w:val="32"/>
          <w:szCs w:val="32"/>
          <w:highlight w:val="none"/>
          <w:lang w:val="en-US" w:eastAsia="zh-CN"/>
        </w:rPr>
        <w:t>278</w:t>
      </w:r>
      <w:r>
        <w:rPr>
          <w:rFonts w:hint="eastAsia" w:eastAsia="仿宋_GB2312"/>
          <w:kern w:val="0"/>
          <w:sz w:val="32"/>
          <w:szCs w:val="32"/>
          <w:highlight w:val="none"/>
        </w:rPr>
        <w:t>,</w:t>
      </w:r>
      <w:r>
        <w:rPr>
          <w:rFonts w:hint="eastAsia" w:eastAsia="仿宋_GB2312"/>
          <w:kern w:val="0"/>
          <w:sz w:val="32"/>
          <w:szCs w:val="32"/>
          <w:highlight w:val="none"/>
          <w:lang w:val="en-US" w:eastAsia="zh-CN"/>
        </w:rPr>
        <w:t>735</w:t>
      </w:r>
      <w:r>
        <w:rPr>
          <w:rFonts w:hint="eastAsia" w:eastAsia="仿宋_GB2312"/>
          <w:kern w:val="0"/>
          <w:sz w:val="32"/>
          <w:szCs w:val="32"/>
          <w:highlight w:val="none"/>
        </w:rPr>
        <w:t>,</w:t>
      </w:r>
      <w:r>
        <w:rPr>
          <w:rFonts w:hint="eastAsia" w:eastAsia="仿宋_GB2312"/>
          <w:kern w:val="0"/>
          <w:sz w:val="32"/>
          <w:szCs w:val="32"/>
          <w:highlight w:val="none"/>
          <w:lang w:val="en-US" w:eastAsia="zh-CN"/>
        </w:rPr>
        <w:t>506</w:t>
      </w:r>
      <w:r>
        <w:rPr>
          <w:rFonts w:hint="eastAsia" w:eastAsia="仿宋_GB2312"/>
          <w:kern w:val="0"/>
          <w:sz w:val="32"/>
          <w:szCs w:val="32"/>
          <w:highlight w:val="none"/>
        </w:rPr>
        <w:t>.</w:t>
      </w:r>
      <w:r>
        <w:rPr>
          <w:rFonts w:hint="eastAsia" w:eastAsia="仿宋_GB2312"/>
          <w:kern w:val="0"/>
          <w:sz w:val="32"/>
          <w:szCs w:val="32"/>
          <w:highlight w:val="none"/>
          <w:lang w:val="en-US" w:eastAsia="zh-CN"/>
        </w:rPr>
        <w:t>36</w:t>
      </w:r>
      <w:r>
        <w:rPr>
          <w:rFonts w:hint="eastAsia" w:eastAsia="仿宋_GB2312"/>
          <w:kern w:val="0"/>
          <w:sz w:val="32"/>
          <w:szCs w:val="32"/>
          <w:highlight w:val="none"/>
        </w:rPr>
        <w:t>元，</w:t>
      </w:r>
      <w:r>
        <w:rPr>
          <w:rFonts w:hint="eastAsia" w:eastAsia="仿宋_GB2312"/>
          <w:kern w:val="0"/>
          <w:sz w:val="32"/>
          <w:szCs w:val="32"/>
          <w:highlight w:val="none"/>
          <w:lang w:eastAsia="zh-CN"/>
        </w:rPr>
        <w:t>增长</w:t>
      </w:r>
      <w:r>
        <w:rPr>
          <w:rFonts w:hint="eastAsia" w:eastAsia="仿宋_GB2312"/>
          <w:kern w:val="0"/>
          <w:sz w:val="32"/>
          <w:szCs w:val="32"/>
          <w:highlight w:val="none"/>
          <w:lang w:val="en-US" w:eastAsia="zh-CN"/>
        </w:rPr>
        <w:t>549.24</w:t>
      </w:r>
      <w:r>
        <w:rPr>
          <w:rFonts w:hint="eastAsia" w:eastAsia="仿宋_GB2312"/>
          <w:kern w:val="0"/>
          <w:sz w:val="32"/>
          <w:szCs w:val="32"/>
          <w:highlight w:val="none"/>
        </w:rPr>
        <w:t>%，主要原因分析</w:t>
      </w:r>
      <w:r>
        <w:rPr>
          <w:rFonts w:hint="eastAsia" w:eastAsia="仿宋_GB2312"/>
          <w:kern w:val="0"/>
          <w:sz w:val="32"/>
          <w:szCs w:val="32"/>
          <w:highlight w:val="none"/>
          <w:lang w:eastAsia="zh-CN"/>
        </w:rPr>
        <w:t>本年财务总收入包含上年未支付完成项目结转结余资金故与上年对比财务收入大幅提高</w:t>
      </w:r>
      <w:r>
        <w:rPr>
          <w:rFonts w:hint="eastAsia" w:ascii="楷体" w:hAnsi="楷体" w:eastAsia="楷体" w:cs="楷体"/>
          <w:kern w:val="0"/>
          <w:sz w:val="32"/>
          <w:szCs w:val="32"/>
          <w:highlight w:val="none"/>
        </w:rPr>
        <w:t>。</w:t>
      </w:r>
    </w:p>
    <w:p>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2026年单位</w:t>
      </w:r>
      <w:r>
        <w:rPr>
          <w:rFonts w:eastAsia="仿宋_GB2312"/>
          <w:kern w:val="0"/>
          <w:sz w:val="32"/>
          <w:szCs w:val="32"/>
          <w:highlight w:val="none"/>
        </w:rPr>
        <w:t>预算总支出</w:t>
      </w:r>
      <w:r>
        <w:rPr>
          <w:rFonts w:hint="default" w:ascii="Times New Roman" w:hAnsi="Times New Roman" w:eastAsia="仿宋_GB2312" w:cs="Times New Roman"/>
          <w:bCs/>
          <w:sz w:val="32"/>
        </w:rPr>
        <w:t>329,484,479.13</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财政拨款</w:t>
      </w:r>
      <w:r>
        <w:rPr>
          <w:rFonts w:eastAsia="仿宋_GB2312"/>
          <w:kern w:val="0"/>
          <w:sz w:val="32"/>
          <w:szCs w:val="32"/>
          <w:highlight w:val="none"/>
        </w:rPr>
        <w:t>安排支出</w:t>
      </w:r>
      <w:r>
        <w:rPr>
          <w:rFonts w:hint="default" w:ascii="Times New Roman" w:hAnsi="Times New Roman" w:eastAsia="仿宋_GB2312" w:cs="Times New Roman"/>
          <w:bCs/>
          <w:sz w:val="32"/>
        </w:rPr>
        <w:t>329,484,479.13</w:t>
      </w:r>
      <w:r>
        <w:rPr>
          <w:rFonts w:hint="eastAsia" w:eastAsia="仿宋_GB2312"/>
          <w:kern w:val="0"/>
          <w:sz w:val="32"/>
          <w:szCs w:val="32"/>
          <w:highlight w:val="none"/>
        </w:rPr>
        <w:t>元</w:t>
      </w:r>
      <w:r>
        <w:rPr>
          <w:rFonts w:eastAsia="仿宋_GB2312"/>
          <w:kern w:val="0"/>
          <w:sz w:val="32"/>
          <w:szCs w:val="32"/>
          <w:highlight w:val="none"/>
        </w:rPr>
        <w:t>，其中</w:t>
      </w:r>
      <w:r>
        <w:rPr>
          <w:rFonts w:hint="eastAsia" w:eastAsia="仿宋_GB2312"/>
          <w:kern w:val="0"/>
          <w:sz w:val="32"/>
          <w:szCs w:val="32"/>
          <w:highlight w:val="none"/>
        </w:rPr>
        <w:t>：</w:t>
      </w:r>
      <w:r>
        <w:rPr>
          <w:rFonts w:eastAsia="仿宋_GB2312"/>
          <w:kern w:val="0"/>
          <w:sz w:val="32"/>
          <w:szCs w:val="32"/>
          <w:highlight w:val="none"/>
        </w:rPr>
        <w:t>基本支出</w:t>
      </w:r>
      <w:r>
        <w:rPr>
          <w:rFonts w:hint="default" w:ascii="Times New Roman" w:hAnsi="Times New Roman" w:eastAsia="仿宋_GB2312" w:cs="Times New Roman"/>
          <w:bCs/>
          <w:sz w:val="32"/>
        </w:rPr>
        <w:t>24,844,612.00</w:t>
      </w:r>
      <w:r>
        <w:rPr>
          <w:rFonts w:hint="eastAsia" w:eastAsia="仿宋_GB2312"/>
          <w:kern w:val="0"/>
          <w:sz w:val="32"/>
          <w:szCs w:val="32"/>
          <w:highlight w:val="none"/>
        </w:rPr>
        <w:t>元，与上年对比</w:t>
      </w:r>
      <w:r>
        <w:rPr>
          <w:rFonts w:hint="eastAsia" w:eastAsia="仿宋_GB2312"/>
          <w:kern w:val="0"/>
          <w:sz w:val="32"/>
          <w:szCs w:val="32"/>
          <w:highlight w:val="none"/>
          <w:lang w:eastAsia="zh-CN"/>
        </w:rPr>
        <w:t>增加</w:t>
      </w:r>
      <w:r>
        <w:rPr>
          <w:rFonts w:hint="eastAsia" w:eastAsia="仿宋_GB2312"/>
          <w:kern w:val="0"/>
          <w:sz w:val="32"/>
          <w:szCs w:val="32"/>
          <w:highlight w:val="none"/>
          <w:lang w:val="en-US" w:eastAsia="zh-CN"/>
        </w:rPr>
        <w:t>742,364.00元，增长3.08%，</w:t>
      </w:r>
      <w:r>
        <w:rPr>
          <w:rFonts w:hint="eastAsia" w:eastAsia="仿宋_GB2312"/>
          <w:kern w:val="0"/>
          <w:sz w:val="32"/>
          <w:szCs w:val="32"/>
          <w:highlight w:val="none"/>
          <w:lang w:val="en-US" w:eastAsia="zh-CN" w:bidi="ar-SA"/>
        </w:rPr>
        <w:t>主要原因为人员薪资等级提升及社保调标致使经费较上年增加</w:t>
      </w:r>
      <w:r>
        <w:rPr>
          <w:rFonts w:hint="eastAsia" w:ascii="楷体" w:hAnsi="楷体" w:eastAsia="楷体" w:cs="楷体"/>
          <w:kern w:val="0"/>
          <w:sz w:val="32"/>
          <w:szCs w:val="32"/>
          <w:highlight w:val="none"/>
        </w:rPr>
        <w:t>；</w:t>
      </w:r>
      <w:r>
        <w:rPr>
          <w:rFonts w:eastAsia="仿宋_GB2312"/>
          <w:kern w:val="0"/>
          <w:sz w:val="32"/>
          <w:szCs w:val="32"/>
          <w:highlight w:val="none"/>
        </w:rPr>
        <w:t>项目支出</w:t>
      </w:r>
      <w:r>
        <w:rPr>
          <w:rFonts w:hint="default" w:ascii="Times New Roman" w:hAnsi="Times New Roman" w:eastAsia="仿宋_GB2312" w:cs="Times New Roman"/>
          <w:bCs/>
          <w:sz w:val="32"/>
        </w:rPr>
        <w:t>304,639,867.13</w:t>
      </w:r>
      <w:r>
        <w:rPr>
          <w:rFonts w:hint="eastAsia" w:eastAsia="仿宋_GB2312"/>
          <w:kern w:val="0"/>
          <w:sz w:val="32"/>
          <w:szCs w:val="32"/>
          <w:highlight w:val="none"/>
        </w:rPr>
        <w:t>元，与上年对比</w:t>
      </w:r>
      <w:r>
        <w:rPr>
          <w:rFonts w:hint="eastAsia" w:ascii="Times New Roman" w:hAnsi="Times New Roman" w:eastAsia="仿宋_GB2312" w:cs="Times New Roman"/>
          <w:bCs/>
          <w:sz w:val="32"/>
          <w:lang w:val="en-US" w:eastAsia="zh-CN"/>
        </w:rPr>
        <w:t>增加277,993,142.36元</w:t>
      </w:r>
      <w:r>
        <w:rPr>
          <w:rFonts w:hint="eastAsia" w:ascii="Times New Roman" w:hAnsi="Times New Roman" w:eastAsia="仿宋_GB2312" w:cs="Times New Roman"/>
          <w:bCs/>
          <w:sz w:val="32"/>
        </w:rPr>
        <w:t>，</w:t>
      </w:r>
      <w:r>
        <w:rPr>
          <w:rFonts w:hint="eastAsia" w:ascii="Times New Roman" w:hAnsi="Times New Roman" w:eastAsia="仿宋_GB2312" w:cs="Times New Roman"/>
          <w:bCs/>
          <w:sz w:val="32"/>
          <w:lang w:eastAsia="zh-CN"/>
        </w:rPr>
        <w:t>增长</w:t>
      </w:r>
      <w:r>
        <w:rPr>
          <w:rFonts w:hint="eastAsia" w:ascii="Times New Roman" w:hAnsi="Times New Roman" w:eastAsia="仿宋_GB2312" w:cs="Times New Roman"/>
          <w:bCs/>
          <w:sz w:val="32"/>
          <w:lang w:val="en-US" w:eastAsia="zh-CN"/>
        </w:rPr>
        <w:t>1043.25%</w:t>
      </w:r>
      <w:r>
        <w:rPr>
          <w:rFonts w:hint="eastAsia" w:ascii="楷体" w:hAnsi="楷体" w:eastAsia="楷体" w:cs="楷体"/>
          <w:kern w:val="0"/>
          <w:sz w:val="32"/>
          <w:szCs w:val="32"/>
          <w:highlight w:val="none"/>
          <w:lang w:val="en-US" w:eastAsia="zh-CN"/>
        </w:rPr>
        <w:t>，</w:t>
      </w:r>
      <w:r>
        <w:rPr>
          <w:rFonts w:hint="eastAsia" w:eastAsia="仿宋_GB2312"/>
          <w:kern w:val="0"/>
          <w:sz w:val="32"/>
          <w:szCs w:val="32"/>
          <w:highlight w:val="none"/>
        </w:rPr>
        <w:t>主要原因分析</w:t>
      </w:r>
      <w:r>
        <w:rPr>
          <w:rFonts w:hint="eastAsia" w:eastAsia="仿宋_GB2312"/>
          <w:kern w:val="0"/>
          <w:sz w:val="32"/>
          <w:szCs w:val="32"/>
          <w:highlight w:val="none"/>
          <w:lang w:eastAsia="zh-CN"/>
        </w:rPr>
        <w:t>本年包含上年未支付完成项目结转结余资金</w:t>
      </w:r>
      <w:r>
        <w:rPr>
          <w:rFonts w:hint="eastAsia" w:eastAsia="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2019999一般公共服务支出255,000.00元，主要用于办公费用；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2080501行政单位离退休支出1,209,600.00元，主要用于行政单位退休人员生活补贴和支出；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2080502事业单位离退休支出4,488,000.00主要用于事业单位退休人员生活补贴和支出；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2080505机关事业单位基本养老保险缴费支出1,311,900.00元，主要用于养老保险缴纳；</w:t>
      </w:r>
    </w:p>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2081199其他残疾人事业支出200,000.00元，主要用于残保金支出；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2101101行政单位医疗支出116,832.00元，主要用于缴纳行政人员医疗保障费用；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2101102事业单位医疗支出593,896.00元，主要用于缴纳事业人员医疗保障费用；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2101103公务员医疗补助支出576,547.00元，主要用于缴纳职工公务员医疗保险；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2101199其他行政事业单位医疗支出80,062.00元，主要用于缴纳事业人员医疗保险；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2120101行政运行支出14,532,455.00元，主要用于发放工资及支付日常工作所需费用；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2120102一般行政管理事务支出2,656,667.00元，主要用于支付廉租处人员工资及相关经费；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2120106工程建设管理支出40,099,790.00元，主要用于北京路北端连接西北绕城高速立交工程2025政府付费资金。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b/>
          <w:bCs/>
          <w:lang w:val="en-US" w:eastAsia="zh-CN"/>
        </w:rPr>
      </w:pPr>
      <w:r>
        <w:rPr>
          <w:rFonts w:hint="eastAsia" w:ascii="Times New Roman" w:hAnsi="Times New Roman" w:eastAsia="仿宋_GB2312" w:cs="Times New Roman"/>
          <w:kern w:val="0"/>
          <w:sz w:val="32"/>
          <w:szCs w:val="32"/>
          <w:highlight w:val="none"/>
          <w:lang w:val="en-US" w:eastAsia="zh-CN" w:bidi="ar-SA"/>
        </w:rPr>
        <w:t>2120109住宅建设与房地产市场监管150,000.00元，主要用于住宅建设与房地产市场监管方面的支出；</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2120399其他城乡社区公共设施支出1,577,225.40元，主要用于盘龙区茨坝片区城市供水设施建设项目管理经费；馨悦尚居小区221套经适房缴存住宅专项维修资金；市政设施维护经费。</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2120601建设市场管理与监督支出50,000.00元，主要用于建筑工程远程视频监控管理信息平台专项资金。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2129999其他城乡社区支出951,924.40元，主要用于昆明市盘龙区道路综合整治提升及路网改造工程政府和社会资本合作（PPP项目）清算费用；</w:t>
      </w:r>
    </w:p>
    <w:p>
      <w:pPr>
        <w:pStyle w:val="2"/>
        <w:ind w:firstLine="640" w:firstLineChars="200"/>
        <w:rPr>
          <w:rFonts w:hint="eastAsia"/>
          <w:lang w:val="en-US" w:eastAsia="zh-CN"/>
        </w:rPr>
      </w:pPr>
      <w:r>
        <w:rPr>
          <w:rFonts w:hint="eastAsia" w:ascii="Times New Roman" w:hAnsi="Times New Roman" w:eastAsia="仿宋_GB2312" w:cs="Times New Roman"/>
          <w:kern w:val="0"/>
          <w:sz w:val="32"/>
          <w:szCs w:val="32"/>
          <w:highlight w:val="none"/>
          <w:lang w:val="en-US" w:eastAsia="zh-CN" w:bidi="ar-SA"/>
        </w:rPr>
        <w:t>2210103棚户区改造160,000.00元，主要用于盘龙区2025年城市危旧房改造；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2210105农村危房改造支出2,544,000.00元，主要用于盘龙区农村危房改造补助；</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2210108老旧小区改造支出195,760,000.00元，主要用于昆明市盘龙区2025年城镇老旧小区改造项目；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2210111配租型住房保障支出4,972,030.00元，主要用于保障性住房维护和管理支出专项经费支出；</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2210199其他保障性安居工程支出支出47,448,550.33元，主要用于昆明市盘龙区小窑村、大波村城中村改造配套基础设施建设工程;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2210201住房公积金支出1,500,000.00元，主要用于缴纳职工住房公积金；</w:t>
      </w:r>
    </w:p>
    <w:p>
      <w:pPr>
        <w:pStyle w:val="2"/>
      </w:pPr>
      <w:r>
        <w:rPr>
          <w:rFonts w:hint="eastAsia" w:ascii="Times New Roman" w:hAnsi="Times New Roman" w:eastAsia="仿宋_GB2312" w:cs="Times New Roman"/>
          <w:kern w:val="0"/>
          <w:sz w:val="32"/>
          <w:szCs w:val="32"/>
          <w:highlight w:val="none"/>
          <w:lang w:val="en-US" w:eastAsia="zh-CN" w:bidi="ar-SA"/>
        </w:rPr>
        <w:t>2219899其他住房保障支出8,250,000.00元，主要用于住宅小区老旧电梯更新改造项目。</w:t>
      </w:r>
    </w:p>
    <w:p>
      <w:pPr>
        <w:widowControl/>
        <w:numPr>
          <w:ilvl w:val="0"/>
          <w:numId w:val="2"/>
        </w:numP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昆明市盘龙区住房和城乡建设局2026年无区对下专项转移支付情况。</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（一）与中央配套事项 </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昆明市盘龙区住房和城乡建设局2026年无与中央配套对下转移支付事项。 </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（二）与省级配套事项</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昆明市盘龙区住房和城乡建设局2026年无与省级配套对下转移支付事项。 </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（三）与市级配套事项</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昆明市盘龙区住房和城乡建设局2026年无与市级配套对下转移支付事项。 </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（四）按既定政策标准测算补助事项</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昆明市盘龙区住房和城乡建设局2026年无按既定政策标准测算补助对下转移支付事项。</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（五）经济社会事业发展事项。</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昆明市盘龙区住房和城乡建设局2026年无经济社会事业发展对下转移支付事项。</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政府</w:t>
      </w:r>
      <w:r>
        <w:rPr>
          <w:rFonts w:eastAsia="仿宋_GB2312"/>
          <w:kern w:val="0"/>
          <w:sz w:val="32"/>
          <w:szCs w:val="32"/>
          <w:highlight w:val="none"/>
        </w:rPr>
        <w:t>采购预算</w:t>
      </w:r>
      <w:r>
        <w:rPr>
          <w:rFonts w:hint="eastAsia" w:eastAsia="仿宋_GB2312"/>
          <w:kern w:val="0"/>
          <w:sz w:val="32"/>
          <w:szCs w:val="32"/>
          <w:highlight w:val="none"/>
        </w:rPr>
        <w:t>总额</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元，其中：政府采购货物预算</w:t>
      </w:r>
      <w:r>
        <w:rPr>
          <w:rFonts w:hint="eastAsia" w:eastAsia="仿宋_GB2312"/>
          <w:kern w:val="0"/>
          <w:sz w:val="32"/>
          <w:szCs w:val="32"/>
          <w:highlight w:val="none"/>
          <w:lang w:val="en-US" w:eastAsia="zh-CN"/>
        </w:rPr>
        <w:t>0.00</w:t>
      </w:r>
      <w:r>
        <w:rPr>
          <w:rFonts w:hint="eastAsia" w:eastAsia="仿宋_GB2312"/>
          <w:kern w:val="0"/>
          <w:sz w:val="32"/>
          <w:szCs w:val="32"/>
          <w:highlight w:val="none"/>
        </w:rPr>
        <w:t>元、政府采购服务预算</w:t>
      </w:r>
      <w:r>
        <w:rPr>
          <w:rFonts w:hint="eastAsia" w:eastAsia="仿宋_GB2312"/>
          <w:kern w:val="0"/>
          <w:sz w:val="32"/>
          <w:szCs w:val="32"/>
          <w:highlight w:val="none"/>
          <w:lang w:val="en-US" w:eastAsia="zh-CN"/>
        </w:rPr>
        <w:t>0.00</w:t>
      </w:r>
      <w:r>
        <w:rPr>
          <w:rFonts w:hint="eastAsia" w:eastAsia="仿宋_GB2312"/>
          <w:kern w:val="0"/>
          <w:sz w:val="32"/>
          <w:szCs w:val="32"/>
          <w:highlight w:val="none"/>
        </w:rPr>
        <w:t>元、政府采购工程预算</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w:t>
      </w:r>
      <w:r>
        <w:rPr>
          <w:rFonts w:hint="eastAsia" w:ascii="黑体" w:hAnsi="黑体" w:eastAsia="黑体"/>
          <w:kern w:val="0"/>
          <w:sz w:val="32"/>
          <w:szCs w:val="32"/>
          <w:highlight w:val="none"/>
          <w:lang w:eastAsia="zh-CN"/>
        </w:rPr>
        <w:t>单位</w:t>
      </w:r>
      <w:r>
        <w:rPr>
          <w:rFonts w:hint="eastAsia" w:ascii="黑体" w:hAnsi="黑体" w:eastAsia="黑体"/>
          <w:kern w:val="0"/>
          <w:sz w:val="32"/>
          <w:szCs w:val="32"/>
          <w:highlight w:val="none"/>
        </w:rPr>
        <w:t>“三公”经费增减变化情况及原因说明</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昆明市盘龙区住房和城乡建设局2026年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rPr>
        <w:t>44</w:t>
      </w:r>
      <w:r>
        <w:rPr>
          <w:rFonts w:hint="eastAsia" w:eastAsia="仿宋_GB2312"/>
          <w:kern w:val="0"/>
          <w:sz w:val="32"/>
          <w:szCs w:val="32"/>
          <w:lang w:val="en-US" w:eastAsia="zh-CN"/>
        </w:rPr>
        <w:t>,</w:t>
      </w:r>
      <w:r>
        <w:rPr>
          <w:rFonts w:hint="eastAsia" w:eastAsia="仿宋_GB2312"/>
          <w:kern w:val="0"/>
          <w:sz w:val="32"/>
          <w:szCs w:val="32"/>
        </w:rPr>
        <w:t>000</w:t>
      </w:r>
      <w:r>
        <w:rPr>
          <w:rFonts w:hint="eastAsia" w:eastAsia="仿宋_GB2312"/>
          <w:kern w:val="0"/>
          <w:sz w:val="32"/>
          <w:szCs w:val="32"/>
          <w:lang w:val="en-US" w:eastAsia="zh-CN"/>
        </w:rPr>
        <w:t>.00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100</w:t>
      </w:r>
      <w:r>
        <w:rPr>
          <w:rFonts w:eastAsia="仿宋_GB2312"/>
          <w:kern w:val="0"/>
          <w:sz w:val="32"/>
          <w:szCs w:val="32"/>
          <w:highlight w:val="none"/>
        </w:rPr>
        <w:t>%</w:t>
      </w:r>
      <w:r>
        <w:rPr>
          <w:rFonts w:hint="eastAsia" w:eastAsia="仿宋_GB2312"/>
          <w:kern w:val="0"/>
          <w:sz w:val="32"/>
          <w:szCs w:val="32"/>
          <w:highlight w:val="none"/>
        </w:rPr>
        <w:t>，具体变动情况如下：</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widowControl/>
        <w:spacing w:line="590" w:lineRule="exact"/>
        <w:ind w:firstLine="640" w:firstLineChars="200"/>
        <w:rPr>
          <w:rFonts w:hint="eastAsia" w:eastAsia="仿宋_GB2312"/>
          <w:kern w:val="0"/>
          <w:sz w:val="32"/>
          <w:szCs w:val="32"/>
          <w:highlight w:val="none"/>
          <w:lang w:eastAsia="zh-CN"/>
        </w:rPr>
      </w:pPr>
      <w:r>
        <w:rPr>
          <w:rFonts w:hint="eastAsia" w:eastAsia="仿宋_GB2312"/>
          <w:kern w:val="0"/>
          <w:sz w:val="32"/>
          <w:szCs w:val="32"/>
          <w:highlight w:val="none"/>
          <w:lang w:eastAsia="zh-CN"/>
        </w:rPr>
        <w:t>昆明市盘龙区住房和城乡建设局2026年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%，共计安排因</w:t>
      </w:r>
      <w:r>
        <w:rPr>
          <w:rFonts w:hint="eastAsia" w:eastAsia="仿宋_GB2312"/>
          <w:kern w:val="0"/>
          <w:sz w:val="32"/>
          <w:szCs w:val="32"/>
          <w:highlight w:val="none"/>
          <w:lang w:eastAsia="zh-CN"/>
        </w:rPr>
        <w:t>公出国（境）团组</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个，因公出国（境）</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人次。</w:t>
      </w:r>
    </w:p>
    <w:p>
      <w:pPr>
        <w:widowControl/>
        <w:spacing w:line="590" w:lineRule="exact"/>
        <w:ind w:firstLine="640" w:firstLineChars="200"/>
        <w:rPr>
          <w:rFonts w:hint="eastAsia" w:eastAsia="仿宋_GB2312"/>
          <w:kern w:val="0"/>
          <w:sz w:val="32"/>
          <w:szCs w:val="32"/>
          <w:highlight w:val="none"/>
          <w:lang w:eastAsia="zh-CN"/>
        </w:rPr>
      </w:pPr>
      <w:r>
        <w:rPr>
          <w:rFonts w:hint="eastAsia" w:eastAsia="仿宋_GB2312"/>
          <w:kern w:val="0"/>
          <w:sz w:val="32"/>
          <w:szCs w:val="32"/>
          <w:highlight w:val="none"/>
          <w:lang w:val="en-US" w:eastAsia="zh-CN"/>
        </w:rPr>
        <w:t>我单位</w:t>
      </w:r>
      <w:r>
        <w:rPr>
          <w:rFonts w:hint="default" w:eastAsia="仿宋_GB2312"/>
          <w:kern w:val="0"/>
          <w:sz w:val="32"/>
          <w:szCs w:val="32"/>
          <w:highlight w:val="none"/>
          <w:lang w:val="en-US" w:eastAsia="zh-CN"/>
        </w:rPr>
        <w:t>因公出国（境）费与上年对比无变化</w:t>
      </w:r>
      <w:r>
        <w:rPr>
          <w:rFonts w:hint="eastAsia" w:eastAsia="仿宋_GB2312"/>
          <w:kern w:val="0"/>
          <w:sz w:val="32"/>
          <w:szCs w:val="32"/>
          <w:highlight w:val="none"/>
          <w:lang w:val="en-US" w:eastAsia="zh-CN"/>
        </w:rPr>
        <w:t>，主要是因为本年无因</w:t>
      </w:r>
      <w:r>
        <w:rPr>
          <w:rFonts w:hint="default" w:eastAsia="仿宋_GB2312"/>
          <w:kern w:val="0"/>
          <w:sz w:val="32"/>
          <w:szCs w:val="32"/>
          <w:highlight w:val="none"/>
          <w:lang w:val="en-US" w:eastAsia="zh-CN"/>
        </w:rPr>
        <w:t>公出国（境）费</w:t>
      </w:r>
      <w:r>
        <w:rPr>
          <w:rFonts w:hint="eastAsia" w:eastAsia="仿宋_GB2312"/>
          <w:kern w:val="0"/>
          <w:sz w:val="32"/>
          <w:szCs w:val="32"/>
          <w:highlight w:val="none"/>
          <w:lang w:val="en-US" w:eastAsia="zh-CN"/>
        </w:rPr>
        <w:t>。</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昆明市盘龙区住房和城乡建设局2026年</w:t>
      </w:r>
      <w:r>
        <w:rPr>
          <w:rFonts w:hint="eastAsia" w:eastAsia="仿宋_GB2312"/>
          <w:kern w:val="0"/>
          <w:sz w:val="32"/>
          <w:szCs w:val="32"/>
          <w:highlight w:val="none"/>
        </w:rPr>
        <w:t>公务接待费预算</w:t>
      </w:r>
      <w:r>
        <w:rPr>
          <w:rFonts w:eastAsia="仿宋_GB2312"/>
          <w:kern w:val="0"/>
          <w:sz w:val="32"/>
          <w:szCs w:val="32"/>
          <w:highlight w:val="none"/>
        </w:rPr>
        <w:t>为</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%，国内公务接待批次为</w:t>
      </w:r>
      <w:r>
        <w:rPr>
          <w:rFonts w:hint="eastAsia" w:eastAsia="仿宋_GB2312"/>
          <w:kern w:val="0"/>
          <w:sz w:val="32"/>
          <w:szCs w:val="32"/>
          <w:highlight w:val="none"/>
          <w:lang w:val="en-US" w:eastAsia="zh-CN"/>
        </w:rPr>
        <w:t>0</w:t>
      </w:r>
      <w:r>
        <w:rPr>
          <w:rFonts w:eastAsia="仿宋_GB2312"/>
          <w:kern w:val="0"/>
          <w:sz w:val="32"/>
          <w:szCs w:val="32"/>
          <w:highlight w:val="none"/>
        </w:rPr>
        <w:t>次，共计接待</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我单位</w:t>
      </w:r>
      <w:r>
        <w:rPr>
          <w:rFonts w:hint="default" w:ascii="Times New Roman" w:hAnsi="Times New Roman" w:eastAsia="仿宋_GB2312" w:cs="Times New Roman"/>
          <w:kern w:val="0"/>
          <w:sz w:val="32"/>
          <w:szCs w:val="32"/>
          <w:highlight w:val="none"/>
          <w:lang w:val="en-US" w:eastAsia="zh-CN" w:bidi="ar-SA"/>
        </w:rPr>
        <w:t>公务接待费与上年对比无变化</w:t>
      </w:r>
      <w:r>
        <w:rPr>
          <w:rFonts w:hint="eastAsia" w:ascii="Times New Roman" w:hAnsi="Times New Roman" w:eastAsia="仿宋_GB2312" w:cs="Times New Roman"/>
          <w:kern w:val="0"/>
          <w:sz w:val="32"/>
          <w:szCs w:val="32"/>
          <w:highlight w:val="none"/>
          <w:lang w:val="en-US" w:eastAsia="zh-CN" w:bidi="ar-SA"/>
        </w:rPr>
        <w:t>，主要是因为本年无公务接待费。</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昆明市盘龙区住房和城乡建设局2026年</w:t>
      </w:r>
      <w:r>
        <w:rPr>
          <w:rFonts w:hint="eastAsia" w:eastAsia="仿宋_GB2312"/>
          <w:kern w:val="0"/>
          <w:sz w:val="32"/>
          <w:szCs w:val="32"/>
          <w:highlight w:val="none"/>
        </w:rPr>
        <w:t>公务用车购置及运行维护费</w:t>
      </w:r>
      <w:r>
        <w:rPr>
          <w:rFonts w:eastAsia="仿宋_GB2312"/>
          <w:kern w:val="0"/>
          <w:sz w:val="32"/>
          <w:szCs w:val="32"/>
          <w:highlight w:val="none"/>
        </w:rPr>
        <w:t>为</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rPr>
        <w:t>44</w:t>
      </w:r>
      <w:r>
        <w:rPr>
          <w:rFonts w:hint="eastAsia" w:eastAsia="仿宋_GB2312"/>
          <w:kern w:val="0"/>
          <w:sz w:val="32"/>
          <w:szCs w:val="32"/>
          <w:lang w:val="en-US" w:eastAsia="zh-CN"/>
        </w:rPr>
        <w:t>,</w:t>
      </w:r>
      <w:r>
        <w:rPr>
          <w:rFonts w:hint="eastAsia" w:eastAsia="仿宋_GB2312"/>
          <w:kern w:val="0"/>
          <w:sz w:val="32"/>
          <w:szCs w:val="32"/>
        </w:rPr>
        <w:t>000</w:t>
      </w:r>
      <w:r>
        <w:rPr>
          <w:rFonts w:hint="eastAsia" w:eastAsia="仿宋_GB2312"/>
          <w:kern w:val="0"/>
          <w:sz w:val="32"/>
          <w:szCs w:val="32"/>
          <w:lang w:val="en-US" w:eastAsia="zh-CN"/>
        </w:rPr>
        <w:t>.00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100</w:t>
      </w:r>
      <w:r>
        <w:rPr>
          <w:rFonts w:eastAsia="仿宋_GB2312"/>
          <w:kern w:val="0"/>
          <w:sz w:val="32"/>
          <w:szCs w:val="32"/>
          <w:highlight w:val="none"/>
        </w:rPr>
        <w:t>%</w:t>
      </w:r>
      <w:r>
        <w:rPr>
          <w:rFonts w:hint="eastAsia" w:eastAsia="仿宋_GB2312"/>
          <w:kern w:val="0"/>
          <w:sz w:val="32"/>
          <w:szCs w:val="32"/>
          <w:highlight w:val="none"/>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%；公务用车运行维护费</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rPr>
        <w:t>44</w:t>
      </w:r>
      <w:r>
        <w:rPr>
          <w:rFonts w:hint="eastAsia" w:eastAsia="仿宋_GB2312"/>
          <w:kern w:val="0"/>
          <w:sz w:val="32"/>
          <w:szCs w:val="32"/>
          <w:lang w:val="en-US" w:eastAsia="zh-CN"/>
        </w:rPr>
        <w:t>,</w:t>
      </w:r>
      <w:r>
        <w:rPr>
          <w:rFonts w:hint="eastAsia" w:eastAsia="仿宋_GB2312"/>
          <w:kern w:val="0"/>
          <w:sz w:val="32"/>
          <w:szCs w:val="32"/>
        </w:rPr>
        <w:t>000</w:t>
      </w:r>
      <w:r>
        <w:rPr>
          <w:rFonts w:hint="eastAsia" w:eastAsia="仿宋_GB2312"/>
          <w:kern w:val="0"/>
          <w:sz w:val="32"/>
          <w:szCs w:val="32"/>
          <w:lang w:val="en-US" w:eastAsia="zh-CN"/>
        </w:rPr>
        <w:t>.00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100</w:t>
      </w:r>
      <w:r>
        <w:rPr>
          <w:rFonts w:eastAsia="仿宋_GB2312"/>
          <w:kern w:val="0"/>
          <w:sz w:val="32"/>
          <w:szCs w:val="32"/>
          <w:highlight w:val="none"/>
        </w:rPr>
        <w:t>%</w:t>
      </w:r>
      <w:r>
        <w:rPr>
          <w:rFonts w:hint="eastAsia" w:eastAsia="仿宋_GB2312"/>
          <w:kern w:val="0"/>
          <w:sz w:val="32"/>
          <w:szCs w:val="32"/>
          <w:highlight w:val="none"/>
        </w:rPr>
        <w:t>。</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0</w:t>
      </w:r>
      <w:r>
        <w:rPr>
          <w:rFonts w:eastAsia="仿宋_GB2312"/>
          <w:kern w:val="0"/>
          <w:sz w:val="32"/>
          <w:szCs w:val="32"/>
          <w:highlight w:val="none"/>
        </w:rPr>
        <w:t>辆。</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变化原因：本年年中移交</w:t>
      </w:r>
      <w:r>
        <w:rPr>
          <w:rFonts w:hint="eastAsia" w:eastAsia="仿宋_GB2312"/>
          <w:kern w:val="0"/>
          <w:sz w:val="32"/>
          <w:szCs w:val="32"/>
          <w:highlight w:val="none"/>
          <w:lang w:val="en-US" w:eastAsia="zh-CN"/>
        </w:rPr>
        <w:t>2辆公务用车至应急局，故</w:t>
      </w:r>
      <w:r>
        <w:rPr>
          <w:rFonts w:eastAsia="仿宋_GB2312"/>
          <w:kern w:val="0"/>
          <w:sz w:val="32"/>
          <w:szCs w:val="32"/>
          <w:highlight w:val="none"/>
        </w:rPr>
        <w:t>公务用车运行维护费</w:t>
      </w:r>
      <w:r>
        <w:rPr>
          <w:rFonts w:hint="eastAsia" w:eastAsia="仿宋_GB2312"/>
          <w:kern w:val="0"/>
          <w:sz w:val="32"/>
          <w:szCs w:val="32"/>
          <w:highlight w:val="none"/>
          <w:lang w:eastAsia="zh-CN"/>
        </w:rPr>
        <w:t>减少</w:t>
      </w:r>
      <w:r>
        <w:rPr>
          <w:rFonts w:hint="eastAsia" w:eastAsia="仿宋_GB2312"/>
          <w:kern w:val="0"/>
          <w:sz w:val="32"/>
          <w:szCs w:val="32"/>
          <w:highlight w:val="none"/>
        </w:rPr>
        <w:t>。</w:t>
      </w:r>
    </w:p>
    <w:p>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lang w:eastAsia="zh-CN"/>
        </w:rPr>
        <w:t>（</w:t>
      </w:r>
      <w:r>
        <w:rPr>
          <w:rFonts w:hint="eastAsia" w:ascii="楷体_GB2312" w:hAnsi="Times New Roman" w:eastAsia="楷体_GB2312" w:cs="Times New Roman"/>
          <w:kern w:val="0"/>
          <w:sz w:val="32"/>
          <w:szCs w:val="32"/>
          <w:lang w:val="en-US" w:eastAsia="zh-CN"/>
        </w:rPr>
        <w:t>一</w:t>
      </w:r>
      <w:r>
        <w:rPr>
          <w:rFonts w:hint="eastAsia" w:ascii="楷体_GB2312" w:hAnsi="Times New Roman" w:eastAsia="楷体_GB2312" w:cs="Times New Roman"/>
          <w:kern w:val="0"/>
          <w:sz w:val="32"/>
          <w:szCs w:val="32"/>
          <w:lang w:eastAsia="zh-CN"/>
        </w:rPr>
        <w:t>）</w:t>
      </w:r>
      <w:r>
        <w:rPr>
          <w:rFonts w:hint="default" w:ascii="楷体_GB2312" w:hAnsi="Times New Roman" w:eastAsia="楷体_GB2312" w:cs="Times New Roman"/>
          <w:kern w:val="0"/>
          <w:sz w:val="32"/>
          <w:szCs w:val="32"/>
        </w:rPr>
        <w:t>保障性住房维护和管理支出专项经费</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default" w:eastAsia="仿宋_GB2312"/>
          <w:kern w:val="0"/>
          <w:sz w:val="32"/>
          <w:szCs w:val="32"/>
          <w:highlight w:val="none"/>
        </w:rPr>
      </w:pPr>
      <w:r>
        <w:rPr>
          <w:rFonts w:hint="default" w:eastAsia="仿宋_GB2312"/>
          <w:kern w:val="0"/>
          <w:sz w:val="32"/>
          <w:szCs w:val="32"/>
          <w:highlight w:val="none"/>
        </w:rPr>
        <w:t>指导物业管理公司对公租房、廉租房开展排危排险工作、日常安全检查工作；对损坏的房屋建筑及时维修维护，确保居民人身财产安全；做好租后管理，定期到小区进行房屋人员检查，做好保障性住房动态管理。</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640" w:firstLineChars="200"/>
        <w:jc w:val="both"/>
        <w:textAlignment w:val="auto"/>
        <w:rPr>
          <w:rFonts w:hint="default" w:ascii="楷体_GB2312" w:hAnsi="Times New Roman" w:eastAsia="楷体_GB2312" w:cs="Times New Roman"/>
          <w:kern w:val="0"/>
          <w:sz w:val="32"/>
          <w:szCs w:val="32"/>
          <w:lang w:eastAsia="zh-CN"/>
        </w:rPr>
      </w:pPr>
      <w:r>
        <w:rPr>
          <w:rFonts w:hint="default" w:ascii="楷体_GB2312" w:hAnsi="Times New Roman" w:eastAsia="楷体_GB2312" w:cs="Times New Roman"/>
          <w:kern w:val="0"/>
          <w:sz w:val="32"/>
          <w:szCs w:val="32"/>
          <w:lang w:eastAsia="zh-CN"/>
        </w:rPr>
        <w:t>馨悦尚居小区221套经适房缴存住宅专项维修资金</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default" w:eastAsia="仿宋_GB2312"/>
          <w:kern w:val="0"/>
          <w:sz w:val="32"/>
          <w:szCs w:val="32"/>
          <w:highlight w:val="none"/>
          <w:lang w:eastAsia="zh-CN"/>
        </w:rPr>
      </w:pPr>
      <w:r>
        <w:rPr>
          <w:rFonts w:hint="default" w:eastAsia="仿宋_GB2312"/>
          <w:kern w:val="0"/>
          <w:sz w:val="32"/>
          <w:szCs w:val="32"/>
          <w:highlight w:val="none"/>
          <w:lang w:eastAsia="zh-CN"/>
        </w:rPr>
        <w:t>馨悦尚居8栋2单元221套经适房已纳入五华区化遗清单进行办理不动产权证，但维修资金无法免交的情况，现已通过区政府常务会研究，现申请保障该项目221套经适房应缴存住宅维修资金1094225.4元，以便区住建局开展后续办证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lang w:eastAsia="zh-CN"/>
        </w:rPr>
        <w:t>（</w:t>
      </w:r>
      <w:r>
        <w:rPr>
          <w:rFonts w:hint="eastAsia" w:ascii="楷体_GB2312" w:hAnsi="Times New Roman" w:eastAsia="楷体_GB2312" w:cs="Times New Roman"/>
          <w:kern w:val="0"/>
          <w:sz w:val="32"/>
          <w:szCs w:val="32"/>
          <w:lang w:val="en-US" w:eastAsia="zh-CN"/>
        </w:rPr>
        <w:t>三</w:t>
      </w:r>
      <w:r>
        <w:rPr>
          <w:rFonts w:hint="eastAsia" w:ascii="楷体_GB2312" w:hAnsi="Times New Roman" w:eastAsia="楷体_GB2312" w:cs="Times New Roman"/>
          <w:kern w:val="0"/>
          <w:sz w:val="32"/>
          <w:szCs w:val="32"/>
          <w:lang w:eastAsia="zh-CN"/>
        </w:rPr>
        <w:t>）</w:t>
      </w:r>
      <w:r>
        <w:rPr>
          <w:rFonts w:hint="default" w:ascii="楷体_GB2312" w:hAnsi="Times New Roman" w:eastAsia="楷体_GB2312" w:cs="Times New Roman"/>
          <w:kern w:val="0"/>
          <w:sz w:val="32"/>
          <w:szCs w:val="32"/>
        </w:rPr>
        <w:t>北京路北端连接西北绕城高速立交工程2025政府付费资金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北京路北端连接西北绕城高速立交工程为《昆明市“十三五”综合交通发展规划》中24个立交提升改造项目之一。工程通过对北京路端头向北进行延伸，新建T型交叉口与立交收费主匝道相交，同时新建四条匝道实现北京路与西北绕城高速的完全互通。项目绩效目标完成情况为100%。龙泉收费站自2022年开通运营后，极大地方便了居民出行，提升城市运行效率。</w:t>
      </w:r>
    </w:p>
    <w:p>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645"/>
        <w:jc w:val="both"/>
        <w:textAlignment w:val="auto"/>
        <w:outlineLvl w:val="9"/>
        <w:rPr>
          <w:rFonts w:hint="eastAsia"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1、一般公共预算收入：指政府为履行职能，按国家法律法规规定收取的纳入预算管理的各项税收及非税收入总和。《中华人民共和国预算法》第二十七条规定：一般公共预算收入包括各项税收收入、行政事业性收费收入、国有资源（资产）有偿使用收入、转移性收入和其他收入。</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645"/>
        <w:jc w:val="both"/>
        <w:textAlignment w:val="auto"/>
        <w:outlineLvl w:val="9"/>
        <w:rPr>
          <w:rFonts w:hint="eastAsia"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2、一般公共预算支出：指政府为履行职能需要，通过预算资金安排的用于维持政权运转及支持各项社会事业发展等方面的支出，支出类别分为“类”、“款”、“项”、“目”四个级次，具体划分由国家财政部门统一规定。《中华人民共和国预算法》第二十七条规定：一般公共预算支出按照其功能分类，包括一般公共服务支出，外交、公共安全、国防支出，农业、环境保护支出，教育、科技、文化、卫生、体育支出，社会保障及就业支出和其他支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645"/>
        <w:jc w:val="both"/>
        <w:textAlignment w:val="auto"/>
        <w:outlineLvl w:val="9"/>
        <w:rPr>
          <w:rFonts w:hint="eastAsia"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3、“三公”经费：指因公出国（境）经费、公务用车购置及运行维护费和公务接待费。其中：因公出国（境）经费是指行政单位、事业单位工作人员公务出国（境）的住宿费、旅费、伙食补助费、杂费、培训费等支出；公务用车购置及运行维护费指行政单位、事业单位公务用车购置费、公务用车租用费、燃料费、维修费、过桥过路费、保险费等支出；公务接待费指行政单位、事业单位按规定开支的各项公务接待（外宾接待）费用。</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645"/>
        <w:jc w:val="both"/>
        <w:textAlignment w:val="auto"/>
        <w:outlineLvl w:val="9"/>
        <w:rPr>
          <w:rFonts w:hint="eastAsia"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4、政府采购：指各级政府及其所属机构为了开展日常政务活动或为公众提供公共服务的需要，在财政的监督下，以法定的方式、方法和程序，对货物、工程或服务的购买。政府采购不仅是指具体的采购过程，而且是采购政策、采购程序、采购过程及采购管理的总称，是一种对公共采购管理的制度。</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645"/>
        <w:jc w:val="both"/>
        <w:textAlignment w:val="auto"/>
        <w:outlineLvl w:val="9"/>
        <w:rPr>
          <w:rFonts w:hint="eastAsia"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5、基本支出：是部门支出预算的组成部分，是行政事业单位为保障其机构正常运转、完成日常工作任务而编制的年度基本支出计划，其内容包括人员经费和日常公用经费两部分。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6、项目支出：是部门支出预算的组成部分，是单位为完成其特定的工作任务或事业发展目标，在基本支出预算之外编制的年度项目支出计划。</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 w:hAnsi="楷体" w:eastAsia="楷体" w:cs="楷体"/>
          <w:kern w:val="0"/>
          <w:sz w:val="32"/>
          <w:szCs w:val="32"/>
          <w:highlight w:val="none"/>
        </w:rPr>
      </w:pPr>
      <w:r>
        <w:rPr>
          <w:rFonts w:hint="eastAsia" w:eastAsia="仿宋_GB2312"/>
          <w:kern w:val="0"/>
          <w:sz w:val="32"/>
          <w:szCs w:val="32"/>
          <w:highlight w:val="none"/>
          <w:lang w:eastAsia="zh-CN"/>
        </w:rPr>
        <w:t>昆明市盘龙区住房和城乡建设局2026年</w:t>
      </w:r>
      <w:r>
        <w:rPr>
          <w:rFonts w:hint="eastAsia" w:eastAsia="仿宋_GB2312"/>
          <w:kern w:val="0"/>
          <w:sz w:val="32"/>
          <w:szCs w:val="32"/>
          <w:highlight w:val="none"/>
        </w:rPr>
        <w:t>机关运行经费安排1</w:t>
      </w:r>
      <w:r>
        <w:rPr>
          <w:rFonts w:hint="eastAsia" w:eastAsia="仿宋_GB2312"/>
          <w:kern w:val="0"/>
          <w:sz w:val="32"/>
          <w:szCs w:val="32"/>
          <w:highlight w:val="none"/>
          <w:lang w:val="en-US" w:eastAsia="zh-CN"/>
        </w:rPr>
        <w:t>,</w:t>
      </w:r>
      <w:r>
        <w:rPr>
          <w:rFonts w:hint="eastAsia" w:eastAsia="仿宋_GB2312"/>
          <w:kern w:val="0"/>
          <w:sz w:val="32"/>
          <w:szCs w:val="32"/>
          <w:highlight w:val="none"/>
        </w:rPr>
        <w:t>452</w:t>
      </w:r>
      <w:r>
        <w:rPr>
          <w:rFonts w:hint="eastAsia" w:eastAsia="仿宋_GB2312"/>
          <w:kern w:val="0"/>
          <w:sz w:val="32"/>
          <w:szCs w:val="32"/>
          <w:highlight w:val="none"/>
          <w:lang w:val="en-US" w:eastAsia="zh-CN"/>
        </w:rPr>
        <w:t>,</w:t>
      </w:r>
      <w:r>
        <w:rPr>
          <w:rFonts w:hint="eastAsia" w:eastAsia="仿宋_GB2312"/>
          <w:kern w:val="0"/>
          <w:sz w:val="32"/>
          <w:szCs w:val="32"/>
          <w:highlight w:val="none"/>
        </w:rPr>
        <w:t>135</w:t>
      </w:r>
      <w:r>
        <w:rPr>
          <w:rFonts w:hint="eastAsia" w:eastAsia="仿宋_GB2312"/>
          <w:kern w:val="0"/>
          <w:sz w:val="32"/>
          <w:szCs w:val="32"/>
          <w:highlight w:val="none"/>
          <w:lang w:val="en-US" w:eastAsia="zh-CN"/>
        </w:rPr>
        <w:t>.00</w:t>
      </w:r>
      <w:r>
        <w:rPr>
          <w:rFonts w:hint="eastAsia" w:eastAsia="仿宋_GB2312"/>
          <w:kern w:val="0"/>
          <w:sz w:val="32"/>
          <w:szCs w:val="32"/>
          <w:highlight w:val="none"/>
        </w:rPr>
        <w:t>元，与上年对比</w:t>
      </w:r>
      <w:r>
        <w:rPr>
          <w:rFonts w:hint="eastAsia" w:eastAsia="仿宋_GB2312"/>
          <w:kern w:val="0"/>
          <w:sz w:val="32"/>
          <w:szCs w:val="32"/>
          <w:highlight w:val="none"/>
          <w:lang w:eastAsia="zh-CN"/>
        </w:rPr>
        <w:t>减少</w:t>
      </w:r>
      <w:bookmarkStart w:id="0" w:name="_GoBack"/>
      <w:bookmarkEnd w:id="0"/>
      <w:r>
        <w:rPr>
          <w:rFonts w:hint="eastAsia" w:eastAsia="仿宋_GB2312"/>
          <w:kern w:val="0"/>
          <w:sz w:val="32"/>
          <w:szCs w:val="32"/>
          <w:highlight w:val="none"/>
          <w:lang w:val="en-US" w:eastAsia="zh-CN"/>
        </w:rPr>
        <w:t>100,580.00</w:t>
      </w:r>
      <w:r>
        <w:rPr>
          <w:rFonts w:hint="eastAsia" w:eastAsia="仿宋_GB2312"/>
          <w:kern w:val="0"/>
          <w:sz w:val="32"/>
          <w:szCs w:val="32"/>
          <w:highlight w:val="none"/>
        </w:rPr>
        <w:t>，</w:t>
      </w:r>
      <w:r>
        <w:rPr>
          <w:rFonts w:hint="eastAsia" w:eastAsia="仿宋_GB2312"/>
          <w:kern w:val="0"/>
          <w:sz w:val="32"/>
          <w:szCs w:val="32"/>
          <w:highlight w:val="none"/>
          <w:lang w:eastAsia="zh-CN"/>
        </w:rPr>
        <w:t>下降</w:t>
      </w:r>
      <w:r>
        <w:rPr>
          <w:rFonts w:hint="eastAsia" w:eastAsia="仿宋_GB2312"/>
          <w:kern w:val="0"/>
          <w:sz w:val="32"/>
          <w:szCs w:val="32"/>
          <w:highlight w:val="none"/>
          <w:lang w:val="en-US" w:eastAsia="zh-CN"/>
        </w:rPr>
        <w:t>6.93%，</w:t>
      </w:r>
      <w:r>
        <w:rPr>
          <w:rFonts w:hint="eastAsia" w:eastAsia="仿宋_GB2312"/>
          <w:kern w:val="0"/>
          <w:sz w:val="32"/>
          <w:szCs w:val="32"/>
          <w:highlight w:val="none"/>
        </w:rPr>
        <w:t>主要原因分析</w:t>
      </w:r>
      <w:r>
        <w:rPr>
          <w:rFonts w:hint="eastAsia" w:eastAsia="仿宋_GB2312"/>
          <w:kern w:val="0"/>
          <w:sz w:val="32"/>
          <w:szCs w:val="32"/>
          <w:highlight w:val="none"/>
          <w:lang w:val="en-US" w:eastAsia="zh-CN"/>
        </w:rPr>
        <w:t>是</w:t>
      </w:r>
      <w:r>
        <w:rPr>
          <w:rFonts w:hint="eastAsia" w:eastAsia="仿宋_GB2312" w:cs="Times New Roman"/>
          <w:kern w:val="0"/>
          <w:sz w:val="32"/>
          <w:szCs w:val="32"/>
          <w:highlight w:val="none"/>
          <w:lang w:val="en-US" w:eastAsia="zh-CN" w:bidi="ar-SA"/>
        </w:rPr>
        <w:t>2026年人员变动调离，相关运行经费减少</w:t>
      </w:r>
      <w:r>
        <w:rPr>
          <w:rFonts w:hint="eastAsia" w:ascii="Times New Roman" w:hAnsi="Times New Roman" w:eastAsia="仿宋_GB2312" w:cs="Times New Roman"/>
          <w:kern w:val="0"/>
          <w:sz w:val="32"/>
          <w:szCs w:val="32"/>
          <w:highlight w:val="none"/>
          <w:lang w:val="en-US" w:eastAsia="zh-CN"/>
        </w:rPr>
        <w:t>且响应国家过“紧日子”政策，缩减部分机关运行经费。</w:t>
      </w:r>
    </w:p>
    <w:p>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widowControl/>
        <w:spacing w:line="56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highlight w:val="none"/>
          <w:lang w:eastAsia="zh-CN"/>
        </w:rPr>
        <w:t>昆明市盘龙区住房和城乡建设局2026年</w:t>
      </w:r>
      <w:r>
        <w:rPr>
          <w:rFonts w:hint="eastAsia" w:eastAsia="仿宋_GB2312"/>
          <w:kern w:val="0"/>
          <w:sz w:val="32"/>
          <w:szCs w:val="32"/>
          <w:highlight w:val="none"/>
        </w:rPr>
        <w:t>委托业务费安排</w:t>
      </w:r>
      <w:r>
        <w:rPr>
          <w:rFonts w:hint="eastAsia" w:eastAsia="仿宋_GB2312"/>
          <w:kern w:val="0"/>
          <w:sz w:val="32"/>
          <w:szCs w:val="32"/>
          <w:highlight w:val="none"/>
          <w:lang w:val="en-US" w:eastAsia="zh-CN"/>
        </w:rPr>
        <w:t>1244225.40</w:t>
      </w:r>
      <w:r>
        <w:rPr>
          <w:rFonts w:hint="eastAsia" w:eastAsia="仿宋_GB2312"/>
          <w:kern w:val="0"/>
          <w:sz w:val="32"/>
          <w:szCs w:val="32"/>
          <w:highlight w:val="none"/>
        </w:rPr>
        <w:t>元，与上年对比</w:t>
      </w:r>
      <w:r>
        <w:rPr>
          <w:rFonts w:hint="eastAsia" w:eastAsia="仿宋_GB2312"/>
          <w:kern w:val="0"/>
          <w:sz w:val="32"/>
          <w:szCs w:val="32"/>
          <w:highlight w:val="none"/>
          <w:lang w:eastAsia="zh-CN"/>
        </w:rPr>
        <w:t>增加</w:t>
      </w:r>
      <w:r>
        <w:rPr>
          <w:rFonts w:hint="eastAsia" w:eastAsia="仿宋_GB2312"/>
          <w:kern w:val="0"/>
          <w:sz w:val="32"/>
          <w:szCs w:val="32"/>
          <w:highlight w:val="none"/>
          <w:lang w:val="en-US" w:eastAsia="zh-CN"/>
        </w:rPr>
        <w:t>1,094,225.40元,增长729.48%，主要原因分析今年因工作项目需求新增预算金额。</w:t>
      </w:r>
    </w:p>
    <w:p>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widowControl/>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截至202</w:t>
      </w:r>
      <w:r>
        <w:rPr>
          <w:rFonts w:eastAsia="仿宋_GB2312"/>
          <w:kern w:val="0"/>
          <w:sz w:val="32"/>
          <w:szCs w:val="32"/>
          <w:highlight w:val="none"/>
        </w:rPr>
        <w:t>5</w:t>
      </w:r>
      <w:r>
        <w:rPr>
          <w:rFonts w:hint="eastAsia" w:eastAsia="仿宋_GB2312"/>
          <w:kern w:val="0"/>
          <w:sz w:val="32"/>
          <w:szCs w:val="32"/>
          <w:highlight w:val="none"/>
        </w:rPr>
        <w:t>年12月31日，</w:t>
      </w:r>
      <w:r>
        <w:rPr>
          <w:rFonts w:hint="eastAsia" w:eastAsia="仿宋_GB2312"/>
          <w:kern w:val="0"/>
          <w:sz w:val="32"/>
          <w:szCs w:val="32"/>
          <w:highlight w:val="none"/>
          <w:lang w:eastAsia="zh-CN"/>
        </w:rPr>
        <w:t>昆明市盘龙区住房和城乡建设局</w:t>
      </w:r>
      <w:r>
        <w:rPr>
          <w:rFonts w:hint="eastAsia" w:eastAsia="仿宋_GB2312"/>
          <w:kern w:val="0"/>
          <w:sz w:val="32"/>
          <w:szCs w:val="32"/>
          <w:highlight w:val="none"/>
        </w:rPr>
        <w:t>资产总额50</w:t>
      </w:r>
      <w:r>
        <w:rPr>
          <w:rFonts w:hint="eastAsia" w:eastAsia="仿宋_GB2312"/>
          <w:kern w:val="0"/>
          <w:sz w:val="32"/>
          <w:szCs w:val="32"/>
          <w:highlight w:val="none"/>
          <w:lang w:val="en-US" w:eastAsia="zh-CN"/>
        </w:rPr>
        <w:t>,</w:t>
      </w:r>
      <w:r>
        <w:rPr>
          <w:rFonts w:hint="eastAsia" w:eastAsia="仿宋_GB2312"/>
          <w:kern w:val="0"/>
          <w:sz w:val="32"/>
          <w:szCs w:val="32"/>
          <w:highlight w:val="none"/>
        </w:rPr>
        <w:t>719</w:t>
      </w:r>
      <w:r>
        <w:rPr>
          <w:rFonts w:hint="eastAsia" w:eastAsia="仿宋_GB2312"/>
          <w:kern w:val="0"/>
          <w:sz w:val="32"/>
          <w:szCs w:val="32"/>
          <w:highlight w:val="none"/>
          <w:lang w:val="en-US" w:eastAsia="zh-CN"/>
        </w:rPr>
        <w:t>,</w:t>
      </w:r>
      <w:r>
        <w:rPr>
          <w:rFonts w:hint="eastAsia" w:eastAsia="仿宋_GB2312"/>
          <w:kern w:val="0"/>
          <w:sz w:val="32"/>
          <w:szCs w:val="32"/>
          <w:highlight w:val="none"/>
        </w:rPr>
        <w:t>017.05元，其中，流动资产21</w:t>
      </w:r>
      <w:r>
        <w:rPr>
          <w:rFonts w:hint="eastAsia" w:eastAsia="仿宋_GB2312"/>
          <w:kern w:val="0"/>
          <w:sz w:val="32"/>
          <w:szCs w:val="32"/>
          <w:highlight w:val="none"/>
          <w:lang w:val="en-US" w:eastAsia="zh-CN"/>
        </w:rPr>
        <w:t>,</w:t>
      </w:r>
      <w:r>
        <w:rPr>
          <w:rFonts w:hint="eastAsia" w:eastAsia="仿宋_GB2312"/>
          <w:kern w:val="0"/>
          <w:sz w:val="32"/>
          <w:szCs w:val="32"/>
          <w:highlight w:val="none"/>
        </w:rPr>
        <w:t>944</w:t>
      </w:r>
      <w:r>
        <w:rPr>
          <w:rFonts w:hint="eastAsia" w:eastAsia="仿宋_GB2312"/>
          <w:kern w:val="0"/>
          <w:sz w:val="32"/>
          <w:szCs w:val="32"/>
          <w:highlight w:val="none"/>
          <w:lang w:val="en-US" w:eastAsia="zh-CN"/>
        </w:rPr>
        <w:t>,</w:t>
      </w:r>
      <w:r>
        <w:rPr>
          <w:rFonts w:hint="eastAsia" w:eastAsia="仿宋_GB2312"/>
          <w:kern w:val="0"/>
          <w:sz w:val="32"/>
          <w:szCs w:val="32"/>
          <w:highlight w:val="none"/>
        </w:rPr>
        <w:t>096.84元，固定资产205</w:t>
      </w:r>
      <w:r>
        <w:rPr>
          <w:rFonts w:hint="eastAsia" w:eastAsia="仿宋_GB2312"/>
          <w:kern w:val="0"/>
          <w:sz w:val="32"/>
          <w:szCs w:val="32"/>
          <w:highlight w:val="none"/>
          <w:lang w:val="en-US" w:eastAsia="zh-CN"/>
        </w:rPr>
        <w:t>,</w:t>
      </w:r>
      <w:r>
        <w:rPr>
          <w:rFonts w:hint="eastAsia" w:eastAsia="仿宋_GB2312"/>
          <w:kern w:val="0"/>
          <w:sz w:val="32"/>
          <w:szCs w:val="32"/>
          <w:highlight w:val="none"/>
        </w:rPr>
        <w:t>941.6</w:t>
      </w:r>
      <w:r>
        <w:rPr>
          <w:rFonts w:hint="eastAsia" w:eastAsia="仿宋_GB2312"/>
          <w:kern w:val="0"/>
          <w:sz w:val="32"/>
          <w:szCs w:val="32"/>
          <w:highlight w:val="none"/>
          <w:lang w:val="en-US" w:eastAsia="zh-CN"/>
        </w:rPr>
        <w:t>0</w:t>
      </w:r>
      <w:r>
        <w:rPr>
          <w:rFonts w:hint="eastAsia" w:eastAsia="仿宋_GB2312"/>
          <w:kern w:val="0"/>
          <w:sz w:val="32"/>
          <w:szCs w:val="32"/>
          <w:highlight w:val="none"/>
        </w:rPr>
        <w:t>元，对外投资及有价证券</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元，在建工程</w:t>
      </w:r>
      <w:r>
        <w:rPr>
          <w:rFonts w:hint="eastAsia" w:eastAsia="仿宋_GB2312"/>
          <w:kern w:val="0"/>
          <w:sz w:val="32"/>
          <w:szCs w:val="32"/>
          <w:highlight w:val="none"/>
          <w:lang w:val="en-US" w:eastAsia="zh-CN"/>
        </w:rPr>
        <w:t>0.00</w:t>
      </w:r>
      <w:r>
        <w:rPr>
          <w:rFonts w:hint="eastAsia" w:eastAsia="仿宋_GB2312"/>
          <w:kern w:val="0"/>
          <w:sz w:val="32"/>
          <w:szCs w:val="32"/>
          <w:highlight w:val="none"/>
        </w:rPr>
        <w:t>元，无形资产1</w:t>
      </w:r>
      <w:r>
        <w:rPr>
          <w:rFonts w:hint="eastAsia" w:eastAsia="仿宋_GB2312"/>
          <w:kern w:val="0"/>
          <w:sz w:val="32"/>
          <w:szCs w:val="32"/>
          <w:highlight w:val="none"/>
          <w:lang w:val="en-US" w:eastAsia="zh-CN"/>
        </w:rPr>
        <w:t>,</w:t>
      </w:r>
      <w:r>
        <w:rPr>
          <w:rFonts w:hint="eastAsia" w:eastAsia="仿宋_GB2312"/>
          <w:kern w:val="0"/>
          <w:sz w:val="32"/>
          <w:szCs w:val="32"/>
          <w:highlight w:val="none"/>
        </w:rPr>
        <w:t>707</w:t>
      </w:r>
      <w:r>
        <w:rPr>
          <w:rFonts w:hint="eastAsia" w:eastAsia="仿宋_GB2312"/>
          <w:kern w:val="0"/>
          <w:sz w:val="32"/>
          <w:szCs w:val="32"/>
          <w:highlight w:val="none"/>
          <w:lang w:val="en-US" w:eastAsia="zh-CN"/>
        </w:rPr>
        <w:t>,</w:t>
      </w:r>
      <w:r>
        <w:rPr>
          <w:rFonts w:hint="eastAsia" w:eastAsia="仿宋_GB2312"/>
          <w:kern w:val="0"/>
          <w:sz w:val="32"/>
          <w:szCs w:val="32"/>
          <w:highlight w:val="none"/>
        </w:rPr>
        <w:t>025.27元，其他资产26</w:t>
      </w:r>
      <w:r>
        <w:rPr>
          <w:rFonts w:hint="eastAsia" w:eastAsia="仿宋_GB2312"/>
          <w:kern w:val="0"/>
          <w:sz w:val="32"/>
          <w:szCs w:val="32"/>
          <w:highlight w:val="none"/>
          <w:lang w:val="en-US" w:eastAsia="zh-CN"/>
        </w:rPr>
        <w:t>,</w:t>
      </w:r>
      <w:r>
        <w:rPr>
          <w:rFonts w:hint="eastAsia" w:eastAsia="仿宋_GB2312"/>
          <w:kern w:val="0"/>
          <w:sz w:val="32"/>
          <w:szCs w:val="32"/>
          <w:highlight w:val="none"/>
        </w:rPr>
        <w:t>861</w:t>
      </w:r>
      <w:r>
        <w:rPr>
          <w:rFonts w:hint="eastAsia" w:eastAsia="仿宋_GB2312"/>
          <w:kern w:val="0"/>
          <w:sz w:val="32"/>
          <w:szCs w:val="32"/>
          <w:highlight w:val="none"/>
          <w:lang w:val="en-US" w:eastAsia="zh-CN"/>
        </w:rPr>
        <w:t>,</w:t>
      </w:r>
      <w:r>
        <w:rPr>
          <w:rFonts w:hint="eastAsia" w:eastAsia="仿宋_GB2312"/>
          <w:kern w:val="0"/>
          <w:sz w:val="32"/>
          <w:szCs w:val="32"/>
          <w:highlight w:val="none"/>
        </w:rPr>
        <w:t>953.34元。与上年相比，本年资产总额</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4,760,346.66</w:t>
      </w:r>
      <w:r>
        <w:rPr>
          <w:rFonts w:hint="eastAsia" w:eastAsia="仿宋_GB2312"/>
          <w:kern w:val="0"/>
          <w:sz w:val="32"/>
          <w:szCs w:val="32"/>
          <w:highlight w:val="none"/>
        </w:rPr>
        <w:t>元，其中固定资产</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47,729.98</w:t>
      </w:r>
      <w:r>
        <w:rPr>
          <w:rFonts w:hint="eastAsia" w:eastAsia="仿宋_GB2312"/>
          <w:kern w:val="0"/>
          <w:sz w:val="32"/>
          <w:szCs w:val="32"/>
          <w:highlight w:val="none"/>
        </w:rPr>
        <w:t>元。处置房屋建筑物</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元；处置车辆</w:t>
      </w:r>
      <w:r>
        <w:rPr>
          <w:rFonts w:hint="eastAsia" w:eastAsia="仿宋_GB2312"/>
          <w:kern w:val="0"/>
          <w:sz w:val="32"/>
          <w:szCs w:val="32"/>
          <w:highlight w:val="none"/>
          <w:lang w:val="en-US" w:eastAsia="zh-CN"/>
        </w:rPr>
        <w:t>3</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1,116,800.00</w:t>
      </w:r>
      <w:r>
        <w:rPr>
          <w:rFonts w:hint="eastAsia" w:eastAsia="仿宋_GB2312"/>
          <w:kern w:val="0"/>
          <w:sz w:val="32"/>
          <w:szCs w:val="32"/>
          <w:highlight w:val="none"/>
        </w:rPr>
        <w:t>元；报废报损资产</w:t>
      </w:r>
      <w:r>
        <w:rPr>
          <w:rFonts w:hint="eastAsia" w:eastAsia="仿宋_GB2312"/>
          <w:kern w:val="0"/>
          <w:sz w:val="32"/>
          <w:szCs w:val="32"/>
          <w:highlight w:val="none"/>
          <w:lang w:val="en-US" w:eastAsia="zh-CN"/>
        </w:rPr>
        <w:t>1</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2,400.00</w:t>
      </w:r>
      <w:r>
        <w:rPr>
          <w:rFonts w:hint="eastAsia" w:eastAsia="仿宋_GB2312"/>
          <w:kern w:val="0"/>
          <w:sz w:val="32"/>
          <w:szCs w:val="32"/>
          <w:highlight w:val="none"/>
        </w:rPr>
        <w:t>元，实现资产处置收入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元；资产使用收入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元，其中出租资产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abstractNum w:abstractNumId="2">
    <w:nsid w:val="69A8BA34"/>
    <w:multiLevelType w:val="singleLevel"/>
    <w:tmpl w:val="69A8BA34"/>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1455BA"/>
    <w:rsid w:val="02C265F9"/>
    <w:rsid w:val="03997AC2"/>
    <w:rsid w:val="03F0214E"/>
    <w:rsid w:val="04314F30"/>
    <w:rsid w:val="045C2ADF"/>
    <w:rsid w:val="046F214C"/>
    <w:rsid w:val="04F44A98"/>
    <w:rsid w:val="054A5EB5"/>
    <w:rsid w:val="06325B44"/>
    <w:rsid w:val="06AE4ECD"/>
    <w:rsid w:val="07BB67DE"/>
    <w:rsid w:val="082C4C7B"/>
    <w:rsid w:val="08A074C0"/>
    <w:rsid w:val="08EA2775"/>
    <w:rsid w:val="09412610"/>
    <w:rsid w:val="09C70938"/>
    <w:rsid w:val="0A4372AD"/>
    <w:rsid w:val="0A782F2B"/>
    <w:rsid w:val="0AB77A2F"/>
    <w:rsid w:val="0B0A7760"/>
    <w:rsid w:val="0B57477A"/>
    <w:rsid w:val="0BFD28E4"/>
    <w:rsid w:val="0C8377FC"/>
    <w:rsid w:val="0D006D7C"/>
    <w:rsid w:val="0D701CB6"/>
    <w:rsid w:val="0D9F5B85"/>
    <w:rsid w:val="0F635DF8"/>
    <w:rsid w:val="10180236"/>
    <w:rsid w:val="10687993"/>
    <w:rsid w:val="10741D7C"/>
    <w:rsid w:val="10BA4155"/>
    <w:rsid w:val="10CF5F02"/>
    <w:rsid w:val="111D3473"/>
    <w:rsid w:val="12541B05"/>
    <w:rsid w:val="12A72C53"/>
    <w:rsid w:val="133504F9"/>
    <w:rsid w:val="13B61995"/>
    <w:rsid w:val="13C44B74"/>
    <w:rsid w:val="16120B81"/>
    <w:rsid w:val="165D6CAE"/>
    <w:rsid w:val="16DF634E"/>
    <w:rsid w:val="174745DD"/>
    <w:rsid w:val="177B10D8"/>
    <w:rsid w:val="17E531F7"/>
    <w:rsid w:val="18863C4E"/>
    <w:rsid w:val="1907259E"/>
    <w:rsid w:val="19F55BCD"/>
    <w:rsid w:val="1A0B3DDD"/>
    <w:rsid w:val="1A1B6230"/>
    <w:rsid w:val="1A3B7A14"/>
    <w:rsid w:val="1A716F5F"/>
    <w:rsid w:val="1A751B4A"/>
    <w:rsid w:val="1B7457C9"/>
    <w:rsid w:val="1BD73E6F"/>
    <w:rsid w:val="1DD708B6"/>
    <w:rsid w:val="1DE63E53"/>
    <w:rsid w:val="1E924522"/>
    <w:rsid w:val="1EB33F3E"/>
    <w:rsid w:val="1F8F6F61"/>
    <w:rsid w:val="20B50589"/>
    <w:rsid w:val="20CC70F5"/>
    <w:rsid w:val="20DB6E4B"/>
    <w:rsid w:val="214E3823"/>
    <w:rsid w:val="21662E7C"/>
    <w:rsid w:val="21D02FCE"/>
    <w:rsid w:val="22535D19"/>
    <w:rsid w:val="2380063A"/>
    <w:rsid w:val="24192B24"/>
    <w:rsid w:val="249262B8"/>
    <w:rsid w:val="25603D6C"/>
    <w:rsid w:val="26D02885"/>
    <w:rsid w:val="27C44B4F"/>
    <w:rsid w:val="29684A53"/>
    <w:rsid w:val="2A1E5382"/>
    <w:rsid w:val="2A2D00A9"/>
    <w:rsid w:val="2A63437F"/>
    <w:rsid w:val="2C8458B4"/>
    <w:rsid w:val="2DF47C04"/>
    <w:rsid w:val="2E343CBB"/>
    <w:rsid w:val="2E574E83"/>
    <w:rsid w:val="2E7A1926"/>
    <w:rsid w:val="2E92749B"/>
    <w:rsid w:val="2EC91B9A"/>
    <w:rsid w:val="2F1C119D"/>
    <w:rsid w:val="30A32E5A"/>
    <w:rsid w:val="3227360A"/>
    <w:rsid w:val="35A11FD9"/>
    <w:rsid w:val="38226957"/>
    <w:rsid w:val="38B94E67"/>
    <w:rsid w:val="38D85AB4"/>
    <w:rsid w:val="39466C4F"/>
    <w:rsid w:val="39A86124"/>
    <w:rsid w:val="3A8A588E"/>
    <w:rsid w:val="3AA03338"/>
    <w:rsid w:val="3AC978D1"/>
    <w:rsid w:val="3B026B0F"/>
    <w:rsid w:val="3B236022"/>
    <w:rsid w:val="3B784830"/>
    <w:rsid w:val="3C1464F1"/>
    <w:rsid w:val="3CFB6E25"/>
    <w:rsid w:val="3D0C167F"/>
    <w:rsid w:val="3D884FC1"/>
    <w:rsid w:val="3DCC2998"/>
    <w:rsid w:val="3DEE7856"/>
    <w:rsid w:val="3E1D7086"/>
    <w:rsid w:val="3E317E18"/>
    <w:rsid w:val="3F5538EE"/>
    <w:rsid w:val="41134E62"/>
    <w:rsid w:val="417D1121"/>
    <w:rsid w:val="418D636A"/>
    <w:rsid w:val="41C71298"/>
    <w:rsid w:val="44AA4869"/>
    <w:rsid w:val="454D3EA5"/>
    <w:rsid w:val="455134E0"/>
    <w:rsid w:val="488A54A4"/>
    <w:rsid w:val="48A553A3"/>
    <w:rsid w:val="498A65DA"/>
    <w:rsid w:val="49916668"/>
    <w:rsid w:val="4A476EA3"/>
    <w:rsid w:val="4A802571"/>
    <w:rsid w:val="4A8A424F"/>
    <w:rsid w:val="4D797BD0"/>
    <w:rsid w:val="4E866A4D"/>
    <w:rsid w:val="4EE57127"/>
    <w:rsid w:val="51486F2A"/>
    <w:rsid w:val="52AE5FF2"/>
    <w:rsid w:val="52E278D6"/>
    <w:rsid w:val="52F4603B"/>
    <w:rsid w:val="53762EEC"/>
    <w:rsid w:val="53E1259B"/>
    <w:rsid w:val="53F26FC1"/>
    <w:rsid w:val="540C7FF2"/>
    <w:rsid w:val="54147EC2"/>
    <w:rsid w:val="543878C2"/>
    <w:rsid w:val="54650645"/>
    <w:rsid w:val="565C22F4"/>
    <w:rsid w:val="56F77E4E"/>
    <w:rsid w:val="57312F2C"/>
    <w:rsid w:val="57476C71"/>
    <w:rsid w:val="5753107B"/>
    <w:rsid w:val="575350B5"/>
    <w:rsid w:val="57BE5D21"/>
    <w:rsid w:val="58193164"/>
    <w:rsid w:val="5A3B5B99"/>
    <w:rsid w:val="5A3D5D63"/>
    <w:rsid w:val="5A4E6182"/>
    <w:rsid w:val="5A523E5D"/>
    <w:rsid w:val="5A5F2402"/>
    <w:rsid w:val="5AB814C7"/>
    <w:rsid w:val="5AE52219"/>
    <w:rsid w:val="5B4B2AA8"/>
    <w:rsid w:val="5B6F544B"/>
    <w:rsid w:val="5D812C5E"/>
    <w:rsid w:val="5D8A3FC2"/>
    <w:rsid w:val="5E8D610B"/>
    <w:rsid w:val="5EA907D0"/>
    <w:rsid w:val="5FFB2BF3"/>
    <w:rsid w:val="611236F1"/>
    <w:rsid w:val="611B2B15"/>
    <w:rsid w:val="646605FE"/>
    <w:rsid w:val="652318E7"/>
    <w:rsid w:val="665F6C4C"/>
    <w:rsid w:val="66EF6B43"/>
    <w:rsid w:val="676320BD"/>
    <w:rsid w:val="676E094C"/>
    <w:rsid w:val="6885176F"/>
    <w:rsid w:val="68E14376"/>
    <w:rsid w:val="690F430A"/>
    <w:rsid w:val="69B304BD"/>
    <w:rsid w:val="69C74777"/>
    <w:rsid w:val="69EE0ABB"/>
    <w:rsid w:val="6A070C95"/>
    <w:rsid w:val="6A990843"/>
    <w:rsid w:val="6AB34E53"/>
    <w:rsid w:val="6B29789C"/>
    <w:rsid w:val="6C185166"/>
    <w:rsid w:val="6C72764F"/>
    <w:rsid w:val="6CE00556"/>
    <w:rsid w:val="6CE34371"/>
    <w:rsid w:val="6EDA6A94"/>
    <w:rsid w:val="6F2C536B"/>
    <w:rsid w:val="6F4E3288"/>
    <w:rsid w:val="7005690A"/>
    <w:rsid w:val="70497C18"/>
    <w:rsid w:val="706044C2"/>
    <w:rsid w:val="707217B7"/>
    <w:rsid w:val="70F826C0"/>
    <w:rsid w:val="72063E6D"/>
    <w:rsid w:val="720E10EA"/>
    <w:rsid w:val="72150A9E"/>
    <w:rsid w:val="72293730"/>
    <w:rsid w:val="724A4A01"/>
    <w:rsid w:val="73116912"/>
    <w:rsid w:val="73954482"/>
    <w:rsid w:val="73C43C1D"/>
    <w:rsid w:val="73ED5DA4"/>
    <w:rsid w:val="74C2123B"/>
    <w:rsid w:val="75285EA2"/>
    <w:rsid w:val="758343EA"/>
    <w:rsid w:val="75FB524D"/>
    <w:rsid w:val="760C0EFB"/>
    <w:rsid w:val="761E4F9A"/>
    <w:rsid w:val="76446D01"/>
    <w:rsid w:val="76DD19B6"/>
    <w:rsid w:val="772B1020"/>
    <w:rsid w:val="77C07374"/>
    <w:rsid w:val="79BB0C89"/>
    <w:rsid w:val="7AE93D0D"/>
    <w:rsid w:val="7B6618FA"/>
    <w:rsid w:val="7D4F20E1"/>
    <w:rsid w:val="7D99752A"/>
    <w:rsid w:val="7DD1486B"/>
    <w:rsid w:val="7EDD61F4"/>
    <w:rsid w:val="7F3B4CA5"/>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subject"/>
    <w:basedOn w:val="4"/>
    <w:next w:val="4"/>
    <w:semiHidden/>
    <w:qFormat/>
    <w:uiPriority w:val="0"/>
    <w:rPr>
      <w:b/>
      <w:bCs/>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rPr>
      <w:rFonts w:ascii="Times New Roman" w:hAnsi="Times New Roman" w:cs="Times New Roman"/>
      <w:sz w:val="24"/>
      <w:szCs w:val="22"/>
    </w:rPr>
  </w:style>
  <w:style w:type="character" w:styleId="10">
    <w:name w:val="Strong"/>
    <w:basedOn w:val="9"/>
    <w:qFormat/>
    <w:uiPriority w:val="0"/>
    <w:rPr>
      <w:b/>
    </w:rPr>
  </w:style>
  <w:style w:type="character" w:styleId="11">
    <w:name w:val="annotation reference"/>
    <w:semiHidden/>
    <w:qFormat/>
    <w:uiPriority w:val="0"/>
    <w:rPr>
      <w:sz w:val="21"/>
      <w:szCs w:val="21"/>
    </w:rPr>
  </w:style>
  <w:style w:type="paragraph" w:customStyle="1" w:styleId="13">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6</Pages>
  <Words>306</Words>
  <Characters>1746</Characters>
  <Lines>14</Lines>
  <Paragraphs>4</Paragraphs>
  <ScaleCrop>false</ScaleCrop>
  <LinksUpToDate>false</LinksUpToDate>
  <CharactersWithSpaces>2048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2026-01-27T02:52:00Z</cp:lastPrinted>
  <dcterms:modified xsi:type="dcterms:W3CDTF">2026-03-13T02:53:41Z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0752F98459884F8E980CC9BC32B9A7C5</vt:lpwstr>
  </property>
  <property fmtid="{D5CDD505-2E9C-101B-9397-08002B2CF9AE}" pid="4" name="KSOTemplateDocerSaveRecord">
    <vt:lpwstr>eyJoZGlkIjoiZjM0NjAxYjM1M2NjMmEwODRmMjZhMmJhMGY5NDNhYmMiLCJ1c2VySWQiOiIzNTAwMTI3NzMifQ==</vt:lpwstr>
  </property>
</Properties>
</file>