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C2B7">
      <w:pPr>
        <w:widowControl/>
        <w:spacing w:line="590" w:lineRule="exact"/>
        <w:jc w:val="left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 w14:paraId="592B9FF2"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69BDB499">
      <w:pPr>
        <w:widowControl/>
        <w:spacing w:line="59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昆明市盘龙区博物馆</w:t>
      </w:r>
    </w:p>
    <w:p w14:paraId="06F41904">
      <w:pPr>
        <w:widowControl/>
        <w:spacing w:line="590" w:lineRule="exact"/>
        <w:ind w:firstLine="880" w:firstLineChars="200"/>
        <w:jc w:val="center"/>
        <w:rPr>
          <w:rFonts w:hint="eastAsia" w:ascii="方正小标宋简体" w:eastAsia="方正小标宋简体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2026年部门预算编制说明</w:t>
      </w:r>
    </w:p>
    <w:p w14:paraId="336158FD">
      <w:pPr>
        <w:widowControl/>
        <w:spacing w:line="590" w:lineRule="exact"/>
        <w:ind w:firstLine="720" w:firstLineChars="200"/>
        <w:jc w:val="center"/>
        <w:rPr>
          <w:rFonts w:hint="eastAsia" w:ascii="方正小标宋简体" w:eastAsia="方正小标宋简体"/>
          <w:kern w:val="0"/>
          <w:sz w:val="36"/>
          <w:szCs w:val="36"/>
          <w:highlight w:val="none"/>
        </w:rPr>
      </w:pPr>
    </w:p>
    <w:p w14:paraId="2B2CA1FF"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ascii="黑体" w:hAnsi="黑体" w:eastAsia="黑体"/>
          <w:kern w:val="0"/>
          <w:sz w:val="32"/>
          <w:szCs w:val="32"/>
          <w:highlight w:val="none"/>
        </w:rPr>
        <w:t>一、基本职能及主要工作</w:t>
      </w:r>
    </w:p>
    <w:p w14:paraId="07AF7BB0">
      <w:pPr>
        <w:widowControl/>
        <w:spacing w:line="590" w:lineRule="exact"/>
        <w:ind w:firstLine="640" w:firstLineChars="200"/>
        <w:rPr>
          <w:rFonts w:ascii="楷体_GB2312" w:eastAsia="楷体_GB2312"/>
          <w:b/>
          <w:kern w:val="0"/>
          <w:sz w:val="32"/>
          <w:szCs w:val="32"/>
          <w:highlight w:val="none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（一）部门主要职责</w:t>
      </w:r>
    </w:p>
    <w:p w14:paraId="7139377E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昆明市盘龙区博物馆负责盘龙区辖区内各级文物保护单位日常保护、安全巡查及修缮事宜，确保各级各类文物安全；同时负责指导辖区内博物馆事业健康发展工作。</w:t>
      </w:r>
    </w:p>
    <w:p w14:paraId="42A92582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（二）机构设置情况</w:t>
      </w:r>
    </w:p>
    <w:p w14:paraId="05EF5ABC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我部门共设置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</w:rPr>
        <w:t>个内设机构，综合办公室、文物保护与发展规划办公室、藏品管理与历史研究办公室、陈列展示中心；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所属单位0个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 w14:paraId="13561479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ascii="楷体_GB2312" w:eastAsia="楷体_GB2312"/>
          <w:kern w:val="0"/>
          <w:sz w:val="32"/>
          <w:szCs w:val="32"/>
          <w:highlight w:val="none"/>
        </w:rPr>
        <w:t>（</w:t>
      </w: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三</w:t>
      </w:r>
      <w:r>
        <w:rPr>
          <w:rFonts w:ascii="楷体_GB2312" w:eastAsia="楷体_GB2312"/>
          <w:kern w:val="0"/>
          <w:sz w:val="32"/>
          <w:szCs w:val="32"/>
          <w:highlight w:val="none"/>
        </w:rPr>
        <w:t>）重点工作概述</w:t>
      </w:r>
    </w:p>
    <w:p w14:paraId="2FDFD426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盘龙区辖区内各项等级文物修缮及日常保护工作；完成第八批省级文物保护单位申报工作，完成盘龙区区级文物保护单位提升为市级文物保护单位相关工作，不断充实盘龙区文物保护单位数量，利用发挥文物的价值和内涵；扎实推进第四次全国文物普查工作，根据国务院印发通知在盘龙区内开展文物调查工作，进一步挖掘盘龙区的文物资源。</w:t>
      </w:r>
    </w:p>
    <w:p w14:paraId="21AAA83E"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ascii="黑体" w:hAnsi="黑体" w:eastAsia="黑体"/>
          <w:kern w:val="0"/>
          <w:sz w:val="32"/>
          <w:szCs w:val="32"/>
          <w:highlight w:val="none"/>
        </w:rPr>
        <w:t>二、预算单位基本情况</w:t>
      </w:r>
    </w:p>
    <w:p w14:paraId="7D3EAE0A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我部门编制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2026年</w:t>
      </w:r>
      <w:r>
        <w:rPr>
          <w:rFonts w:eastAsia="仿宋_GB2312"/>
          <w:kern w:val="0"/>
          <w:sz w:val="32"/>
          <w:szCs w:val="32"/>
          <w:highlight w:val="none"/>
        </w:rPr>
        <w:t>部门预算单位共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  <w:highlight w:val="none"/>
        </w:rPr>
        <w:t>个。其中：财政</w:t>
      </w:r>
      <w:r>
        <w:rPr>
          <w:rFonts w:hint="eastAsia" w:eastAsia="仿宋_GB2312"/>
          <w:kern w:val="0"/>
          <w:sz w:val="32"/>
          <w:szCs w:val="32"/>
          <w:highlight w:val="none"/>
        </w:rPr>
        <w:t>全额</w:t>
      </w:r>
      <w:r>
        <w:rPr>
          <w:rFonts w:eastAsia="仿宋_GB2312"/>
          <w:kern w:val="0"/>
          <w:sz w:val="32"/>
          <w:szCs w:val="32"/>
          <w:highlight w:val="none"/>
        </w:rPr>
        <w:t>供给单位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  <w:highlight w:val="none"/>
        </w:rPr>
        <w:t>个；</w:t>
      </w:r>
      <w:r>
        <w:rPr>
          <w:rFonts w:hint="eastAsia" w:eastAsia="仿宋_GB2312"/>
          <w:kern w:val="0"/>
          <w:sz w:val="32"/>
          <w:szCs w:val="32"/>
          <w:highlight w:val="none"/>
        </w:rPr>
        <w:t>差额</w:t>
      </w:r>
      <w:r>
        <w:rPr>
          <w:rFonts w:eastAsia="仿宋_GB2312"/>
          <w:kern w:val="0"/>
          <w:sz w:val="32"/>
          <w:szCs w:val="32"/>
          <w:highlight w:val="none"/>
        </w:rPr>
        <w:t>供给单位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个；</w:t>
      </w:r>
      <w:r>
        <w:rPr>
          <w:rFonts w:hint="eastAsia" w:eastAsia="仿宋_GB2312"/>
          <w:kern w:val="0"/>
          <w:sz w:val="32"/>
          <w:szCs w:val="32"/>
          <w:highlight w:val="none"/>
        </w:rPr>
        <w:t>定额补助</w:t>
      </w:r>
      <w:r>
        <w:rPr>
          <w:rFonts w:eastAsia="仿宋_GB2312"/>
          <w:kern w:val="0"/>
          <w:sz w:val="32"/>
          <w:szCs w:val="32"/>
          <w:highlight w:val="none"/>
        </w:rPr>
        <w:t>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个；自收自支单位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个。财政</w:t>
      </w:r>
      <w:r>
        <w:rPr>
          <w:rFonts w:hint="eastAsia" w:eastAsia="仿宋_GB2312"/>
          <w:kern w:val="0"/>
          <w:sz w:val="32"/>
          <w:szCs w:val="32"/>
          <w:highlight w:val="none"/>
        </w:rPr>
        <w:t>全额</w:t>
      </w:r>
      <w:r>
        <w:rPr>
          <w:rFonts w:eastAsia="仿宋_GB2312"/>
          <w:kern w:val="0"/>
          <w:sz w:val="32"/>
          <w:szCs w:val="32"/>
          <w:highlight w:val="none"/>
        </w:rPr>
        <w:t>供给单位中行政单位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个；参公单位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个；事业单位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  <w:highlight w:val="none"/>
        </w:rPr>
        <w:t>个。截止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eastAsia="仿宋_GB2312"/>
          <w:kern w:val="0"/>
          <w:sz w:val="32"/>
          <w:szCs w:val="32"/>
          <w:highlight w:val="none"/>
        </w:rPr>
        <w:t>年12月统计，部门基本情况如下：</w:t>
      </w:r>
    </w:p>
    <w:p w14:paraId="58D5CBE9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在职人员编制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eastAsia="仿宋_GB2312"/>
          <w:kern w:val="0"/>
          <w:sz w:val="32"/>
          <w:szCs w:val="32"/>
          <w:highlight w:val="none"/>
        </w:rPr>
        <w:t>人，其中：行政编制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人，</w:t>
      </w:r>
      <w:r>
        <w:rPr>
          <w:rFonts w:hint="eastAsia" w:eastAsia="仿宋_GB2312"/>
          <w:kern w:val="0"/>
          <w:sz w:val="32"/>
          <w:szCs w:val="32"/>
          <w:highlight w:val="none"/>
        </w:rPr>
        <w:t>工勤人员编制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人</w:t>
      </w:r>
      <w:r>
        <w:rPr>
          <w:rFonts w:hint="eastAsia" w:eastAsia="仿宋_GB2312"/>
          <w:kern w:val="0"/>
          <w:sz w:val="32"/>
          <w:szCs w:val="32"/>
          <w:highlight w:val="none"/>
        </w:rPr>
        <w:t>，</w:t>
      </w:r>
      <w:r>
        <w:rPr>
          <w:rFonts w:eastAsia="仿宋_GB2312"/>
          <w:kern w:val="0"/>
          <w:sz w:val="32"/>
          <w:szCs w:val="32"/>
          <w:highlight w:val="none"/>
        </w:rPr>
        <w:t>事业编制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eastAsia="仿宋_GB2312"/>
          <w:kern w:val="0"/>
          <w:sz w:val="32"/>
          <w:szCs w:val="32"/>
          <w:highlight w:val="none"/>
        </w:rPr>
        <w:t>人。在职实有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eastAsia="仿宋_GB2312"/>
          <w:kern w:val="0"/>
          <w:sz w:val="32"/>
          <w:szCs w:val="32"/>
          <w:highlight w:val="none"/>
        </w:rPr>
        <w:t>人，其中：财政</w:t>
      </w:r>
      <w:r>
        <w:rPr>
          <w:rFonts w:hint="eastAsia" w:eastAsia="仿宋_GB2312"/>
          <w:kern w:val="0"/>
          <w:sz w:val="32"/>
          <w:szCs w:val="32"/>
          <w:highlight w:val="none"/>
        </w:rPr>
        <w:t>全额保障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eastAsia="仿宋_GB2312"/>
          <w:kern w:val="0"/>
          <w:sz w:val="32"/>
          <w:szCs w:val="32"/>
          <w:highlight w:val="none"/>
        </w:rPr>
        <w:t>人，财政</w:t>
      </w:r>
      <w:r>
        <w:rPr>
          <w:rFonts w:hint="eastAsia" w:eastAsia="仿宋_GB2312"/>
          <w:kern w:val="0"/>
          <w:sz w:val="32"/>
          <w:szCs w:val="32"/>
          <w:highlight w:val="none"/>
        </w:rPr>
        <w:t>差额补助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人，</w:t>
      </w:r>
      <w:r>
        <w:rPr>
          <w:rFonts w:hint="eastAsia" w:eastAsia="仿宋_GB2312"/>
          <w:kern w:val="0"/>
          <w:sz w:val="32"/>
          <w:szCs w:val="32"/>
          <w:highlight w:val="none"/>
        </w:rPr>
        <w:t>财政专户资金、单位资金保障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人。</w:t>
      </w:r>
    </w:p>
    <w:p w14:paraId="2AB8FC4E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离退休人员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kern w:val="0"/>
          <w:sz w:val="32"/>
          <w:szCs w:val="32"/>
          <w:highlight w:val="none"/>
        </w:rPr>
        <w:t>人，其中：离休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人，退休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kern w:val="0"/>
          <w:sz w:val="32"/>
          <w:szCs w:val="32"/>
          <w:highlight w:val="none"/>
        </w:rPr>
        <w:t>人。</w:t>
      </w:r>
    </w:p>
    <w:p w14:paraId="197F097D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车辆编制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辆，实有车辆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辆</w:t>
      </w:r>
      <w:r>
        <w:rPr>
          <w:rFonts w:hint="eastAsia" w:eastAsia="仿宋_GB2312"/>
          <w:kern w:val="0"/>
          <w:sz w:val="32"/>
          <w:szCs w:val="32"/>
          <w:highlight w:val="none"/>
        </w:rPr>
        <w:t>，超编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辆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 w14:paraId="6106A5CF"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ascii="黑体" w:hAnsi="黑体" w:eastAsia="黑体"/>
          <w:kern w:val="0"/>
          <w:sz w:val="32"/>
          <w:szCs w:val="32"/>
          <w:highlight w:val="none"/>
        </w:rPr>
        <w:t>三、预算单位收入情况</w:t>
      </w:r>
    </w:p>
    <w:p w14:paraId="2DE70492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ascii="楷体_GB2312" w:eastAsia="楷体_GB2312"/>
          <w:kern w:val="0"/>
          <w:sz w:val="32"/>
          <w:szCs w:val="32"/>
          <w:highlight w:val="none"/>
        </w:rPr>
        <w:t>（一）部门财务收入情况</w:t>
      </w:r>
    </w:p>
    <w:p w14:paraId="06334CB3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2026年</w:t>
      </w:r>
      <w:r>
        <w:rPr>
          <w:rFonts w:eastAsia="仿宋_GB2312"/>
          <w:kern w:val="0"/>
          <w:sz w:val="32"/>
          <w:szCs w:val="32"/>
          <w:highlight w:val="none"/>
        </w:rPr>
        <w:t>部门财务总收入</w:t>
      </w:r>
      <w:r>
        <w:rPr>
          <w:rFonts w:hint="eastAsia" w:eastAsia="仿宋_GB2312"/>
          <w:kern w:val="0"/>
          <w:sz w:val="32"/>
          <w:szCs w:val="32"/>
          <w:highlight w:val="none"/>
        </w:rPr>
        <w:t>6817265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，其中：一般公共预算</w:t>
      </w:r>
      <w:r>
        <w:rPr>
          <w:rFonts w:hint="eastAsia" w:eastAsia="仿宋_GB2312"/>
          <w:kern w:val="0"/>
          <w:sz w:val="32"/>
          <w:szCs w:val="32"/>
          <w:highlight w:val="none"/>
        </w:rPr>
        <w:t>6817265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，政府性基金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，国有资本经营</w:t>
      </w:r>
      <w:r>
        <w:rPr>
          <w:rFonts w:hint="eastAsia" w:eastAsia="仿宋_GB2312"/>
          <w:kern w:val="0"/>
          <w:sz w:val="32"/>
          <w:szCs w:val="32"/>
          <w:highlight w:val="none"/>
        </w:rPr>
        <w:t>收益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财政专户管理资金收入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</w:t>
      </w:r>
      <w:r>
        <w:rPr>
          <w:rFonts w:eastAsia="仿宋_GB2312"/>
          <w:kern w:val="0"/>
          <w:sz w:val="32"/>
          <w:szCs w:val="32"/>
          <w:highlight w:val="none"/>
        </w:rPr>
        <w:t>事业收入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，事业单位经营收入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元，上级补助收入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元，附属单位上缴收入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，其他收入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</w:p>
    <w:p w14:paraId="3395B7E7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与上年对比增加4190686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元，增长1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59.55</w:t>
      </w:r>
      <w:r>
        <w:rPr>
          <w:rFonts w:hint="eastAsia" w:eastAsia="仿宋_GB2312"/>
          <w:kern w:val="0"/>
          <w:sz w:val="32"/>
          <w:szCs w:val="32"/>
          <w:highlight w:val="none"/>
        </w:rPr>
        <w:t>%，主要原因为本单位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2025年度项目专项经费增加，项目未结项，项目经费4297323.00元结转至2026年，部门总收入增加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 w14:paraId="24E2581E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ascii="楷体_GB2312" w:eastAsia="楷体_GB2312"/>
          <w:kern w:val="0"/>
          <w:sz w:val="32"/>
          <w:szCs w:val="32"/>
          <w:highlight w:val="none"/>
        </w:rPr>
        <w:t>（二）财政拨款收入情况</w:t>
      </w:r>
    </w:p>
    <w:p w14:paraId="4A949C90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2026年</w:t>
      </w:r>
      <w:r>
        <w:rPr>
          <w:rFonts w:eastAsia="仿宋_GB2312"/>
          <w:kern w:val="0"/>
          <w:sz w:val="32"/>
          <w:szCs w:val="32"/>
          <w:highlight w:val="none"/>
        </w:rPr>
        <w:t>部门财政拨款收入</w:t>
      </w:r>
      <w:r>
        <w:rPr>
          <w:rFonts w:hint="eastAsia" w:eastAsia="仿宋_GB2312"/>
          <w:kern w:val="0"/>
          <w:sz w:val="32"/>
          <w:szCs w:val="32"/>
          <w:highlight w:val="none"/>
        </w:rPr>
        <w:t>6817265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，其中:本年收入</w:t>
      </w:r>
      <w:r>
        <w:rPr>
          <w:rFonts w:hint="eastAsia" w:eastAsia="仿宋_GB2312"/>
          <w:kern w:val="0"/>
          <w:sz w:val="32"/>
          <w:szCs w:val="32"/>
          <w:highlight w:val="none"/>
        </w:rPr>
        <w:t>2519942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，上年结转</w:t>
      </w:r>
      <w:r>
        <w:rPr>
          <w:rFonts w:hint="eastAsia" w:eastAsia="仿宋_GB2312"/>
          <w:kern w:val="0"/>
          <w:sz w:val="32"/>
          <w:szCs w:val="32"/>
          <w:highlight w:val="none"/>
        </w:rPr>
        <w:t>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4297323.00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。本年收入中，一般公共预算财政拨款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2519942.00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，政府性基金</w:t>
      </w:r>
      <w:r>
        <w:rPr>
          <w:rFonts w:hint="eastAsia" w:eastAsia="仿宋_GB2312"/>
          <w:kern w:val="0"/>
          <w:sz w:val="32"/>
          <w:szCs w:val="32"/>
          <w:highlight w:val="none"/>
        </w:rPr>
        <w:t>预算</w:t>
      </w:r>
      <w:r>
        <w:rPr>
          <w:rFonts w:eastAsia="仿宋_GB2312"/>
          <w:kern w:val="0"/>
          <w:sz w:val="32"/>
          <w:szCs w:val="32"/>
          <w:highlight w:val="none"/>
        </w:rPr>
        <w:t>财政拨款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，国有资本经营</w:t>
      </w:r>
      <w:r>
        <w:rPr>
          <w:rFonts w:hint="eastAsia" w:eastAsia="仿宋_GB2312"/>
          <w:kern w:val="0"/>
          <w:sz w:val="32"/>
          <w:szCs w:val="32"/>
          <w:highlight w:val="none"/>
        </w:rPr>
        <w:t>收益</w:t>
      </w:r>
      <w:r>
        <w:rPr>
          <w:rFonts w:eastAsia="仿宋_GB2312"/>
          <w:kern w:val="0"/>
          <w:sz w:val="32"/>
          <w:szCs w:val="32"/>
          <w:highlight w:val="none"/>
        </w:rPr>
        <w:t>财政拨款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</w:p>
    <w:p w14:paraId="43D90826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与上年对比增加4190686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元，增长1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59.55</w:t>
      </w:r>
      <w:r>
        <w:rPr>
          <w:rFonts w:hint="eastAsia" w:eastAsia="仿宋_GB2312"/>
          <w:kern w:val="0"/>
          <w:sz w:val="32"/>
          <w:szCs w:val="32"/>
          <w:highlight w:val="none"/>
        </w:rPr>
        <w:t>%，主要原因为本单位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2025年度项目专项经费增加，项目未结项，项目经费4297323.00元结转至2026年，财政拨款收入增加</w:t>
      </w:r>
      <w:r>
        <w:rPr>
          <w:rFonts w:hint="eastAsia" w:ascii="楷体" w:hAnsi="楷体" w:eastAsia="楷体" w:cs="楷体"/>
          <w:kern w:val="0"/>
          <w:sz w:val="32"/>
          <w:szCs w:val="32"/>
          <w:highlight w:val="none"/>
        </w:rPr>
        <w:t>。</w:t>
      </w:r>
    </w:p>
    <w:p w14:paraId="024E7486">
      <w:pPr>
        <w:widowControl/>
        <w:numPr>
          <w:ilvl w:val="0"/>
          <w:numId w:val="1"/>
        </w:numPr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ascii="黑体" w:hAnsi="黑体" w:eastAsia="黑体"/>
          <w:kern w:val="0"/>
          <w:sz w:val="32"/>
          <w:szCs w:val="32"/>
          <w:highlight w:val="none"/>
        </w:rPr>
        <w:t>预算单位支出情况</w:t>
      </w:r>
    </w:p>
    <w:p w14:paraId="77DEEE8F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2026年</w:t>
      </w:r>
      <w:r>
        <w:rPr>
          <w:rFonts w:eastAsia="仿宋_GB2312"/>
          <w:kern w:val="0"/>
          <w:sz w:val="32"/>
          <w:szCs w:val="32"/>
          <w:highlight w:val="none"/>
        </w:rPr>
        <w:t>部门预算总支出</w:t>
      </w:r>
      <w:r>
        <w:rPr>
          <w:rFonts w:hint="eastAsia" w:eastAsia="仿宋_GB2312"/>
          <w:kern w:val="0"/>
          <w:sz w:val="32"/>
          <w:szCs w:val="32"/>
          <w:highlight w:val="none"/>
        </w:rPr>
        <w:t>6817265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  <w:r>
        <w:rPr>
          <w:rFonts w:hint="eastAsia" w:eastAsia="仿宋_GB2312"/>
          <w:kern w:val="0"/>
          <w:sz w:val="32"/>
          <w:szCs w:val="32"/>
          <w:highlight w:val="none"/>
        </w:rPr>
        <w:t>财政拨款</w:t>
      </w:r>
      <w:r>
        <w:rPr>
          <w:rFonts w:eastAsia="仿宋_GB2312"/>
          <w:kern w:val="0"/>
          <w:sz w:val="32"/>
          <w:szCs w:val="32"/>
          <w:highlight w:val="none"/>
        </w:rPr>
        <w:t>安排支出</w:t>
      </w:r>
      <w:r>
        <w:rPr>
          <w:rFonts w:hint="eastAsia" w:eastAsia="仿宋_GB2312"/>
          <w:kern w:val="0"/>
          <w:sz w:val="32"/>
          <w:szCs w:val="32"/>
          <w:highlight w:val="none"/>
        </w:rPr>
        <w:t>6817265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，其中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基本支出2195934.00元，</w:t>
      </w:r>
      <w:r>
        <w:rPr>
          <w:rFonts w:hint="eastAsia" w:eastAsia="仿宋_GB2312"/>
          <w:kern w:val="0"/>
          <w:sz w:val="32"/>
          <w:szCs w:val="32"/>
          <w:highlight w:val="none"/>
        </w:rPr>
        <w:t>与上年对比增加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109355</w:t>
      </w:r>
      <w:r>
        <w:rPr>
          <w:rFonts w:hint="eastAsia" w:eastAsia="仿宋_GB2312"/>
          <w:kern w:val="0"/>
          <w:sz w:val="32"/>
          <w:szCs w:val="32"/>
          <w:highlight w:val="none"/>
        </w:rPr>
        <w:t>.00，增长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5.24</w:t>
      </w:r>
      <w:r>
        <w:rPr>
          <w:rFonts w:hint="eastAsia" w:eastAsia="仿宋_GB2312"/>
          <w:kern w:val="0"/>
          <w:sz w:val="32"/>
          <w:szCs w:val="32"/>
          <w:highlight w:val="none"/>
        </w:rPr>
        <w:t>%，主要原因为本单位10人薪级工资增加，1人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岗位工资增加</w:t>
      </w:r>
      <w:r>
        <w:rPr>
          <w:rFonts w:hint="eastAsia" w:eastAsia="仿宋_GB2312"/>
          <w:kern w:val="0"/>
          <w:sz w:val="32"/>
          <w:szCs w:val="32"/>
          <w:highlight w:val="none"/>
        </w:rPr>
        <w:t>；</w:t>
      </w:r>
      <w:r>
        <w:rPr>
          <w:rFonts w:eastAsia="仿宋_GB2312"/>
          <w:kern w:val="0"/>
          <w:sz w:val="32"/>
          <w:szCs w:val="32"/>
          <w:highlight w:val="none"/>
        </w:rPr>
        <w:t>项目支出</w:t>
      </w:r>
      <w:r>
        <w:rPr>
          <w:rFonts w:hint="eastAsia" w:eastAsia="仿宋_GB2312"/>
          <w:kern w:val="0"/>
          <w:sz w:val="32"/>
          <w:szCs w:val="32"/>
          <w:highlight w:val="none"/>
        </w:rPr>
        <w:t>4621331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元，与上年对比增加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4081331</w:t>
      </w:r>
      <w:r>
        <w:rPr>
          <w:rFonts w:hint="eastAsia" w:eastAsia="仿宋_GB2312"/>
          <w:kern w:val="0"/>
          <w:sz w:val="32"/>
          <w:szCs w:val="32"/>
          <w:highlight w:val="none"/>
        </w:rPr>
        <w:t>.00，增长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755.80</w:t>
      </w:r>
      <w:r>
        <w:rPr>
          <w:rFonts w:hint="eastAsia" w:eastAsia="仿宋_GB2312"/>
          <w:kern w:val="0"/>
          <w:sz w:val="32"/>
          <w:szCs w:val="32"/>
          <w:highlight w:val="none"/>
        </w:rPr>
        <w:t>%，</w:t>
      </w:r>
      <w:r>
        <w:rPr>
          <w:rFonts w:hint="eastAsia" w:ascii="楷体" w:hAnsi="楷体" w:eastAsia="楷体" w:cs="楷体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主要原因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/>
          <w:kern w:val="0"/>
          <w:sz w:val="32"/>
          <w:szCs w:val="32"/>
          <w:highlight w:val="none"/>
        </w:rPr>
        <w:t>本单位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2025年度项目专项经费增加，项目未结项，项目经费4297323.00元结转至2026年，项目预算支出增加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 w14:paraId="3A1EE5E7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财政拨款安排支出按功能科目分类情况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:</w:t>
      </w:r>
    </w:p>
    <w:p w14:paraId="02B353B5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/>
          <w:kern w:val="0"/>
          <w:sz w:val="32"/>
          <w:szCs w:val="32"/>
          <w:highlight w:val="none"/>
        </w:rPr>
        <w:t>2070199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文化旅游体育与传媒支出（类）－文化和旅游（款）-其他文化和旅游支出（项）”支出1877323.00元，</w:t>
      </w:r>
      <w:r>
        <w:rPr>
          <w:rFonts w:hint="eastAsia" w:eastAsia="仿宋_GB2312"/>
          <w:kern w:val="0"/>
          <w:sz w:val="32"/>
          <w:szCs w:val="32"/>
          <w:highlight w:val="none"/>
        </w:rPr>
        <w:t>主要用于辖区内博物馆事业发展工作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；</w:t>
      </w:r>
    </w:p>
    <w:p w14:paraId="6FF437FD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/>
          <w:kern w:val="0"/>
          <w:sz w:val="32"/>
          <w:szCs w:val="32"/>
          <w:highlight w:val="none"/>
        </w:rPr>
        <w:t>2070204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文化旅游体育与传媒支出（类）－文物（款）-</w:t>
      </w:r>
      <w:r>
        <w:rPr>
          <w:rFonts w:hint="eastAsia" w:eastAsia="仿宋_GB2312"/>
          <w:kern w:val="0"/>
          <w:sz w:val="32"/>
          <w:szCs w:val="32"/>
          <w:highlight w:val="none"/>
        </w:rPr>
        <w:t>文物保护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（项）”支出</w:t>
      </w:r>
      <w:r>
        <w:rPr>
          <w:rFonts w:hint="eastAsia" w:eastAsia="仿宋_GB2312"/>
          <w:kern w:val="0"/>
          <w:sz w:val="32"/>
          <w:szCs w:val="32"/>
          <w:highlight w:val="none"/>
        </w:rPr>
        <w:t>4403536.00元，主要用于辖区内文物保护工作；</w:t>
      </w:r>
    </w:p>
    <w:p w14:paraId="280E48DA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_GB2312"/>
          <w:kern w:val="0"/>
          <w:sz w:val="32"/>
          <w:szCs w:val="32"/>
          <w:highlight w:val="none"/>
        </w:rPr>
        <w:t>2080502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社会保障和就业支出（类）－行政事业单位养老支出（款）-事业单位离退休（项）”支出</w:t>
      </w:r>
      <w:r>
        <w:rPr>
          <w:rFonts w:hint="eastAsia" w:eastAsia="仿宋_GB2312"/>
          <w:kern w:val="0"/>
          <w:sz w:val="32"/>
          <w:szCs w:val="32"/>
          <w:highlight w:val="none"/>
        </w:rPr>
        <w:t>40800.00元，主要用于离退休人员临时生活补助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；</w:t>
      </w:r>
    </w:p>
    <w:p w14:paraId="4DE1A32B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仿宋_GB2312"/>
          <w:kern w:val="0"/>
          <w:sz w:val="32"/>
          <w:szCs w:val="32"/>
          <w:highlight w:val="none"/>
        </w:rPr>
        <w:t>2080505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社会保障和就业支出（类）－行政事业单位养老支出（款）-机关事业单位基本养老保险缴费支出（项）”支出</w:t>
      </w:r>
      <w:r>
        <w:rPr>
          <w:rFonts w:hint="eastAsia" w:eastAsia="仿宋_GB2312"/>
          <w:kern w:val="0"/>
          <w:sz w:val="32"/>
          <w:szCs w:val="32"/>
          <w:highlight w:val="none"/>
        </w:rPr>
        <w:t>173400.00元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主要用于机关事业单位基本养老保险缴费支出；</w:t>
      </w:r>
    </w:p>
    <w:p w14:paraId="35240F71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eastAsia="仿宋_GB2312"/>
          <w:kern w:val="0"/>
          <w:sz w:val="32"/>
          <w:szCs w:val="32"/>
          <w:highlight w:val="none"/>
        </w:rPr>
        <w:t>2101102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卫生健康支出（类）－行政事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业单位医疗（款）-</w:t>
      </w:r>
      <w:r>
        <w:rPr>
          <w:rFonts w:hint="eastAsia" w:eastAsia="仿宋_GB2312"/>
          <w:kern w:val="0"/>
          <w:sz w:val="32"/>
          <w:szCs w:val="32"/>
          <w:highlight w:val="none"/>
        </w:rPr>
        <w:t>事业单位医疗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（项）”支出</w:t>
      </w:r>
      <w:r>
        <w:rPr>
          <w:rFonts w:hint="eastAsia" w:eastAsia="仿宋_GB2312"/>
          <w:kern w:val="0"/>
          <w:sz w:val="32"/>
          <w:szCs w:val="32"/>
          <w:highlight w:val="none"/>
        </w:rPr>
        <w:t>97360.00元，主要用于事业单位医疗缴费；</w:t>
      </w:r>
    </w:p>
    <w:p w14:paraId="70797A3D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eastAsia="仿宋_GB2312"/>
          <w:kern w:val="0"/>
          <w:sz w:val="32"/>
          <w:szCs w:val="32"/>
          <w:highlight w:val="none"/>
        </w:rPr>
        <w:t>2101103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卫生健康支出（类）－行政事业单位医疗（款）-</w:t>
      </w:r>
      <w:r>
        <w:rPr>
          <w:rFonts w:hint="eastAsia" w:eastAsia="仿宋_GB2312"/>
          <w:kern w:val="0"/>
          <w:sz w:val="32"/>
          <w:szCs w:val="32"/>
          <w:highlight w:val="none"/>
        </w:rPr>
        <w:t>公务员医疗补助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（项）”支出</w:t>
      </w:r>
      <w:r>
        <w:rPr>
          <w:rFonts w:hint="eastAsia" w:eastAsia="仿宋_GB2312"/>
          <w:kern w:val="0"/>
          <w:sz w:val="32"/>
          <w:szCs w:val="32"/>
          <w:highlight w:val="none"/>
        </w:rPr>
        <w:t>61150.00元，主要用于公务员医疗补助；</w:t>
      </w:r>
    </w:p>
    <w:p w14:paraId="290DD9B1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eastAsia="仿宋_GB2312"/>
          <w:kern w:val="0"/>
          <w:sz w:val="32"/>
          <w:szCs w:val="32"/>
          <w:highlight w:val="none"/>
        </w:rPr>
        <w:t>2101199 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卫生健康支出（类）－行政事业单位医疗（款）-</w:t>
      </w:r>
      <w:r>
        <w:rPr>
          <w:rFonts w:hint="eastAsia" w:eastAsia="仿宋_GB2312"/>
          <w:kern w:val="0"/>
          <w:sz w:val="32"/>
          <w:szCs w:val="32"/>
          <w:highlight w:val="none"/>
        </w:rPr>
        <w:t>其他行政事业单位医疗支出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（项）”支出</w:t>
      </w:r>
      <w:r>
        <w:rPr>
          <w:rFonts w:hint="eastAsia" w:eastAsia="仿宋_GB2312"/>
          <w:kern w:val="0"/>
          <w:sz w:val="32"/>
          <w:szCs w:val="32"/>
          <w:highlight w:val="none"/>
        </w:rPr>
        <w:t>8416.00元，主要用于其他行政事业单位医疗支出；</w:t>
      </w:r>
    </w:p>
    <w:p w14:paraId="794ECA1A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eastAsia="仿宋_GB2312"/>
          <w:kern w:val="0"/>
          <w:sz w:val="32"/>
          <w:szCs w:val="32"/>
          <w:highlight w:val="none"/>
        </w:rPr>
        <w:t>2210201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住房保障支出（类）－住房改革支出（款）-</w:t>
      </w:r>
      <w:r>
        <w:rPr>
          <w:rFonts w:hint="eastAsia" w:eastAsia="仿宋_GB2312"/>
          <w:kern w:val="0"/>
          <w:sz w:val="32"/>
          <w:szCs w:val="32"/>
          <w:highlight w:val="none"/>
        </w:rPr>
        <w:t>住房公积金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（项）”支出</w:t>
      </w:r>
      <w:r>
        <w:rPr>
          <w:rFonts w:hint="eastAsia" w:eastAsia="仿宋_GB2312"/>
          <w:kern w:val="0"/>
          <w:sz w:val="32"/>
          <w:szCs w:val="32"/>
          <w:highlight w:val="none"/>
        </w:rPr>
        <w:t>155280.00元，主要用于缴纳职工住房公积金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</w:p>
    <w:p w14:paraId="1BA7C44C">
      <w:pPr>
        <w:widowControl/>
        <w:numPr>
          <w:ilvl w:val="0"/>
          <w:numId w:val="2"/>
        </w:numPr>
        <w:spacing w:line="590" w:lineRule="exact"/>
        <w:ind w:firstLine="640" w:firstLineChars="200"/>
        <w:rPr>
          <w:rFonts w:hint="eastAsia" w:ascii="黑体" w:hAnsi="黑体" w:eastAsia="黑体"/>
          <w:kern w:val="0"/>
          <w:sz w:val="32"/>
          <w:szCs w:val="32"/>
          <w:highlight w:val="none"/>
        </w:rPr>
      </w:pPr>
      <w:r>
        <w:rPr>
          <w:rFonts w:ascii="黑体" w:hAnsi="黑体" w:eastAsia="黑体"/>
          <w:kern w:val="0"/>
          <w:sz w:val="32"/>
          <w:szCs w:val="32"/>
          <w:highlight w:val="none"/>
        </w:rPr>
        <w:t>对下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专</w:t>
      </w:r>
      <w:r>
        <w:rPr>
          <w:rFonts w:ascii="黑体" w:hAnsi="黑体" w:eastAsia="黑体"/>
          <w:kern w:val="0"/>
          <w:sz w:val="32"/>
          <w:szCs w:val="32"/>
          <w:highlight w:val="none"/>
        </w:rPr>
        <w:t>项转移支付情况</w:t>
      </w:r>
    </w:p>
    <w:p w14:paraId="3F3EAB1C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昆明市盘龙区博物馆无区对下转移支付情况。</w:t>
      </w:r>
    </w:p>
    <w:p w14:paraId="575E7B24"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ascii="黑体" w:hAnsi="黑体" w:eastAsia="黑体"/>
          <w:kern w:val="0"/>
          <w:sz w:val="32"/>
          <w:szCs w:val="32"/>
          <w:highlight w:val="none"/>
        </w:rPr>
        <w:t>六、政府采购预算情况</w:t>
      </w:r>
    </w:p>
    <w:p w14:paraId="5209A9E2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  <w:highlight w:val="none"/>
        </w:rPr>
        <w:t>个，</w:t>
      </w:r>
      <w:r>
        <w:rPr>
          <w:rFonts w:hint="eastAsia" w:eastAsia="仿宋_GB2312"/>
          <w:kern w:val="0"/>
          <w:sz w:val="32"/>
          <w:szCs w:val="32"/>
          <w:highlight w:val="none"/>
        </w:rPr>
        <w:t>政府</w:t>
      </w:r>
      <w:r>
        <w:rPr>
          <w:rFonts w:eastAsia="仿宋_GB2312"/>
          <w:kern w:val="0"/>
          <w:sz w:val="32"/>
          <w:szCs w:val="32"/>
          <w:highlight w:val="none"/>
        </w:rPr>
        <w:t>采购预算</w:t>
      </w:r>
      <w:r>
        <w:rPr>
          <w:rFonts w:hint="eastAsia" w:eastAsia="仿宋_GB2312"/>
          <w:kern w:val="0"/>
          <w:sz w:val="32"/>
          <w:szCs w:val="32"/>
          <w:highlight w:val="none"/>
        </w:rPr>
        <w:t>总额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3500.00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元，其中：政府采购货物预算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3500.00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元、政府采购服务预算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元、政府采购工程预算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元。</w:t>
      </w:r>
    </w:p>
    <w:p w14:paraId="7CD4B031">
      <w:pPr>
        <w:widowControl/>
        <w:spacing w:line="59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七、部门“三公”经费增减变化情况及原因说明</w:t>
      </w:r>
    </w:p>
    <w:p w14:paraId="34BA0950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昆明市盘龙区博物馆2026年</w:t>
      </w:r>
      <w:r>
        <w:rPr>
          <w:rFonts w:eastAsia="仿宋_GB2312"/>
          <w:kern w:val="0"/>
          <w:sz w:val="32"/>
          <w:szCs w:val="32"/>
          <w:highlight w:val="none"/>
        </w:rPr>
        <w:t>一般公共预算财政拨款“三公</w:t>
      </w:r>
      <w:r>
        <w:rPr>
          <w:rFonts w:hint="eastAsia" w:eastAsia="仿宋_GB2312"/>
          <w:kern w:val="0"/>
          <w:sz w:val="32"/>
          <w:szCs w:val="32"/>
          <w:highlight w:val="none"/>
        </w:rPr>
        <w:t>”</w:t>
      </w:r>
      <w:r>
        <w:rPr>
          <w:rFonts w:eastAsia="仿宋_GB2312"/>
          <w:kern w:val="0"/>
          <w:sz w:val="32"/>
          <w:szCs w:val="32"/>
          <w:highlight w:val="none"/>
        </w:rPr>
        <w:t>经费</w:t>
      </w:r>
      <w:r>
        <w:rPr>
          <w:rFonts w:hint="eastAsia" w:eastAsia="仿宋_GB2312"/>
          <w:kern w:val="0"/>
          <w:sz w:val="32"/>
          <w:szCs w:val="32"/>
          <w:highlight w:val="none"/>
        </w:rPr>
        <w:t>预</w:t>
      </w:r>
      <w:r>
        <w:rPr>
          <w:rFonts w:eastAsia="仿宋_GB2312"/>
          <w:kern w:val="0"/>
          <w:sz w:val="32"/>
          <w:szCs w:val="32"/>
          <w:highlight w:val="none"/>
        </w:rPr>
        <w:t>算</w:t>
      </w:r>
      <w:r>
        <w:rPr>
          <w:rFonts w:hint="eastAsia" w:eastAsia="仿宋_GB2312"/>
          <w:kern w:val="0"/>
          <w:sz w:val="32"/>
          <w:szCs w:val="32"/>
          <w:highlight w:val="none"/>
        </w:rPr>
        <w:t>合计4750.00元</w:t>
      </w:r>
      <w:r>
        <w:rPr>
          <w:rFonts w:eastAsia="仿宋_GB2312"/>
          <w:kern w:val="0"/>
          <w:sz w:val="32"/>
          <w:szCs w:val="32"/>
          <w:highlight w:val="none"/>
        </w:rPr>
        <w:t>，较上年</w:t>
      </w:r>
      <w:r>
        <w:rPr>
          <w:rFonts w:hint="eastAsia" w:eastAsia="仿宋_GB2312"/>
          <w:kern w:val="0"/>
          <w:sz w:val="32"/>
          <w:szCs w:val="32"/>
          <w:highlight w:val="none"/>
        </w:rPr>
        <w:t>增加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增长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eastAsia="仿宋_GB2312"/>
          <w:kern w:val="0"/>
          <w:sz w:val="32"/>
          <w:szCs w:val="32"/>
          <w:highlight w:val="none"/>
        </w:rPr>
        <w:t>%</w:t>
      </w:r>
      <w:r>
        <w:rPr>
          <w:rFonts w:hint="eastAsia" w:eastAsia="仿宋_GB2312"/>
          <w:kern w:val="0"/>
          <w:sz w:val="32"/>
          <w:szCs w:val="32"/>
          <w:highlight w:val="none"/>
        </w:rPr>
        <w:t>，具体变动情况如下：</w:t>
      </w:r>
    </w:p>
    <w:p w14:paraId="15A50670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（一）</w:t>
      </w:r>
      <w:r>
        <w:rPr>
          <w:rFonts w:ascii="楷体_GB2312" w:eastAsia="楷体_GB2312"/>
          <w:kern w:val="0"/>
          <w:sz w:val="32"/>
          <w:szCs w:val="32"/>
          <w:highlight w:val="none"/>
        </w:rPr>
        <w:t>因公出国（境）费</w:t>
      </w:r>
    </w:p>
    <w:p w14:paraId="144DA395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昆明市盘龙区博物馆2026年</w:t>
      </w:r>
      <w:r>
        <w:rPr>
          <w:rFonts w:eastAsia="仿宋_GB2312"/>
          <w:kern w:val="0"/>
          <w:sz w:val="32"/>
          <w:szCs w:val="32"/>
          <w:highlight w:val="none"/>
        </w:rPr>
        <w:t>因公出国（境）费</w:t>
      </w:r>
      <w:r>
        <w:rPr>
          <w:rFonts w:hint="eastAsia" w:eastAsia="仿宋_GB2312"/>
          <w:kern w:val="0"/>
          <w:sz w:val="32"/>
          <w:szCs w:val="32"/>
          <w:highlight w:val="none"/>
        </w:rPr>
        <w:t>预算为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，较上年</w:t>
      </w:r>
      <w:r>
        <w:rPr>
          <w:rFonts w:hint="eastAsia" w:eastAsia="仿宋_GB2312"/>
          <w:kern w:val="0"/>
          <w:sz w:val="32"/>
          <w:szCs w:val="32"/>
          <w:highlight w:val="none"/>
        </w:rPr>
        <w:t>增加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增长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eastAsia="仿宋_GB2312"/>
          <w:kern w:val="0"/>
          <w:sz w:val="32"/>
          <w:szCs w:val="32"/>
          <w:highlight w:val="none"/>
        </w:rPr>
        <w:t>%，共计安排因公出国（境）团组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个，因公出国（境）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人次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 w14:paraId="2D33F0CE">
      <w:pPr>
        <w:widowControl/>
        <w:spacing w:line="59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与上年度预算数相比无变动，主要原因是上年度与本年度均未安排因公出国（境）。</w:t>
      </w:r>
    </w:p>
    <w:p w14:paraId="1E9A89CB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（二）</w:t>
      </w:r>
      <w:r>
        <w:rPr>
          <w:rFonts w:ascii="楷体_GB2312" w:eastAsia="楷体_GB2312"/>
          <w:kern w:val="0"/>
          <w:sz w:val="32"/>
          <w:szCs w:val="32"/>
          <w:highlight w:val="none"/>
        </w:rPr>
        <w:t>公务接待费</w:t>
      </w:r>
    </w:p>
    <w:p w14:paraId="4553B044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昆明市盘龙区博物馆2026年</w:t>
      </w:r>
      <w:r>
        <w:rPr>
          <w:rFonts w:hint="eastAsia" w:eastAsia="仿宋_GB2312"/>
          <w:kern w:val="0"/>
          <w:sz w:val="32"/>
          <w:szCs w:val="32"/>
          <w:highlight w:val="none"/>
        </w:rPr>
        <w:t>公务接待费预算</w:t>
      </w:r>
      <w:r>
        <w:rPr>
          <w:rFonts w:eastAsia="仿宋_GB2312"/>
          <w:kern w:val="0"/>
          <w:sz w:val="32"/>
          <w:szCs w:val="32"/>
          <w:highlight w:val="none"/>
        </w:rPr>
        <w:t>为</w:t>
      </w:r>
      <w:r>
        <w:rPr>
          <w:rFonts w:hint="eastAsia" w:eastAsia="仿宋_GB2312"/>
          <w:kern w:val="0"/>
          <w:sz w:val="32"/>
          <w:szCs w:val="32"/>
          <w:highlight w:val="none"/>
        </w:rPr>
        <w:t>4750.00元</w:t>
      </w:r>
      <w:r>
        <w:rPr>
          <w:rFonts w:eastAsia="仿宋_GB2312"/>
          <w:kern w:val="0"/>
          <w:sz w:val="32"/>
          <w:szCs w:val="32"/>
          <w:highlight w:val="none"/>
        </w:rPr>
        <w:t>，较上年</w:t>
      </w:r>
      <w:r>
        <w:rPr>
          <w:rFonts w:hint="eastAsia" w:eastAsia="仿宋_GB2312"/>
          <w:kern w:val="0"/>
          <w:sz w:val="32"/>
          <w:szCs w:val="32"/>
          <w:highlight w:val="none"/>
        </w:rPr>
        <w:t>增加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增长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eastAsia="仿宋_GB2312"/>
          <w:kern w:val="0"/>
          <w:sz w:val="32"/>
          <w:szCs w:val="32"/>
          <w:highlight w:val="none"/>
        </w:rPr>
        <w:t>%，国内公务接待批次为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  <w:highlight w:val="none"/>
        </w:rPr>
        <w:t>次，共计接待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eastAsia="仿宋_GB2312"/>
          <w:kern w:val="0"/>
          <w:sz w:val="32"/>
          <w:szCs w:val="32"/>
          <w:highlight w:val="none"/>
        </w:rPr>
        <w:t>人次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 w14:paraId="26E2851A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与上年度预算数相比无变动。</w:t>
      </w:r>
    </w:p>
    <w:p w14:paraId="5A400D99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（三）</w:t>
      </w:r>
      <w:r>
        <w:rPr>
          <w:rFonts w:ascii="楷体_GB2312" w:eastAsia="楷体_GB2312"/>
          <w:kern w:val="0"/>
          <w:sz w:val="32"/>
          <w:szCs w:val="32"/>
          <w:highlight w:val="none"/>
        </w:rPr>
        <w:t>公务用车购置及运行维护费</w:t>
      </w:r>
    </w:p>
    <w:p w14:paraId="09BEBBC1"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昆明市盘龙区博物馆2026年</w:t>
      </w:r>
      <w:r>
        <w:rPr>
          <w:rFonts w:hint="eastAsia" w:eastAsia="仿宋_GB2312"/>
          <w:kern w:val="0"/>
          <w:sz w:val="32"/>
          <w:szCs w:val="32"/>
          <w:highlight w:val="none"/>
        </w:rPr>
        <w:t>公务用车购置及运行维护费</w:t>
      </w:r>
      <w:r>
        <w:rPr>
          <w:rFonts w:eastAsia="仿宋_GB2312"/>
          <w:kern w:val="0"/>
          <w:sz w:val="32"/>
          <w:szCs w:val="32"/>
          <w:highlight w:val="none"/>
        </w:rPr>
        <w:t>为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，较上年</w:t>
      </w:r>
      <w:r>
        <w:rPr>
          <w:rFonts w:hint="eastAsia" w:eastAsia="仿宋_GB2312"/>
          <w:kern w:val="0"/>
          <w:sz w:val="32"/>
          <w:szCs w:val="32"/>
          <w:highlight w:val="none"/>
        </w:rPr>
        <w:t>增加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增长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eastAsia="仿宋_GB2312"/>
          <w:kern w:val="0"/>
          <w:sz w:val="32"/>
          <w:szCs w:val="32"/>
          <w:highlight w:val="none"/>
        </w:rPr>
        <w:t>%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  <w:r>
        <w:rPr>
          <w:rFonts w:eastAsia="仿宋_GB2312"/>
          <w:kern w:val="0"/>
          <w:sz w:val="32"/>
          <w:szCs w:val="32"/>
          <w:highlight w:val="none"/>
        </w:rPr>
        <w:t>其中：公务用车购置费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，较上年</w:t>
      </w:r>
      <w:r>
        <w:rPr>
          <w:rFonts w:hint="eastAsia" w:eastAsia="仿宋_GB2312"/>
          <w:kern w:val="0"/>
          <w:sz w:val="32"/>
          <w:szCs w:val="32"/>
          <w:highlight w:val="none"/>
        </w:rPr>
        <w:t>增加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增长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eastAsia="仿宋_GB2312"/>
          <w:kern w:val="0"/>
          <w:sz w:val="32"/>
          <w:szCs w:val="32"/>
          <w:highlight w:val="none"/>
        </w:rPr>
        <w:t>%；公务用车运行维护费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，较上年</w:t>
      </w:r>
      <w:r>
        <w:rPr>
          <w:rFonts w:hint="eastAsia" w:eastAsia="仿宋_GB2312"/>
          <w:kern w:val="0"/>
          <w:sz w:val="32"/>
          <w:szCs w:val="32"/>
          <w:highlight w:val="none"/>
        </w:rPr>
        <w:t>增加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</w:t>
      </w:r>
      <w:r>
        <w:rPr>
          <w:rFonts w:eastAsia="仿宋_GB2312"/>
          <w:kern w:val="0"/>
          <w:sz w:val="32"/>
          <w:szCs w:val="32"/>
          <w:highlight w:val="none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增长</w:t>
      </w:r>
      <w:r>
        <w:rPr>
          <w:rFonts w:hint="default" w:eastAsia="仿宋_GB2312"/>
          <w:kern w:val="0"/>
          <w:sz w:val="32"/>
          <w:szCs w:val="32"/>
          <w:highlight w:val="none"/>
        </w:rPr>
        <w:t>0.00</w:t>
      </w:r>
      <w:r>
        <w:rPr>
          <w:rFonts w:eastAsia="仿宋_GB2312"/>
          <w:kern w:val="0"/>
          <w:sz w:val="32"/>
          <w:szCs w:val="32"/>
          <w:highlight w:val="none"/>
        </w:rPr>
        <w:t>%。共计购置公务用车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辆，年末公务用车保有量为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辆。</w:t>
      </w:r>
    </w:p>
    <w:p w14:paraId="5FF748F2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与上年度预算数相比无变动。</w:t>
      </w:r>
    </w:p>
    <w:p w14:paraId="1346AE43">
      <w:pPr>
        <w:widowControl/>
        <w:spacing w:line="590" w:lineRule="exact"/>
        <w:ind w:firstLine="640" w:firstLineChars="200"/>
        <w:rPr>
          <w:rFonts w:hint="eastAsia" w:ascii="黑体" w:hAnsi="黑体" w:eastAsia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八、重点项目预算绩效目标情况</w:t>
      </w:r>
    </w:p>
    <w:p w14:paraId="4E0E4A57">
      <w:pPr>
        <w:widowControl/>
        <w:spacing w:line="590" w:lineRule="exact"/>
        <w:ind w:firstLine="640" w:firstLineChars="200"/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（一）文物保护经费</w:t>
      </w:r>
    </w:p>
    <w:p w14:paraId="175D7B87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根据《关于对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年度文物工作进行考核评价的通知》要求，完成辖区内区级文物公布事宜，确保各级文物日常安全，完成辖区内各项不可移动文物巡查、公布、申报和修缮保护工作经费支出。</w:t>
      </w:r>
    </w:p>
    <w:p w14:paraId="7AAC8CEE">
      <w:pPr>
        <w:widowControl/>
        <w:spacing w:line="590" w:lineRule="exact"/>
        <w:ind w:firstLine="640" w:firstLineChars="200"/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（二）文物巡查业务经费</w:t>
      </w:r>
    </w:p>
    <w:p w14:paraId="420CE17B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完成对辖区内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212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项各级文物保护单位每年不少于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次的经常性文物检查巡查工作，确保各级文物日常安全。</w:t>
      </w:r>
    </w:p>
    <w:p w14:paraId="4CC27D5A">
      <w:pPr>
        <w:widowControl/>
        <w:spacing w:line="590" w:lineRule="exact"/>
        <w:ind w:firstLine="640" w:firstLineChars="200"/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（三）文物管理所办公楼物管专项经费</w:t>
      </w:r>
    </w:p>
    <w:p w14:paraId="36927C80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确保区文管所日常物业管理工作正常运转，减少安全事故发生率。</w:t>
      </w:r>
    </w:p>
    <w:p w14:paraId="3AB230F6">
      <w:pPr>
        <w:widowControl/>
        <w:spacing w:line="590" w:lineRule="exact"/>
        <w:ind w:firstLine="640" w:firstLineChars="200"/>
        <w:rPr>
          <w:rFonts w:hint="eastAsia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针对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年消防安全评估结论中安全防护能力较低、存在安全隐患的各级文物保护单位实施文物平安工程，有针对性的开展文物消防设施设备提升改造，排除文物安全隐患，从而提升文物安全防护能力。</w:t>
      </w:r>
    </w:p>
    <w:p w14:paraId="15799BF1">
      <w:pPr>
        <w:widowControl/>
        <w:spacing w:line="590" w:lineRule="exact"/>
        <w:ind w:firstLine="640" w:firstLineChars="200"/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（四）博物馆事业发展工作经费</w:t>
      </w:r>
    </w:p>
    <w:p w14:paraId="68C42946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完成龙泉古镇博物馆群落各博物馆及主题馆内部展陈布置工作。</w:t>
      </w:r>
    </w:p>
    <w:p w14:paraId="40150CA1">
      <w:pPr>
        <w:widowControl/>
        <w:spacing w:line="590" w:lineRule="exact"/>
        <w:ind w:firstLine="640" w:firstLineChars="200"/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）博物馆事业发展工作（非三保部分）经费</w:t>
      </w:r>
    </w:p>
    <w:p w14:paraId="6A03A757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完成龙泉古镇博物馆群落各博物馆及主题馆内部展陈布置工作。</w:t>
      </w:r>
    </w:p>
    <w:p w14:paraId="1F263B85">
      <w:pPr>
        <w:widowControl/>
        <w:spacing w:line="590" w:lineRule="exact"/>
        <w:ind w:firstLine="640" w:firstLineChars="200"/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）2024年度省级重点文物保护补助资金</w:t>
      </w:r>
    </w:p>
    <w:p w14:paraId="58C1B4B2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从工程质量、进度、成本、安全、合同管理、沟通协调等多个关键维度考量，以保证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盘龙区茨坝社区黑龙潭龙泉观修缮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项目全方位高质量开展。</w:t>
      </w:r>
    </w:p>
    <w:p w14:paraId="2C72662D">
      <w:pPr>
        <w:widowControl/>
        <w:spacing w:line="590" w:lineRule="exact"/>
        <w:ind w:firstLine="640" w:firstLineChars="200"/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_GB2312" w:eastAsia="楷体_GB2312"/>
          <w:kern w:val="0"/>
          <w:sz w:val="32"/>
          <w:szCs w:val="32"/>
          <w:highlight w:val="none"/>
          <w:lang w:eastAsia="zh-CN"/>
        </w:rPr>
        <w:t>）龙泉观碑刻石质文物科技保护及保护设施修缮项目经费</w:t>
      </w:r>
    </w:p>
    <w:p w14:paraId="097EE313">
      <w:pPr>
        <w:widowControl/>
        <w:spacing w:line="590" w:lineRule="exact"/>
        <w:ind w:firstLine="640" w:firstLineChars="200"/>
        <w:rPr>
          <w:rFonts w:hint="eastAsia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从工程质量、进度、成本、安全、合同管理、沟通协调等多个关键维度考量，以保证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盘龙泉观碑刻石质文物科技保护及保护设施修缮项目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全方位高质量开展。</w:t>
      </w:r>
    </w:p>
    <w:p w14:paraId="370CB5D5">
      <w:pPr>
        <w:pStyle w:val="2"/>
        <w:rPr>
          <w:rFonts w:hint="eastAsia"/>
          <w:lang w:eastAsia="zh-CN"/>
        </w:rPr>
      </w:pPr>
    </w:p>
    <w:p w14:paraId="0057FB86"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九</w:t>
      </w:r>
      <w:r>
        <w:rPr>
          <w:rFonts w:ascii="黑体" w:hAnsi="黑体" w:eastAsia="黑体"/>
          <w:kern w:val="0"/>
          <w:sz w:val="32"/>
          <w:szCs w:val="32"/>
          <w:highlight w:val="none"/>
        </w:rPr>
        <w:t>、其他公开信息</w:t>
      </w:r>
    </w:p>
    <w:p w14:paraId="0FAD1623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ascii="楷体_GB2312" w:eastAsia="楷体_GB2312"/>
          <w:kern w:val="0"/>
          <w:sz w:val="32"/>
          <w:szCs w:val="32"/>
          <w:highlight w:val="none"/>
        </w:rPr>
        <w:t>（一）专业名词解释</w:t>
      </w:r>
    </w:p>
    <w:p w14:paraId="6E270DBE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三公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经费：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三公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经费包括因公出国（境）费、公务用车购置及运行费和公务接待费。（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）因公出国（境）费，指单位工作人员公务出国（境）的住宿费、旅费、伙食补助费、杂费、培训费等支出。（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</w:t>
      </w: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）公务接待费，指单位按规定开支的各类公务接待（含外宾接待）支出。</w:t>
      </w:r>
    </w:p>
    <w:p w14:paraId="3AE6C75D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、经济科目：是指政府支出按经济性质和具体用途所作的一种分类科目，具体设类、款两级。</w:t>
      </w:r>
    </w:p>
    <w:p w14:paraId="444B20FB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、功能科目：是指政府支出按其主要职能活动所作的一种分类科目，主要反映政府活动的不同功能和政策目标，具体设类、款、项三级。</w:t>
      </w:r>
    </w:p>
    <w:p w14:paraId="339988E0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、一般公共预算：是对以税收为主体的财政收入，安排用于保障和改善民生、推动经济社会发展、维护国家安全、维持国家机构正常运转等方面的收支预算。</w:t>
      </w:r>
    </w:p>
    <w:p w14:paraId="12751972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、基本支出预算：是部门为保障其机构正常运转、行使单位职能、完成日常工作任务而编制的年度基本支出计划，内容包括人员经费支出和日常公用经费支出两部分。</w:t>
      </w:r>
    </w:p>
    <w:p w14:paraId="20CF20DD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default"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、项目支出预算：是部门为完成其特定的行政工作任务或事业发展目标，在基本支出预算之外编制的年度项目支出计划。</w:t>
      </w:r>
    </w:p>
    <w:p w14:paraId="32955A46"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none"/>
        </w:rPr>
      </w:pPr>
      <w:r>
        <w:rPr>
          <w:rFonts w:ascii="楷体_GB2312" w:eastAsia="楷体_GB2312"/>
          <w:kern w:val="0"/>
          <w:sz w:val="32"/>
          <w:szCs w:val="32"/>
          <w:highlight w:val="none"/>
        </w:rPr>
        <w:t>（二）机关运行经费安排</w:t>
      </w: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变化情况及原因说明</w:t>
      </w:r>
    </w:p>
    <w:p w14:paraId="6A330EF5">
      <w:pPr>
        <w:widowControl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昆明市盘龙区博物馆202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年机关运行经费安排0.00万元，与上年对比无变化，主要原因本单位属事业单位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不涉及相关经费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</w:p>
    <w:p w14:paraId="7D689D6F">
      <w:pPr>
        <w:widowControl/>
        <w:spacing w:line="560" w:lineRule="exact"/>
        <w:ind w:firstLine="640" w:firstLineChars="200"/>
        <w:rPr>
          <w:rFonts w:ascii="楷体_GB2312" w:eastAsia="楷体_GB2312"/>
          <w:kern w:val="0"/>
          <w:sz w:val="32"/>
          <w:szCs w:val="32"/>
          <w:highlight w:val="green"/>
        </w:rPr>
      </w:pPr>
      <w:r>
        <w:rPr>
          <w:rFonts w:ascii="楷体_GB2312" w:eastAsia="楷体_GB2312"/>
          <w:kern w:val="0"/>
          <w:sz w:val="32"/>
          <w:szCs w:val="32"/>
          <w:highlight w:val="none"/>
        </w:rPr>
        <w:t>（</w:t>
      </w: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三</w:t>
      </w:r>
      <w:r>
        <w:rPr>
          <w:rFonts w:ascii="楷体_GB2312" w:eastAsia="楷体_GB2312"/>
          <w:kern w:val="0"/>
          <w:sz w:val="32"/>
          <w:szCs w:val="32"/>
          <w:highlight w:val="none"/>
        </w:rPr>
        <w:t>）</w:t>
      </w: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委托业务费</w:t>
      </w:r>
      <w:r>
        <w:rPr>
          <w:rFonts w:ascii="楷体_GB2312" w:eastAsia="楷体_GB2312"/>
          <w:kern w:val="0"/>
          <w:sz w:val="32"/>
          <w:szCs w:val="32"/>
          <w:highlight w:val="none"/>
        </w:rPr>
        <w:t>安排</w:t>
      </w: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变化情况及原因说明</w:t>
      </w:r>
    </w:p>
    <w:p w14:paraId="6AED2ABE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昆明市盘龙区博物馆2026年委托业务费安排4621331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元，与上年对比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增加4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1331.00元，增长755.80%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，主要原因分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为本年度专项项目增加，相关业务委托费增加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</w:p>
    <w:p w14:paraId="15096E67"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（四）</w:t>
      </w:r>
      <w:r>
        <w:rPr>
          <w:rFonts w:ascii="楷体_GB2312" w:eastAsia="楷体_GB2312"/>
          <w:kern w:val="0"/>
          <w:sz w:val="32"/>
          <w:szCs w:val="32"/>
          <w:highlight w:val="none"/>
        </w:rPr>
        <w:t>国有资产占</w:t>
      </w: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有使用</w:t>
      </w:r>
      <w:r>
        <w:rPr>
          <w:rFonts w:ascii="楷体_GB2312" w:eastAsia="楷体_GB2312"/>
          <w:kern w:val="0"/>
          <w:sz w:val="32"/>
          <w:szCs w:val="32"/>
          <w:highlight w:val="none"/>
        </w:rPr>
        <w:t>情况</w:t>
      </w:r>
    </w:p>
    <w:p w14:paraId="2B558DB5">
      <w:pPr>
        <w:widowControl/>
        <w:spacing w:line="590" w:lineRule="exact"/>
        <w:ind w:firstLine="6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截至202</w:t>
      </w:r>
      <w:r>
        <w:rPr>
          <w:rFonts w:eastAsia="仿宋_GB2312"/>
          <w:kern w:val="0"/>
          <w:sz w:val="32"/>
          <w:szCs w:val="32"/>
          <w:highlight w:val="none"/>
        </w:rPr>
        <w:t>5</w:t>
      </w:r>
      <w:r>
        <w:rPr>
          <w:rFonts w:hint="eastAsia" w:eastAsia="仿宋_GB2312"/>
          <w:kern w:val="0"/>
          <w:sz w:val="32"/>
          <w:szCs w:val="32"/>
          <w:highlight w:val="none"/>
        </w:rPr>
        <w:t>年12月31日，昆明市盘龙区博物馆资产总额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113323.89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元，其中，流动资产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108350.31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元，固定资产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4972.58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元，对外投资及有价证券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元，在建工程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元，无形资产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元，其他资产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元。与上年相比，本年资产总额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减少8937.12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元，其中固定资产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减少2726.45</w:t>
      </w:r>
      <w:r>
        <w:rPr>
          <w:rFonts w:hint="eastAsia" w:eastAsia="仿宋_GB2312"/>
          <w:kern w:val="0"/>
          <w:sz w:val="32"/>
          <w:szCs w:val="32"/>
          <w:highlight w:val="none"/>
        </w:rPr>
        <w:t>元。处置房屋建筑物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平方米，账面原值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元；处置车辆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</w:rPr>
        <w:t>辆，账面原值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元；报废报损资产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项，账面原值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元，实现资产处置收入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元；资产使用收入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元，其中出租资产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平方米，资产出租收入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元。鉴于截至202</w:t>
      </w:r>
      <w:r>
        <w:rPr>
          <w:rFonts w:eastAsia="仿宋_GB2312"/>
          <w:kern w:val="0"/>
          <w:sz w:val="32"/>
          <w:szCs w:val="32"/>
          <w:highlight w:val="none"/>
        </w:rPr>
        <w:t>5</w:t>
      </w:r>
      <w:r>
        <w:rPr>
          <w:rFonts w:hint="eastAsia" w:eastAsia="仿宋_GB2312"/>
          <w:kern w:val="0"/>
          <w:sz w:val="32"/>
          <w:szCs w:val="32"/>
          <w:highlight w:val="none"/>
        </w:rPr>
        <w:t>年12月31日的国有资产占有使用精准数据，需在完成202</w:t>
      </w:r>
      <w:r>
        <w:rPr>
          <w:rFonts w:eastAsia="仿宋_GB2312"/>
          <w:kern w:val="0"/>
          <w:sz w:val="32"/>
          <w:szCs w:val="32"/>
          <w:highlight w:val="none"/>
        </w:rPr>
        <w:t>5</w:t>
      </w:r>
      <w:r>
        <w:rPr>
          <w:rFonts w:hint="eastAsia" w:eastAsia="仿宋_GB2312"/>
          <w:kern w:val="0"/>
          <w:sz w:val="32"/>
          <w:szCs w:val="32"/>
          <w:highlight w:val="none"/>
        </w:rPr>
        <w:t>年决算编制后才能汇总，此处公开为202</w:t>
      </w:r>
      <w:r>
        <w:rPr>
          <w:rFonts w:eastAsia="仿宋_GB2312"/>
          <w:kern w:val="0"/>
          <w:sz w:val="32"/>
          <w:szCs w:val="32"/>
          <w:highlight w:val="none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</w:rPr>
        <w:t>年1月资产月报数。</w:t>
      </w:r>
    </w:p>
    <w:p w14:paraId="50ACD0E9">
      <w:pPr>
        <w:widowControl/>
        <w:spacing w:line="590" w:lineRule="exact"/>
        <w:ind w:firstLine="600"/>
        <w:rPr>
          <w:rFonts w:hint="eastAsia" w:eastAsia="仿宋_GB2312"/>
          <w:kern w:val="0"/>
          <w:sz w:val="30"/>
          <w:szCs w:val="30"/>
          <w:highlight w:val="none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6CB3C-25FC-45D7-8651-687535BFF0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5758D88-0F74-4C54-BCBA-DB1DD0D93B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5DEFF9-F280-4FFE-8AAB-2143BA8A86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D84254-3132-40CD-A4AC-C1053B623B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C5B03A6-6E16-41AB-87D8-C638ABCA86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015186C-275E-4BF0-A9F6-2121451F93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82CD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D402E">
                          <w:pPr>
                            <w:pStyle w:val="5"/>
                            <w:rPr>
                              <w:rFonts w:hint="eastAsia"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8D402E">
                    <w:pPr>
                      <w:pStyle w:val="5"/>
                      <w:rPr>
                        <w:rFonts w:hint="eastAsia"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CFFB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CC7C4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jAxYjM1M2NjMmEwODRmMjZhMmJhMGY5NDNhYmM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17D55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2D58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47B5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0DCB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E77E7"/>
    <w:rsid w:val="007F1DA0"/>
    <w:rsid w:val="0080240E"/>
    <w:rsid w:val="00803F6B"/>
    <w:rsid w:val="00805901"/>
    <w:rsid w:val="008078E7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C74DA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0A51"/>
    <w:rsid w:val="00FD13FB"/>
    <w:rsid w:val="00FD228E"/>
    <w:rsid w:val="00FD4E9B"/>
    <w:rsid w:val="00FD7D5F"/>
    <w:rsid w:val="00FE1A2F"/>
    <w:rsid w:val="00FE5F50"/>
    <w:rsid w:val="00FF1B25"/>
    <w:rsid w:val="00FF7A85"/>
    <w:rsid w:val="018B30C2"/>
    <w:rsid w:val="02C265F9"/>
    <w:rsid w:val="03997AC2"/>
    <w:rsid w:val="03F0214E"/>
    <w:rsid w:val="04314F30"/>
    <w:rsid w:val="045C2ADF"/>
    <w:rsid w:val="046F214C"/>
    <w:rsid w:val="04F44A98"/>
    <w:rsid w:val="054A5EB5"/>
    <w:rsid w:val="05AB7EE6"/>
    <w:rsid w:val="06325B44"/>
    <w:rsid w:val="06AE4ECD"/>
    <w:rsid w:val="07BB67DE"/>
    <w:rsid w:val="082C4C7B"/>
    <w:rsid w:val="09412610"/>
    <w:rsid w:val="09C70938"/>
    <w:rsid w:val="0A4372AD"/>
    <w:rsid w:val="0A782F2B"/>
    <w:rsid w:val="0AB77A2F"/>
    <w:rsid w:val="0B57477A"/>
    <w:rsid w:val="0BFD28E4"/>
    <w:rsid w:val="0C8377FC"/>
    <w:rsid w:val="0D006D7C"/>
    <w:rsid w:val="0D9F5B85"/>
    <w:rsid w:val="0F635DF8"/>
    <w:rsid w:val="10180236"/>
    <w:rsid w:val="10687993"/>
    <w:rsid w:val="10741D7C"/>
    <w:rsid w:val="10CF5F02"/>
    <w:rsid w:val="111D3473"/>
    <w:rsid w:val="12541B05"/>
    <w:rsid w:val="12A72C53"/>
    <w:rsid w:val="133504F9"/>
    <w:rsid w:val="13B61995"/>
    <w:rsid w:val="16120B81"/>
    <w:rsid w:val="165D6CAE"/>
    <w:rsid w:val="16DF634E"/>
    <w:rsid w:val="177B10D8"/>
    <w:rsid w:val="17E531F7"/>
    <w:rsid w:val="18863C4E"/>
    <w:rsid w:val="1907259E"/>
    <w:rsid w:val="19F55BCD"/>
    <w:rsid w:val="1A0B3DDD"/>
    <w:rsid w:val="1A1B6230"/>
    <w:rsid w:val="1A3B7A14"/>
    <w:rsid w:val="1A716F5F"/>
    <w:rsid w:val="1A751B4A"/>
    <w:rsid w:val="1B2A7C42"/>
    <w:rsid w:val="1B7457C9"/>
    <w:rsid w:val="1BD73E6F"/>
    <w:rsid w:val="1DD708B6"/>
    <w:rsid w:val="1DE63E53"/>
    <w:rsid w:val="1E924522"/>
    <w:rsid w:val="1F8F6F61"/>
    <w:rsid w:val="20B50589"/>
    <w:rsid w:val="20CC70F5"/>
    <w:rsid w:val="20DB6E4B"/>
    <w:rsid w:val="214E3823"/>
    <w:rsid w:val="21D02FCE"/>
    <w:rsid w:val="2380063A"/>
    <w:rsid w:val="24192B24"/>
    <w:rsid w:val="249262B8"/>
    <w:rsid w:val="25603D6C"/>
    <w:rsid w:val="27C44B4F"/>
    <w:rsid w:val="29684A53"/>
    <w:rsid w:val="2A1E5382"/>
    <w:rsid w:val="2A2D00A9"/>
    <w:rsid w:val="2A63437F"/>
    <w:rsid w:val="2DF47C04"/>
    <w:rsid w:val="2E343CBB"/>
    <w:rsid w:val="2E574E83"/>
    <w:rsid w:val="2E7A1926"/>
    <w:rsid w:val="2E92749B"/>
    <w:rsid w:val="2EC91B9A"/>
    <w:rsid w:val="2F1C119D"/>
    <w:rsid w:val="30A32E5A"/>
    <w:rsid w:val="31B56C8D"/>
    <w:rsid w:val="3227360A"/>
    <w:rsid w:val="38226957"/>
    <w:rsid w:val="38B94E67"/>
    <w:rsid w:val="38D85AB4"/>
    <w:rsid w:val="39466C4F"/>
    <w:rsid w:val="39A86124"/>
    <w:rsid w:val="3A8A588E"/>
    <w:rsid w:val="3AA03338"/>
    <w:rsid w:val="3AC978D1"/>
    <w:rsid w:val="3B026B0F"/>
    <w:rsid w:val="3B236022"/>
    <w:rsid w:val="3B784830"/>
    <w:rsid w:val="3C1464F1"/>
    <w:rsid w:val="3D884FC1"/>
    <w:rsid w:val="3DCC2998"/>
    <w:rsid w:val="3DEE7856"/>
    <w:rsid w:val="3E1D7086"/>
    <w:rsid w:val="3E317E18"/>
    <w:rsid w:val="3F5538EE"/>
    <w:rsid w:val="41134E62"/>
    <w:rsid w:val="417D1121"/>
    <w:rsid w:val="418D636A"/>
    <w:rsid w:val="44AA4869"/>
    <w:rsid w:val="454D3EA5"/>
    <w:rsid w:val="488A54A4"/>
    <w:rsid w:val="48A553A3"/>
    <w:rsid w:val="498A65DA"/>
    <w:rsid w:val="49916668"/>
    <w:rsid w:val="4A476EA3"/>
    <w:rsid w:val="4A8A424F"/>
    <w:rsid w:val="4D797BD0"/>
    <w:rsid w:val="4E866A4D"/>
    <w:rsid w:val="51486F2A"/>
    <w:rsid w:val="52AE5FF2"/>
    <w:rsid w:val="52F4603B"/>
    <w:rsid w:val="53762EEC"/>
    <w:rsid w:val="53E1259B"/>
    <w:rsid w:val="53F26FC1"/>
    <w:rsid w:val="540C7FF2"/>
    <w:rsid w:val="543878C2"/>
    <w:rsid w:val="565C22F4"/>
    <w:rsid w:val="56F77E4E"/>
    <w:rsid w:val="57312F2C"/>
    <w:rsid w:val="57476C71"/>
    <w:rsid w:val="5753107B"/>
    <w:rsid w:val="575350B5"/>
    <w:rsid w:val="57BE5D21"/>
    <w:rsid w:val="58193164"/>
    <w:rsid w:val="5A3B5B99"/>
    <w:rsid w:val="5A3D5D63"/>
    <w:rsid w:val="5A4E6182"/>
    <w:rsid w:val="5A523E5D"/>
    <w:rsid w:val="5A5F2402"/>
    <w:rsid w:val="5AE52219"/>
    <w:rsid w:val="5B4B2AA8"/>
    <w:rsid w:val="5B6F544B"/>
    <w:rsid w:val="5D8A3FC2"/>
    <w:rsid w:val="5E8D610B"/>
    <w:rsid w:val="611236F1"/>
    <w:rsid w:val="611B2B15"/>
    <w:rsid w:val="646605FE"/>
    <w:rsid w:val="66EF6B43"/>
    <w:rsid w:val="676320BD"/>
    <w:rsid w:val="676E094C"/>
    <w:rsid w:val="6885176F"/>
    <w:rsid w:val="68E14376"/>
    <w:rsid w:val="690F430A"/>
    <w:rsid w:val="69B304BD"/>
    <w:rsid w:val="69C74777"/>
    <w:rsid w:val="6A070C95"/>
    <w:rsid w:val="6A990843"/>
    <w:rsid w:val="6AB34E53"/>
    <w:rsid w:val="6B29789C"/>
    <w:rsid w:val="6C185166"/>
    <w:rsid w:val="6C72764F"/>
    <w:rsid w:val="6CE00556"/>
    <w:rsid w:val="6CE34371"/>
    <w:rsid w:val="6EDA6A94"/>
    <w:rsid w:val="6F2C536B"/>
    <w:rsid w:val="6F4E3288"/>
    <w:rsid w:val="7005690A"/>
    <w:rsid w:val="70497C18"/>
    <w:rsid w:val="706044C2"/>
    <w:rsid w:val="707217B7"/>
    <w:rsid w:val="70F826C0"/>
    <w:rsid w:val="71927884"/>
    <w:rsid w:val="72063E6D"/>
    <w:rsid w:val="720E10EA"/>
    <w:rsid w:val="72150A9E"/>
    <w:rsid w:val="72293730"/>
    <w:rsid w:val="724A4A01"/>
    <w:rsid w:val="73116912"/>
    <w:rsid w:val="73954482"/>
    <w:rsid w:val="73C43C1D"/>
    <w:rsid w:val="73ED5DA4"/>
    <w:rsid w:val="74C2123B"/>
    <w:rsid w:val="75285EA2"/>
    <w:rsid w:val="758343EA"/>
    <w:rsid w:val="76446D01"/>
    <w:rsid w:val="76DD19B6"/>
    <w:rsid w:val="772B1020"/>
    <w:rsid w:val="77C07374"/>
    <w:rsid w:val="7AE93D0D"/>
    <w:rsid w:val="7D4F20E1"/>
    <w:rsid w:val="7D99752A"/>
    <w:rsid w:val="7DD1486B"/>
    <w:rsid w:val="7F4D1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9</Pages>
  <Words>3594</Words>
  <Characters>4195</Characters>
  <Lines>14</Lines>
  <Paragraphs>4</Paragraphs>
  <TotalTime>1</TotalTime>
  <ScaleCrop>false</ScaleCrop>
  <LinksUpToDate>false</LinksUpToDate>
  <CharactersWithSpaces>4196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吕卓嵘</cp:lastModifiedBy>
  <cp:lastPrinted>2026-01-27T02:52:00Z</cp:lastPrinted>
  <dcterms:modified xsi:type="dcterms:W3CDTF">2026-03-19T02:12:21Z</dcterms:modified>
  <dc:title>年部门预算编制说明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0752F98459884F8E980CC9BC32B9A7C5</vt:lpwstr>
  </property>
  <property fmtid="{D5CDD505-2E9C-101B-9397-08002B2CF9AE}" pid="4" name="KSOTemplateDocerSaveRecord">
    <vt:lpwstr>eyJoZGlkIjoiYmJmZDNjODZjNTczNjRmOTdmYTFhNTY2MWM3MDUzMTciLCJ1c2VySWQiOiIxNjg4NTY4OTY5In0=</vt:lpwstr>
  </property>
</Properties>
</file>