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关于申请代理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昆明市盘龙区区级财政国库集中支付业务的函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昆明市盘龙区财政局：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《关于补充选定盘龙区区级财政国库集中支付业务代理银行的公告》我行知悉。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我行已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通过中国人民银行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Hans"/>
        </w:rPr>
        <w:t>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Hans"/>
        </w:rPr>
        <w:t>昆明市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国库集中支付代理银行资格认定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Hans"/>
        </w:rPr>
        <w:t>”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获得行政许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可，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与云南省预算管理一体化系统和人民银行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云南省分行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专网建立网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</w:rPr>
        <w:t>络连接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符合代理</w:t>
      </w: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>昆明市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>盘龙区区</w:t>
      </w: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>级财政国库集中支付业务要求，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前三年内在经营活动中无重大违法记录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，未被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列入失信被执行人、重大税收违法案件当事人名单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现申请代理昆明市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盘龙区区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级财政国库集中支付业务。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申请代理昆明市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盘龙区区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级财政国库集中支付业务分支机构X家，分别是XXX。其中：代理集中支付的清算机构为：XXX银行营业部。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如获批准，我行承诺如下：XXX银行将严格按照代理国库集中支付业务有关制度，不断改进服务，完善网络建设，加强账户管理，恪守保密规定，确保资金安全。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在代理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昆明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市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盘龙区区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级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Hans"/>
        </w:rPr>
        <w:t>财政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国库集中支付业务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Hans"/>
        </w:rPr>
        <w:t>期限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内，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免收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财政部门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《中央财政国库集中支付代理银行代理服务费计付管理办法》</w:t>
      </w:r>
      <w:r>
        <w:rPr>
          <w:rFonts w:hint="default" w:ascii="仿宋_GB2312" w:eastAsia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财库〔2016〕208号</w:t>
      </w:r>
      <w:r>
        <w:rPr>
          <w:rFonts w:hint="default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规定的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代理银行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计付费涉及的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账户服务、结算服务、现金管理服务、电子银行、公务卡及业务培训6类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代理手续费；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免收区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级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预算单位零余额账户相关服务费用。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主动加强与昆明市盘龙区财政局、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  <w:lang w:eastAsia="zh-CN"/>
        </w:rPr>
        <w:t>人行云南省分行的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信息沟通与工作交流，确保安全、及时、高效地办理昆明市盘龙区区级财政国库集中支付业务。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此函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center"/>
        <w:textAlignment w:val="auto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XXX银行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center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 xml:space="preserve">                         2026年X月X日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1482"/>
    <w:rsid w:val="04837138"/>
    <w:rsid w:val="067577B3"/>
    <w:rsid w:val="0E20165F"/>
    <w:rsid w:val="0EE076BC"/>
    <w:rsid w:val="0F662175"/>
    <w:rsid w:val="114720C9"/>
    <w:rsid w:val="144160D1"/>
    <w:rsid w:val="17861D03"/>
    <w:rsid w:val="17EE180B"/>
    <w:rsid w:val="17F53CC5"/>
    <w:rsid w:val="1DFB0920"/>
    <w:rsid w:val="208C5A25"/>
    <w:rsid w:val="20A96158"/>
    <w:rsid w:val="2E1641CD"/>
    <w:rsid w:val="38524018"/>
    <w:rsid w:val="3B67764E"/>
    <w:rsid w:val="3B705346"/>
    <w:rsid w:val="3D611C04"/>
    <w:rsid w:val="3EC563A7"/>
    <w:rsid w:val="3F3A48C6"/>
    <w:rsid w:val="404A1923"/>
    <w:rsid w:val="446A74F4"/>
    <w:rsid w:val="4FDE4F11"/>
    <w:rsid w:val="54F37BE6"/>
    <w:rsid w:val="56F31019"/>
    <w:rsid w:val="58F13E0D"/>
    <w:rsid w:val="5A1520D6"/>
    <w:rsid w:val="5B366084"/>
    <w:rsid w:val="61802584"/>
    <w:rsid w:val="64961921"/>
    <w:rsid w:val="70A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2023-09-04T06:16:00Z</dcterms:created>
  <dc:creator>Lenovo</dc:creator>
  <cp:lastModifiedBy>Administrator</cp:lastModifiedBy>
  <cp:lastPrinted>2023-09-04T07:49:00Z</cp:lastPrinted>
  <dcterms:modified xsi:type="dcterms:W3CDTF">2026-03-17T02:37:12Z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4819A77082004568ADD1DF3870D35D80</vt:lpwstr>
  </property>
</Properties>
</file>