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bookmarkStart w:id="0" w:name="_GoBack"/>
      <w:r>
        <w:rPr>
          <w:rStyle w:val="5"/>
          <w:rFonts w:hint="default" w:ascii="Times New Roman" w:hAnsi="Times New Roman" w:cs="Times New Roman"/>
          <w:i w:val="0"/>
          <w:iCs w:val="0"/>
          <w:caps w:val="0"/>
          <w:color w:val="333333"/>
          <w:spacing w:val="0"/>
          <w:sz w:val="27"/>
          <w:szCs w:val="27"/>
          <w:bdr w:val="none" w:color="auto" w:sz="0" w:space="0"/>
          <w:shd w:val="clear" w:fill="FFFFFF"/>
        </w:rPr>
        <w:t>2026年云南省数码和智能产品购新补贴实施细则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为贯彻落实《国家发展改革委 财政部关于2026年实施大规模设备更新和消费品以旧换新政策的通知》《商务部等7部门关于提质增效实施2026年消费品以旧换新政策的通知》《商务部等5部门办公厅（室）关于做好2026年家电以旧换新、数码和智能产品购新补贴工作的通知》要求，进一步规范组织实施好2026年云南省数码和智能产品购新补贴活动，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第一章　补贴对象、时限、品类和标准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第一条　</w:t>
      </w:r>
      <w:r>
        <w:rPr>
          <w:rFonts w:hint="default" w:ascii="Times New Roman" w:hAnsi="Times New Roman" w:cs="Times New Roman"/>
          <w:i w:val="0"/>
          <w:iCs w:val="0"/>
          <w:caps w:val="0"/>
          <w:color w:val="333333"/>
          <w:spacing w:val="0"/>
          <w:sz w:val="27"/>
          <w:szCs w:val="27"/>
          <w:bdr w:val="none" w:color="auto" w:sz="0" w:space="0"/>
          <w:shd w:val="clear" w:fill="FFFFFF"/>
        </w:rPr>
        <w:t>补贴对象。实名注册认证，实际参与活动的个人消费者。补贴资格申领人、付款人、收货人须保持一致。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第二条　</w:t>
      </w:r>
      <w:r>
        <w:rPr>
          <w:rFonts w:hint="default" w:ascii="Times New Roman" w:hAnsi="Times New Roman" w:cs="Times New Roman"/>
          <w:i w:val="0"/>
          <w:iCs w:val="0"/>
          <w:caps w:val="0"/>
          <w:color w:val="333333"/>
          <w:spacing w:val="0"/>
          <w:sz w:val="27"/>
          <w:szCs w:val="27"/>
          <w:bdr w:val="none" w:color="auto" w:sz="0" w:space="0"/>
          <w:shd w:val="clear" w:fill="FFFFFF"/>
        </w:rPr>
        <w:t>补贴时限。2026年1月1日起补贴资金分批投放，资金使用完毕活动结束。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第三条　</w:t>
      </w:r>
      <w:r>
        <w:rPr>
          <w:rFonts w:hint="default" w:ascii="Times New Roman" w:hAnsi="Times New Roman" w:cs="Times New Roman"/>
          <w:i w:val="0"/>
          <w:iCs w:val="0"/>
          <w:caps w:val="0"/>
          <w:color w:val="333333"/>
          <w:spacing w:val="0"/>
          <w:sz w:val="27"/>
          <w:szCs w:val="27"/>
          <w:bdr w:val="none" w:color="auto" w:sz="0" w:space="0"/>
          <w:shd w:val="clear" w:fill="FFFFFF"/>
        </w:rPr>
        <w:t>补贴品类。个人消费者购买手机、平板、智能手表（手环）、智能眼镜等4类产品（单件销售价格不超过6000元），可享受购新补贴。单件销售价格超过6000元的产品不予补贴。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第四条　</w:t>
      </w:r>
      <w:r>
        <w:rPr>
          <w:rFonts w:hint="default" w:ascii="Times New Roman" w:hAnsi="Times New Roman" w:cs="Times New Roman"/>
          <w:i w:val="0"/>
          <w:iCs w:val="0"/>
          <w:caps w:val="0"/>
          <w:color w:val="333333"/>
          <w:spacing w:val="0"/>
          <w:sz w:val="27"/>
          <w:szCs w:val="27"/>
          <w:bdr w:val="none" w:color="auto" w:sz="0" w:space="0"/>
          <w:shd w:val="clear" w:fill="FFFFFF"/>
        </w:rPr>
        <w:t>补贴标准。补贴标准为上述产品扣除各环节优惠后最终销售价格的15%，每人每类产品可补贴1件，每件最高不超过500元。销售价格以在云南省开具的发票含税价为准。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第二章　合作机构和参与主体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第五条　</w:t>
      </w:r>
      <w:r>
        <w:rPr>
          <w:rFonts w:hint="default" w:ascii="Times New Roman" w:hAnsi="Times New Roman" w:cs="Times New Roman"/>
          <w:i w:val="0"/>
          <w:iCs w:val="0"/>
          <w:caps w:val="0"/>
          <w:color w:val="333333"/>
          <w:spacing w:val="0"/>
          <w:sz w:val="27"/>
          <w:szCs w:val="27"/>
          <w:bdr w:val="none" w:color="auto" w:sz="0" w:space="0"/>
          <w:shd w:val="clear" w:fill="FFFFFF"/>
        </w:rPr>
        <w:t>合作机构。活动公共服务平台通过公开遴选确定。公共服务平台主要负责系统开发、对接；实现消费者补贴资格的申请、领取、使用或核销管理；商户管理和发放补贴资金；配合省商务厅开展舆情、风险防控；配合第三方审验机构完成审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第六条　</w:t>
      </w:r>
      <w:r>
        <w:rPr>
          <w:rFonts w:hint="default" w:ascii="Times New Roman" w:hAnsi="Times New Roman" w:cs="Times New Roman"/>
          <w:i w:val="0"/>
          <w:iCs w:val="0"/>
          <w:caps w:val="0"/>
          <w:color w:val="333333"/>
          <w:spacing w:val="0"/>
          <w:sz w:val="27"/>
          <w:szCs w:val="27"/>
          <w:bdr w:val="none" w:color="auto" w:sz="0" w:space="0"/>
          <w:shd w:val="clear" w:fill="FFFFFF"/>
        </w:rPr>
        <w:t>参与主体。一视同仁支持各类经营主体参与数码和智能产品购新补贴活动，不限制中小企业参与活动。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1.参与要求。（1）参与主体须先行垫付补贴资金，接受补贴资金的兑付周期，应积极配合活动全过程监管、检查、审计、退款和清算等补贴活动相关事宜；参与主体硬件设备、软件系统、对公账户、产品目录等，须满足能够对接公共服务平台正常开展活动的条件；参与主体对填报的企业库、商品库、SN码库（产品序列号）、审验资料等信息的真实性负主体责任。（2）参与主体诚信守法规范经营，做好补贴产品销售价格备案，不得虚构订单，先涨价后补贴，以次充好等；不得冒用政府补贴名义进行虚假宣传；在2024年、2025年消费品以旧换新政策实施期间被查实存在违法违规行为，或近2年内被列入失信惩戒名单的经营主体，或2025年手机等数码产品补贴资金清算未完成的经营主体，不得参与2026年补贴政策；线上平台不得无故锁定补贴资格。（3）相关部门提出的其他参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2.申报流程。参与主体通过“云南省数码和智能产品购新补贴商户申报系统”填报申请资料。线下参与主体（以经营主体为单位，可报多个门店）原则按属地线上申报，由县（市、区）、州（市）、省级商务主管部门逐级审核。线上电商平台通过申报系统直接由省商务厅审核。参与主体持续报名、分批审核、动态调整，通过省商务厅微信公众号专栏、官网以及公共服务平台等媒体渠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3.审验资料上传。参与主体通过“云南以旧换新销售监管平台”按照审验资料要求及时上传包括但不限于销售及支付信息、发票信息、产品照片及激活信息、商户信息等审验资料。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4.发票开具。参与主体要严格执行商品交易发票制度，向消费者开具正规实名发票，发票抬头所载明消费者姓名须与补贴资格申领人保持一致。单张发票只能对应单件补贴商品，并列明补贴产品初始销售价格、享受补贴资金数额、实际支付金额等必要信息。发票和小票应注明“数码和智能产品购新补贴”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第三章　补贴规则及管理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第七条　</w:t>
      </w:r>
      <w:r>
        <w:rPr>
          <w:rFonts w:hint="default" w:ascii="Times New Roman" w:hAnsi="Times New Roman" w:cs="Times New Roman"/>
          <w:i w:val="0"/>
          <w:iCs w:val="0"/>
          <w:caps w:val="0"/>
          <w:color w:val="333333"/>
          <w:spacing w:val="0"/>
          <w:sz w:val="27"/>
          <w:szCs w:val="27"/>
          <w:bdr w:val="none" w:color="auto" w:sz="0" w:space="0"/>
          <w:shd w:val="clear" w:fill="FFFFFF"/>
        </w:rPr>
        <w:t>发放流程。补贴以电子抵用券形式发放。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1.领取电子抵用券。消费者在公共服务平台核验个人信息后，可领取云南省手机、平板、智能手表（手环）、智能眼镜等4类产品购新补贴电子抵用券。活动正式上线后，为方便农村地区消费者，特增设农村地区专属券，电子抵用券分门店券、农村地区专属券、电商平台券三种。其中，门店券：消费者前往参与活动的线下实体门店（包含农村地区的门店）扫描门店码领券，在线下门店（包含农村地区的门店）核销；农村地区专属券：消费者登录公共服务平台农村地区专区领券，领券后仅限在省内农村地区的线下实体门店（名单以官方公示为准）核销；电商平台券：消费者登录公共服务平台App电商平台专区领券，领券后登录参与活动的电商平台云南省活动专区使用。农村地区消费者均可领取上述三类电子抵用券。领券方式可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2.核销电子抵用券。采用“支付立减”方式，消费者选定符合补贴条件的产品后，通过第三方平台支付结算，平台自动核算补贴金额，政府补贴部分从消费者领取的电子抵用券中核减。消费者购买补贴产品后，需配合现场销售人员或快递送货人员检查货品包装完好性，并配合完成产品激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第八条　</w:t>
      </w:r>
      <w:r>
        <w:rPr>
          <w:rFonts w:hint="default" w:ascii="Times New Roman" w:hAnsi="Times New Roman" w:cs="Times New Roman"/>
          <w:i w:val="0"/>
          <w:iCs w:val="0"/>
          <w:caps w:val="0"/>
          <w:color w:val="333333"/>
          <w:spacing w:val="0"/>
          <w:sz w:val="27"/>
          <w:szCs w:val="27"/>
          <w:bdr w:val="none" w:color="auto" w:sz="0" w:space="0"/>
          <w:shd w:val="clear" w:fill="FFFFFF"/>
        </w:rPr>
        <w:t>补贴领取规则。电子抵用券当日领取当日有效，如过期未使用可重新领取，每人每月单活动限领券2次，全年5次（领券次数根据实际情况动态调整）。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第九条　</w:t>
      </w:r>
      <w:r>
        <w:rPr>
          <w:rFonts w:hint="default" w:ascii="Times New Roman" w:hAnsi="Times New Roman" w:cs="Times New Roman"/>
          <w:i w:val="0"/>
          <w:iCs w:val="0"/>
          <w:caps w:val="0"/>
          <w:color w:val="333333"/>
          <w:spacing w:val="0"/>
          <w:sz w:val="27"/>
          <w:szCs w:val="27"/>
          <w:bdr w:val="none" w:color="auto" w:sz="0" w:space="0"/>
          <w:shd w:val="clear" w:fill="FFFFFF"/>
        </w:rPr>
        <w:t>补贴投放规则。数码和智能产品购新补贴资金按照年度专项资金总量控制、逐月统筹安排的原则执行。为保障好农村地区居民特别是偏远地区农村居民参与活动，设立农村地区专项补贴券，鼓励参与主体充分发挥销售渠道优势，增加农村地区线下经营主体、线上平台向农村地区倾斜，提高农村地区消费便利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第十条　</w:t>
      </w:r>
      <w:r>
        <w:rPr>
          <w:rFonts w:hint="default" w:ascii="Times New Roman" w:hAnsi="Times New Roman" w:cs="Times New Roman"/>
          <w:i w:val="0"/>
          <w:iCs w:val="0"/>
          <w:caps w:val="0"/>
          <w:color w:val="333333"/>
          <w:spacing w:val="0"/>
          <w:sz w:val="27"/>
          <w:szCs w:val="27"/>
          <w:bdr w:val="none" w:color="auto" w:sz="0" w:space="0"/>
          <w:shd w:val="clear" w:fill="FFFFFF"/>
        </w:rPr>
        <w:t>补贴清算规则。参与主体先垫付补贴资金，公共服务平台采用T+X（T指工作日）模式对参与主体进行资金结算，其中产品销售款（不含政府补贴）在T+1工作日清算（节假日除外）。政府补贴资金分批拨付至公共服务平台。为减轻参与主体垫资压力，进一步简化流程，由公共服务平台采用预拨部分资金或滚动拨付资金等方式拨付参与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第十一条　</w:t>
      </w:r>
      <w:r>
        <w:rPr>
          <w:rFonts w:hint="default" w:ascii="Times New Roman" w:hAnsi="Times New Roman" w:cs="Times New Roman"/>
          <w:i w:val="0"/>
          <w:iCs w:val="0"/>
          <w:caps w:val="0"/>
          <w:color w:val="333333"/>
          <w:spacing w:val="0"/>
          <w:sz w:val="27"/>
          <w:szCs w:val="27"/>
          <w:bdr w:val="none" w:color="auto" w:sz="0" w:space="0"/>
          <w:shd w:val="clear" w:fill="FFFFFF"/>
        </w:rPr>
        <w:t>退货规则。交易发生退货时，分为全额退货和部分退货两种情况。商户应协助客户从享受优惠的原交易渠道发起退货交易，并按扣除退还资金后的实际交易金额重新开具发票，将更新后的交易信息及发票信息重新上传至“云南以旧换新销售监管平台”。发生全额退货时，消费者可在退货完成的D+1日（D指自然日）重新领取电子抵用券，发生部分退货时，消费者不可重新领取电子抵用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第四章　风险防范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第十二条　</w:t>
      </w:r>
      <w:r>
        <w:rPr>
          <w:rFonts w:hint="default" w:ascii="Times New Roman" w:hAnsi="Times New Roman" w:cs="Times New Roman"/>
          <w:i w:val="0"/>
          <w:iCs w:val="0"/>
          <w:caps w:val="0"/>
          <w:color w:val="333333"/>
          <w:spacing w:val="0"/>
          <w:sz w:val="27"/>
          <w:szCs w:val="27"/>
          <w:bdr w:val="none" w:color="auto" w:sz="0" w:space="0"/>
          <w:shd w:val="clear" w:fill="FFFFFF"/>
        </w:rPr>
        <w:t>利用数字化技术提升监测预警能力。统筹商务、财政、公安、税务、市场监管、移动、联通、电信等部门数据协同，形成监督合力。用好大数据、人工智能等技术，加强对虚假交易、一机多卖、退货不退补、非营业时间交易等异常订单监测预警和及时有效拦截。通过公共服务平台，实现参与主体准入、产品信息、交易信息、审计资料、资金拨付等数字化全流程线上化操作及管理，确保可控制、可查询、可追溯，实现数据及信息的集约化管理，开展大数据交叉比对，确保购买人身份信息真实性与交易信息真实性。强化线上线下一体化监管，增强各环节风险防范能力，严防骗补套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第十三条　</w:t>
      </w:r>
      <w:r>
        <w:rPr>
          <w:rFonts w:hint="default" w:ascii="Times New Roman" w:hAnsi="Times New Roman" w:cs="Times New Roman"/>
          <w:i w:val="0"/>
          <w:iCs w:val="0"/>
          <w:caps w:val="0"/>
          <w:color w:val="333333"/>
          <w:spacing w:val="0"/>
          <w:sz w:val="27"/>
          <w:szCs w:val="27"/>
          <w:bdr w:val="none" w:color="auto" w:sz="0" w:space="0"/>
          <w:shd w:val="clear" w:fill="FFFFFF"/>
        </w:rPr>
        <w:t>开展实地抽查检查。联合相关部门进行实地检查和随机抽查，广泛开展政策解读、活动宣传等，督促参与主体规范经营，高质量上传台账资料。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第十四条　</w:t>
      </w:r>
      <w:r>
        <w:rPr>
          <w:rFonts w:hint="default" w:ascii="Times New Roman" w:hAnsi="Times New Roman" w:cs="Times New Roman"/>
          <w:i w:val="0"/>
          <w:iCs w:val="0"/>
          <w:caps w:val="0"/>
          <w:color w:val="333333"/>
          <w:spacing w:val="0"/>
          <w:sz w:val="27"/>
          <w:szCs w:val="27"/>
          <w:bdr w:val="none" w:color="auto" w:sz="0" w:space="0"/>
          <w:shd w:val="clear" w:fill="FFFFFF"/>
        </w:rPr>
        <w:t>督促第三方做好监管审核工作。指导第三方审验机构自查梳理审核流程、审核结果等是否科学客观，确保审核订单真实、准确。与第三方审核机构建立意见反馈与复核机制，提高审核效率。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第十五条　</w:t>
      </w:r>
      <w:r>
        <w:rPr>
          <w:rFonts w:hint="default" w:ascii="Times New Roman" w:hAnsi="Times New Roman" w:cs="Times New Roman"/>
          <w:i w:val="0"/>
          <w:iCs w:val="0"/>
          <w:caps w:val="0"/>
          <w:color w:val="333333"/>
          <w:spacing w:val="0"/>
          <w:sz w:val="27"/>
          <w:szCs w:val="27"/>
          <w:bdr w:val="none" w:color="auto" w:sz="0" w:space="0"/>
          <w:shd w:val="clear" w:fill="FFFFFF"/>
        </w:rPr>
        <w:t>惩戒措施。严禁拆分发票、虚开发票、凑单开票、明买暗退、刷单、先涨价再折扣、以次充好出售旧产品等行为。不得非法使用、泄露或篡改消费者收货地址、联系方式、App账号或其他个人信息。依法依规严肃处理涉及补贴政策的违法违规行为，发现一起、查处一起、曝光一起，违法违规行为一经确认，立即取消经营主体或个人参与活动资格并予以公开通报，追缴骗取的补贴资金；列入不良行为记录黑名单，黑名单在列主体不得再参与政府组织的消费补贴类活动。对涉嫌犯罪的单位或个人，将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第五章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第十六条　</w:t>
      </w:r>
      <w:r>
        <w:rPr>
          <w:rFonts w:hint="default" w:ascii="Times New Roman" w:hAnsi="Times New Roman" w:cs="Times New Roman"/>
          <w:i w:val="0"/>
          <w:iCs w:val="0"/>
          <w:caps w:val="0"/>
          <w:color w:val="333333"/>
          <w:spacing w:val="0"/>
          <w:sz w:val="27"/>
          <w:szCs w:val="27"/>
          <w:bdr w:val="none" w:color="auto" w:sz="0" w:space="0"/>
          <w:shd w:val="clear" w:fill="FFFFFF"/>
        </w:rPr>
        <w:t>加强监督监管力度。联合有关部门加大检查督查和信息共享力度，确保活动实施两“真实”、两“唯一”（消费者身份信息的真实性、补贴产品交易的真实性，本省内同一位消费者补贴资格的唯一性、同一件补贴产品享受补贴资金的唯一性）；对参与主体上传的审计材料进行常态化订单信息比对、资金流向监测、实地核查核实等工作。聘请第三方专业审验机构参与补贴审核，提升资金管理专业化水平，及时发现并处置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第十七条　</w:t>
      </w:r>
      <w:r>
        <w:rPr>
          <w:rFonts w:hint="default" w:ascii="Times New Roman" w:hAnsi="Times New Roman" w:cs="Times New Roman"/>
          <w:i w:val="0"/>
          <w:iCs w:val="0"/>
          <w:caps w:val="0"/>
          <w:color w:val="333333"/>
          <w:spacing w:val="0"/>
          <w:sz w:val="27"/>
          <w:szCs w:val="27"/>
          <w:bdr w:val="none" w:color="auto" w:sz="0" w:space="0"/>
          <w:shd w:val="clear" w:fill="FFFFFF"/>
        </w:rPr>
        <w:t>做好价格和质量监管。参与主体须上传商品信息、承诺书到公共服务平台，并严格落实政策图解、价格公示、监督电话、承诺书“四上墙”公示制度。严禁“先涨价后补贴”、变相涨价、以次充好、以旧充新、销售假冒伪劣或不合格商品等违法违规行为。不得发布虚假性、误导性信息，严禁主体之间恶性竞争。参与主体对补贴资金安全负直接责任，须诚信守法经营，不侵犯消费者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第十八条　</w:t>
      </w:r>
      <w:r>
        <w:rPr>
          <w:rFonts w:hint="default" w:ascii="Times New Roman" w:hAnsi="Times New Roman" w:cs="Times New Roman"/>
          <w:i w:val="0"/>
          <w:iCs w:val="0"/>
          <w:caps w:val="0"/>
          <w:color w:val="333333"/>
          <w:spacing w:val="0"/>
          <w:sz w:val="27"/>
          <w:szCs w:val="27"/>
          <w:bdr w:val="none" w:color="auto" w:sz="0" w:space="0"/>
          <w:shd w:val="clear" w:fill="FFFFFF"/>
        </w:rPr>
        <w:t>加强政策宣传解读。组织数码和智能产品购新补贴主题活动，加强新品推介、供需对接，为消费者享受补贴创造场景、提供便利；持续推动补贴活动进社区、进企业、进机关、进展会、进校园、进农村，提升惠民政策知晓度、影响力；鼓励参与主体同步配套开展优惠活动，提升政策实效；设置消费者咨询服务热线，及时回应社会关切，做好政策答疑，营造良好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第十九条　</w:t>
      </w:r>
      <w:r>
        <w:rPr>
          <w:rFonts w:hint="default" w:ascii="Times New Roman" w:hAnsi="Times New Roman" w:cs="Times New Roman"/>
          <w:i w:val="0"/>
          <w:iCs w:val="0"/>
          <w:caps w:val="0"/>
          <w:color w:val="333333"/>
          <w:spacing w:val="0"/>
          <w:sz w:val="27"/>
          <w:szCs w:val="27"/>
          <w:bdr w:val="none" w:color="auto" w:sz="0" w:space="0"/>
          <w:shd w:val="clear" w:fill="FFFFFF"/>
        </w:rPr>
        <w:t>本细则由省商务厅负责解释和修订。如遇国家政策调整或变更，以国家最新政策规定为准。实施过程中出现影响政策执行的有关情形，省商务厅及时进行优化和调整并公开。 </w:t>
      </w: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8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2026-03-06T06:58:21Z</dcterms:created>
  <dc:creator>Administrator</dc:creator>
  <cp:lastModifiedBy>周彧</cp:lastModifiedBy>
  <dcterms:modified xsi:type="dcterms:W3CDTF">2026-03-06T06:58:38Z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92CCCE1614AD41A69109CAE333A5F52D</vt:lpwstr>
  </property>
</Properties>
</file>